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需求书逐条应答矩阵</w:t>
      </w:r>
    </w:p>
    <w:p>
      <w:pPr>
        <w:jc w:val="center"/>
      </w:pPr>
      <w:r>
        <w:t>矿山装备制造领域高质量数据集建设及场景应用项目配套设施</w:t>
        <w:br/>
        <w:t>数据加工生产服务</w:t>
      </w:r>
    </w:p>
    <w:p>
      <w:pPr>
        <w:pStyle w:val="Heading1"/>
      </w:pPr>
      <w:r>
        <w:t>13.1 技术响应承诺</w:t>
      </w:r>
    </w:p>
    <w:p>
      <w:r>
        <w:t>我方按用户需求书承担软件、服务、硬件及网络适配范围内的义务，落实各项功能、性能、数量、质量、交付和服务要求。建设成果按招标文件、投标承诺及合同约定组织检验、整改、复验和移交。</w:t>
      </w:r>
    </w:p>
    <w:p>
      <w:pPr>
        <w:pStyle w:val="Heading1"/>
      </w:pPr>
      <w:r>
        <w:t>13.2 评分标准 技术方案条款应答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0001</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完全满足招标文件技术要求得 5 分；有负偏离、不响应的视为扣分项，每偏离 1 项扣 1 分，扣完为止</w:t>
            </w:r>
          </w:p>
        </w:tc>
        <w:tc>
          <w:tcPr>
            <w:tcW w:type="dxa" w:w="3912"/>
            <w:vAlign w:val="center"/>
          </w:tcPr>
          <w:p>
            <w:pPr>
              <w:spacing w:after="0" w:before="0" w:line="310" w:lineRule="exact"/>
              <w:widowControl/>
              <w:snapToGrid w:val="0"/>
            </w:pPr>
            <w:r>
              <w:rPr>
                <w:rFonts w:ascii="Songti SC" w:hAnsi="Songti SC" w:eastAsia="Songti SC"/>
                <w:b w:val="0"/>
                <w:sz w:val="19"/>
              </w:rPr>
              <w:t>响应。我方按用户需求书承担软件、服务、硬件及网络适配范围内的义务，逐项落实功能、性能、数量、质量、交付和服务要求。项目总体方案、各专项实施方案及本应答矩阵共同构成技术响应，具体履约内容按对应条款执行。</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0002</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总体方案设计，评价对需求的理解程度、与项目需求的贴合度、方案全面性、清晰度、可实施性、详细程度，要求务实可行、针对性强</w:t>
            </w:r>
          </w:p>
        </w:tc>
        <w:tc>
          <w:tcPr>
            <w:tcW w:type="dxa" w:w="3912"/>
            <w:vAlign w:val="center"/>
          </w:tcPr>
          <w:p>
            <w:pPr>
              <w:spacing w:after="0" w:before="0" w:line="310" w:lineRule="exact"/>
              <w:widowControl/>
              <w:snapToGrid w:val="0"/>
            </w:pPr>
            <w:r>
              <w:rPr>
                <w:rFonts w:ascii="Songti SC" w:hAnsi="Songti SC" w:eastAsia="Songti SC"/>
                <w:b w:val="0"/>
                <w:sz w:val="19"/>
              </w:rPr>
              <w:t>响应。总体方案覆盖十个实施单位、九个业务域、十七套业务系统、四大数据集及十一个验证场景。以业务对象和来源证据组织采集、治理、加工、评测与交付；逐环节明确输入、处理规则、质量检查、异常处置和成果责任，按实施计划完成平台集成与现场验证。</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《技术方案总论》分册第26—31页，第5章。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0003</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硬件选型和配置，评价品牌、型号、参数、性能、质量、安全性、可靠性、耐用性、实用性、经济性、操作与维护便利性</w:t>
            </w:r>
          </w:p>
        </w:tc>
        <w:tc>
          <w:tcPr>
            <w:tcW w:type="dxa" w:w="3912"/>
            <w:vAlign w:val="center"/>
          </w:tcPr>
          <w:p>
            <w:pPr>
              <w:spacing w:after="0" w:before="0" w:line="310" w:lineRule="exact"/>
              <w:widowControl/>
              <w:snapToGrid w:val="0"/>
            </w:pPr>
            <w:r>
              <w:rPr>
                <w:rFonts w:ascii="Songti SC" w:hAnsi="Songti SC" w:eastAsia="Songti SC"/>
                <w:b w:val="0"/>
                <w:sz w:val="19"/>
              </w:rPr>
              <w:t>响应。所供五类硬件逐项满足采购数量、技术参数、性能、安装调试和质保要求。选型按招标文件允许的参考产品或同等档次以上产品落实，逐参数核对供货配置、原厂参数及检验依据；提供安装辅材、线缆、校准、调试、培训及整机不少于十二个月质保服务。</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0004</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技术创新和机制创新，评价智能工具链、专家库管理机制、数据协同汇聚机制、软建设、运营机制等创新点</w:t>
            </w:r>
          </w:p>
        </w:tc>
        <w:tc>
          <w:tcPr>
            <w:tcW w:type="dxa" w:w="3912"/>
            <w:vAlign w:val="center"/>
          </w:tcPr>
          <w:p>
            <w:pPr>
              <w:spacing w:after="0" w:before="0" w:line="310" w:lineRule="exact"/>
              <w:widowControl/>
              <w:snapToGrid w:val="0"/>
            </w:pPr>
            <w:r>
              <w:rPr>
                <w:rFonts w:ascii="Songti SC" w:hAnsi="Songti SC" w:eastAsia="Songti SC"/>
                <w:b w:val="0"/>
                <w:sz w:val="19"/>
              </w:rPr>
              <w:t>响应。在九类二十五个工具链中落实版本追溯、质量控制、模型验证与数据贡献归因；专家库设置专业准入、任务授权、争议仲裁和履职考核；数据协同按来源授权、业务需求、回流条件及质量责任组织。软建设与运营机制形成制度、流程、记录及执行评价，创新措施随具体交付物验收。</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《技术创新与机制创新方案》分册第2—4页，第1章。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0005</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系统集成，评价系统集成方案的全面性、合理性、可行性</w:t>
            </w:r>
          </w:p>
        </w:tc>
        <w:tc>
          <w:tcPr>
            <w:tcW w:type="dxa" w:w="3912"/>
            <w:vAlign w:val="center"/>
          </w:tcPr>
          <w:p>
            <w:pPr>
              <w:spacing w:after="0" w:before="0" w:line="310" w:lineRule="exact"/>
              <w:widowControl/>
              <w:snapToGrid w:val="0"/>
            </w:pPr>
            <w:r>
              <w:rPr>
                <w:rFonts w:ascii="Songti SC" w:hAnsi="Songti SC" w:eastAsia="Songti SC"/>
                <w:b w:val="0"/>
                <w:sz w:val="19"/>
              </w:rPr>
              <w:t>响应。集成范围按需求书 3.1.2.3 与 3.2.5 的范围完整覆盖：通用服务器、连接器、密码机平台的安装适配，国密调试，硬件与网络连接适配，覆盖全平台与数据中心；给出接口清单、实施步骤、联调与验收方法，现场硬件安装适配明确落到现场实施环节。</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0006</w:t>
              <w:br/>
              <w:t>招标第28页</w:t>
              <w:br/>
              <w:t>b0496r03</w:t>
            </w:r>
          </w:p>
        </w:tc>
        <w:tc>
          <w:tcPr>
            <w:tcW w:type="dxa" w:w="2948"/>
            <w:vAlign w:val="center"/>
          </w:tcPr>
          <w:p>
            <w:pPr>
              <w:spacing w:after="0" w:before="0" w:line="310" w:lineRule="exact"/>
              <w:widowControl/>
              <w:snapToGrid w:val="0"/>
            </w:pPr>
            <w:r>
              <w:rPr>
                <w:rFonts w:ascii="Songti SC" w:hAnsi="Songti SC" w:eastAsia="Songti SC"/>
                <w:b w:val="0"/>
                <w:sz w:val="19"/>
              </w:rPr>
              <w:t>0–40</w:t>
            </w:r>
          </w:p>
        </w:tc>
        <w:tc>
          <w:tcPr>
            <w:tcW w:type="dxa" w:w="3912"/>
            <w:vAlign w:val="center"/>
          </w:tcPr>
          <w:p>
            <w:pPr>
              <w:spacing w:after="0" w:before="0" w:line="310" w:lineRule="exact"/>
              <w:widowControl/>
              <w:snapToGrid w:val="0"/>
            </w:pPr>
            <w:r>
              <w:rPr>
                <w:rFonts w:ascii="Songti SC" w:hAnsi="Songti SC" w:eastAsia="Songti SC"/>
                <w:b w:val="0"/>
                <w:sz w:val="19"/>
              </w:rPr>
              <w:t>遵照执行。知悉并接受技术方案各项评分规则，提交总体设计、硬件配置、技术与机制创新、系统集成等对应技术响应。</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bl>
    <w:p>
      <w:pPr>
        <w:pStyle w:val="Heading1"/>
      </w:pPr>
      <w:r>
        <w:t>13.3 第五章 术语定义应答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0007</w:t>
              <w:br/>
              <w:t>招标第42页</w:t>
              <w:br/>
              <w:t>b0656</w:t>
            </w:r>
          </w:p>
        </w:tc>
        <w:tc>
          <w:tcPr>
            <w:tcW w:type="dxa" w:w="2948"/>
            <w:vAlign w:val="center"/>
          </w:tcPr>
          <w:p>
            <w:pPr>
              <w:spacing w:after="0" w:before="0" w:line="310" w:lineRule="exact"/>
              <w:widowControl/>
              <w:snapToGrid w:val="0"/>
            </w:pPr>
            <w:r>
              <w:rPr>
                <w:rFonts w:ascii="Songti SC" w:hAnsi="Songti SC" w:eastAsia="Songti SC"/>
                <w:b w:val="0"/>
                <w:sz w:val="19"/>
              </w:rPr>
              <w:t>第五章用户需求书</w:t>
            </w:r>
          </w:p>
        </w:tc>
        <w:tc>
          <w:tcPr>
            <w:tcW w:type="dxa" w:w="3912"/>
            <w:vAlign w:val="center"/>
          </w:tcPr>
          <w:p>
            <w:pPr>
              <w:spacing w:after="0" w:before="0" w:line="310" w:lineRule="exact"/>
              <w:widowControl/>
              <w:snapToGrid w:val="0"/>
            </w:pPr>
            <w:r>
              <w:rPr>
                <w:rFonts w:ascii="Songti SC" w:hAnsi="Songti SC" w:eastAsia="Songti SC"/>
                <w:b w:val="0"/>
                <w:sz w:val="19"/>
              </w:rPr>
              <w:t>遵照执行。按第五章用户需求书所列范围、技术指标、实施要求及验收要求履行。</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0008</w:t>
              <w:br/>
              <w:t>招标第42页</w:t>
              <w:br/>
              <w:t>b0657、b0658</w:t>
            </w:r>
          </w:p>
        </w:tc>
        <w:tc>
          <w:tcPr>
            <w:tcW w:type="dxa" w:w="2948"/>
            <w:vAlign w:val="center"/>
          </w:tcPr>
          <w:p>
            <w:pPr>
              <w:spacing w:after="0" w:before="0" w:line="310" w:lineRule="exact"/>
              <w:widowControl/>
              <w:snapToGrid w:val="0"/>
            </w:pPr>
            <w:r>
              <w:rPr>
                <w:rFonts w:ascii="Songti SC" w:hAnsi="Songti SC" w:eastAsia="Songti SC"/>
                <w:b w:val="0"/>
                <w:sz w:val="19"/>
              </w:rPr>
              <w:t>术语定义在本技术要求中为方便陈述，涉及众多简写名称，对一些术语的简写和解释在此做统一定义。</w:t>
            </w:r>
          </w:p>
        </w:tc>
        <w:tc>
          <w:tcPr>
            <w:tcW w:type="dxa" w:w="3912"/>
            <w:vAlign w:val="center"/>
          </w:tcPr>
          <w:p>
            <w:pPr>
              <w:spacing w:after="0" w:before="0" w:line="310" w:lineRule="exact"/>
              <w:widowControl/>
              <w:snapToGrid w:val="0"/>
            </w:pPr>
            <w:r>
              <w:rPr>
                <w:rFonts w:ascii="Songti SC" w:hAnsi="Songti SC" w:eastAsia="Songti SC"/>
                <w:b w:val="0"/>
                <w:sz w:val="19"/>
              </w:rPr>
              <w:t>遵照执行。采用招标文件给定的简写及释义；接口、字段字典、操作文档与实施记录使用同一术语定义。</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0009</w:t>
              <w:br/>
              <w:t>招标第42页</w:t>
              <w:br/>
              <w:t>b0659r01</w:t>
            </w:r>
          </w:p>
        </w:tc>
        <w:tc>
          <w:tcPr>
            <w:tcW w:type="dxa" w:w="2948"/>
            <w:vAlign w:val="center"/>
          </w:tcPr>
          <w:p>
            <w:pPr>
              <w:spacing w:after="0" w:before="0" w:line="310" w:lineRule="exact"/>
              <w:widowControl/>
              <w:snapToGrid w:val="0"/>
            </w:pPr>
            <w:r>
              <w:rPr>
                <w:rFonts w:ascii="Songti SC" w:hAnsi="Songti SC" w:eastAsia="Songti SC"/>
                <w:b w:val="0"/>
                <w:sz w:val="19"/>
              </w:rPr>
              <w:t>序号 简写名称 解释说明</w:t>
            </w:r>
          </w:p>
        </w:tc>
        <w:tc>
          <w:tcPr>
            <w:tcW w:type="dxa" w:w="3912"/>
            <w:vAlign w:val="center"/>
          </w:tcPr>
          <w:p>
            <w:pPr>
              <w:spacing w:after="0" w:before="0" w:line="310" w:lineRule="exact"/>
              <w:widowControl/>
              <w:snapToGrid w:val="0"/>
            </w:pPr>
            <w:r>
              <w:rPr>
                <w:rFonts w:ascii="Songti SC" w:hAnsi="Songti SC" w:eastAsia="Songti SC"/>
                <w:b w:val="0"/>
                <w:sz w:val="19"/>
              </w:rPr>
              <w:t>遵照执行。采用招标文件术语表规定的序号、简写名称及释义。</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0010</w:t>
              <w:br/>
              <w:t>招标第42页</w:t>
              <w:br/>
              <w:t>b0659r02</w:t>
            </w:r>
          </w:p>
        </w:tc>
        <w:tc>
          <w:tcPr>
            <w:tcW w:type="dxa" w:w="2948"/>
            <w:vAlign w:val="center"/>
          </w:tcPr>
          <w:p>
            <w:pPr>
              <w:spacing w:after="0" w:before="0" w:line="310" w:lineRule="exact"/>
              <w:widowControl/>
              <w:snapToGrid w:val="0"/>
            </w:pPr>
            <w:r>
              <w:rPr>
                <w:rFonts w:ascii="Songti SC" w:hAnsi="Songti SC" w:eastAsia="Songti SC"/>
                <w:b w:val="0"/>
                <w:sz w:val="19"/>
              </w:rPr>
              <w:t>1 天地奔牛 宁夏天地奔牛实业集团有限公司</w:t>
            </w:r>
          </w:p>
        </w:tc>
        <w:tc>
          <w:tcPr>
            <w:tcW w:type="dxa" w:w="3912"/>
            <w:vAlign w:val="center"/>
          </w:tcPr>
          <w:p>
            <w:pPr>
              <w:spacing w:after="0" w:before="0" w:line="310" w:lineRule="exact"/>
              <w:widowControl/>
              <w:snapToGrid w:val="0"/>
            </w:pPr>
            <w:r>
              <w:rPr>
                <w:rFonts w:ascii="Songti SC" w:hAnsi="Songti SC" w:eastAsia="Songti SC"/>
                <w:b w:val="0"/>
                <w:sz w:val="19"/>
              </w:rPr>
              <w:t>遵照执行。“天地奔牛”指宁夏天地奔牛实业集团有限公司；履约与技术实施中的甲方均指该主体。</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0011</w:t>
              <w:br/>
              <w:t>招标第42页</w:t>
              <w:br/>
              <w:t>b0659r03</w:t>
            </w:r>
          </w:p>
        </w:tc>
        <w:tc>
          <w:tcPr>
            <w:tcW w:type="dxa" w:w="2948"/>
            <w:vAlign w:val="center"/>
          </w:tcPr>
          <w:p>
            <w:pPr>
              <w:spacing w:after="0" w:before="0" w:line="310" w:lineRule="exact"/>
              <w:widowControl/>
              <w:snapToGrid w:val="0"/>
            </w:pPr>
            <w:r>
              <w:rPr>
                <w:rFonts w:ascii="Songti SC" w:hAnsi="Songti SC" w:eastAsia="Songti SC"/>
                <w:b w:val="0"/>
                <w:sz w:val="19"/>
              </w:rPr>
              <w:t>2 Token 词元，大模型处理文本的最小单位</w:t>
            </w:r>
          </w:p>
        </w:tc>
        <w:tc>
          <w:tcPr>
            <w:tcW w:type="dxa" w:w="3912"/>
            <w:vAlign w:val="center"/>
          </w:tcPr>
          <w:p>
            <w:pPr>
              <w:spacing w:after="0" w:before="0" w:line="310" w:lineRule="exact"/>
              <w:widowControl/>
              <w:snapToGrid w:val="0"/>
            </w:pPr>
            <w:r>
              <w:rPr>
                <w:rFonts w:ascii="Songti SC" w:hAnsi="Songti SC" w:eastAsia="Songti SC"/>
                <w:b w:val="0"/>
                <w:sz w:val="19"/>
              </w:rPr>
              <w:t>遵照执行。预训练规模采用词元计量，四个领域合计交付六百一十五亿有效Token。固定分词器、版本、规范化规则与受检清单，记录级结果可复算；指令、偏好和基准分别按完整任务、比较组和题目计数。</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0012</w:t>
              <w:br/>
              <w:t>招标第42页</w:t>
              <w:br/>
              <w:t>b0659r04</w:t>
            </w:r>
          </w:p>
        </w:tc>
        <w:tc>
          <w:tcPr>
            <w:tcW w:type="dxa" w:w="2948"/>
            <w:vAlign w:val="center"/>
          </w:tcPr>
          <w:p>
            <w:pPr>
              <w:spacing w:after="0" w:before="0" w:line="310" w:lineRule="exact"/>
              <w:widowControl/>
              <w:snapToGrid w:val="0"/>
            </w:pPr>
            <w:r>
              <w:rPr>
                <w:rFonts w:ascii="Songti SC" w:hAnsi="Songti SC" w:eastAsia="Songti SC"/>
                <w:b w:val="0"/>
                <w:sz w:val="19"/>
              </w:rPr>
              <w:t>3 ERP 企业资源计划</w:t>
            </w:r>
          </w:p>
        </w:tc>
        <w:tc>
          <w:tcPr>
            <w:tcW w:type="dxa" w:w="3912"/>
            <w:vAlign w:val="center"/>
          </w:tcPr>
          <w:p>
            <w:pPr>
              <w:spacing w:after="0" w:before="0" w:line="310" w:lineRule="exact"/>
              <w:widowControl/>
              <w:snapToGrid w:val="0"/>
            </w:pPr>
            <w:r>
              <w:rPr>
                <w:rFonts w:ascii="Songti SC" w:hAnsi="Songti SC" w:eastAsia="Songti SC"/>
                <w:b w:val="0"/>
                <w:sz w:val="19"/>
              </w:rPr>
              <w:t>遵照执行。作为源系统之一接入。</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0013</w:t>
              <w:br/>
              <w:t>招标第42页</w:t>
              <w:br/>
              <w:t>b0659r05</w:t>
            </w:r>
          </w:p>
        </w:tc>
        <w:tc>
          <w:tcPr>
            <w:tcW w:type="dxa" w:w="2948"/>
            <w:vAlign w:val="center"/>
          </w:tcPr>
          <w:p>
            <w:pPr>
              <w:spacing w:after="0" w:before="0" w:line="310" w:lineRule="exact"/>
              <w:widowControl/>
              <w:snapToGrid w:val="0"/>
            </w:pPr>
            <w:r>
              <w:rPr>
                <w:rFonts w:ascii="Songti SC" w:hAnsi="Songti SC" w:eastAsia="Songti SC"/>
                <w:b w:val="0"/>
                <w:sz w:val="19"/>
              </w:rPr>
              <w:t>4 MES 制造执行系统</w:t>
            </w:r>
          </w:p>
        </w:tc>
        <w:tc>
          <w:tcPr>
            <w:tcW w:type="dxa" w:w="3912"/>
            <w:vAlign w:val="center"/>
          </w:tcPr>
          <w:p>
            <w:pPr>
              <w:spacing w:after="0" w:before="0" w:line="310" w:lineRule="exact"/>
              <w:widowControl/>
              <w:snapToGrid w:val="0"/>
            </w:pPr>
            <w:r>
              <w:rPr>
                <w:rFonts w:ascii="Songti SC" w:hAnsi="Songti SC" w:eastAsia="Songti SC"/>
                <w:b w:val="0"/>
                <w:sz w:val="19"/>
              </w:rPr>
              <w:t>遵照执行。作为制造过程数据集的主要来源系统。</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0014</w:t>
              <w:br/>
              <w:t>招标第42页</w:t>
              <w:br/>
              <w:t>b0659r06</w:t>
            </w:r>
          </w:p>
        </w:tc>
        <w:tc>
          <w:tcPr>
            <w:tcW w:type="dxa" w:w="2948"/>
            <w:vAlign w:val="center"/>
          </w:tcPr>
          <w:p>
            <w:pPr>
              <w:spacing w:after="0" w:before="0" w:line="310" w:lineRule="exact"/>
              <w:widowControl/>
              <w:snapToGrid w:val="0"/>
            </w:pPr>
            <w:r>
              <w:rPr>
                <w:rFonts w:ascii="Songti SC" w:hAnsi="Songti SC" w:eastAsia="Songti SC"/>
                <w:b w:val="0"/>
                <w:sz w:val="19"/>
              </w:rPr>
              <w:t>5 QMS 质量管理系统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遵照执行。作为产品质量数据集的主要来源系统。</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0015</w:t>
              <w:br/>
              <w:t>招标第42页</w:t>
              <w:br/>
              <w:t>b0659r07</w:t>
            </w:r>
          </w:p>
        </w:tc>
        <w:tc>
          <w:tcPr>
            <w:tcW w:type="dxa" w:w="2948"/>
            <w:vAlign w:val="center"/>
          </w:tcPr>
          <w:p>
            <w:pPr>
              <w:spacing w:after="0" w:before="0" w:line="310" w:lineRule="exact"/>
              <w:widowControl/>
              <w:snapToGrid w:val="0"/>
            </w:pPr>
            <w:r>
              <w:rPr>
                <w:rFonts w:ascii="Songti SC" w:hAnsi="Songti SC" w:eastAsia="Songti SC"/>
                <w:b w:val="0"/>
                <w:sz w:val="19"/>
              </w:rPr>
              <w:t>6 WMS 仓储管理系统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遵照执行。支撑库存控制智能化场景验证的数据来源。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0016</w:t>
              <w:br/>
              <w:t>招标第42页</w:t>
              <w:br/>
              <w:t>b0659r08</w:t>
            </w:r>
          </w:p>
        </w:tc>
        <w:tc>
          <w:tcPr>
            <w:tcW w:type="dxa" w:w="2948"/>
            <w:vAlign w:val="center"/>
          </w:tcPr>
          <w:p>
            <w:pPr>
              <w:spacing w:after="0" w:before="0" w:line="310" w:lineRule="exact"/>
              <w:widowControl/>
              <w:snapToGrid w:val="0"/>
            </w:pPr>
            <w:r>
              <w:rPr>
                <w:rFonts w:ascii="Songti SC" w:hAnsi="Songti SC" w:eastAsia="Songti SC"/>
                <w:b w:val="0"/>
                <w:sz w:val="19"/>
              </w:rPr>
              <w:t>7 LMS 物流管理系统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遵照执行。供需计划数据集来源之一。</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0017</w:t>
              <w:br/>
              <w:t>招标第42页</w:t>
              <w:br/>
              <w:t>b0659r09</w:t>
            </w:r>
          </w:p>
        </w:tc>
        <w:tc>
          <w:tcPr>
            <w:tcW w:type="dxa" w:w="2948"/>
            <w:vAlign w:val="center"/>
          </w:tcPr>
          <w:p>
            <w:pPr>
              <w:spacing w:after="0" w:before="0" w:line="310" w:lineRule="exact"/>
              <w:widowControl/>
              <w:snapToGrid w:val="0"/>
            </w:pPr>
            <w:r>
              <w:rPr>
                <w:rFonts w:ascii="Songti SC" w:hAnsi="Songti SC" w:eastAsia="Songti SC"/>
                <w:b w:val="0"/>
                <w:sz w:val="19"/>
              </w:rPr>
              <w:t>8 EAM 设备资产管理系统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遵照执行。刮板输送装备健康诊断场景的维修与点检记录来源。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0018</w:t>
              <w:br/>
              <w:t>招标第42页</w:t>
              <w:br/>
              <w:t>b0659r10</w:t>
            </w:r>
          </w:p>
        </w:tc>
        <w:tc>
          <w:tcPr>
            <w:tcW w:type="dxa" w:w="2948"/>
            <w:vAlign w:val="center"/>
          </w:tcPr>
          <w:p>
            <w:pPr>
              <w:spacing w:after="0" w:before="0" w:line="310" w:lineRule="exact"/>
              <w:widowControl/>
              <w:snapToGrid w:val="0"/>
            </w:pPr>
            <w:r>
              <w:rPr>
                <w:rFonts w:ascii="Songti SC" w:hAnsi="Songti SC" w:eastAsia="Songti SC"/>
                <w:b w:val="0"/>
                <w:sz w:val="19"/>
              </w:rPr>
              <w:t>9 OA 办公自动化系统</w:t>
            </w:r>
          </w:p>
        </w:tc>
        <w:tc>
          <w:tcPr>
            <w:tcW w:type="dxa" w:w="3912"/>
            <w:vAlign w:val="center"/>
          </w:tcPr>
          <w:p>
            <w:pPr>
              <w:spacing w:after="0" w:before="0" w:line="310" w:lineRule="exact"/>
              <w:widowControl/>
              <w:snapToGrid w:val="0"/>
            </w:pPr>
            <w:r>
              <w:rPr>
                <w:rFonts w:ascii="Songti SC" w:hAnsi="Songti SC" w:eastAsia="Songti SC"/>
                <w:b w:val="0"/>
                <w:sz w:val="19"/>
              </w:rPr>
              <w:t>遵照执行。管理制度类文本来源。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0019</w:t>
              <w:br/>
              <w:t>招标第42页</w:t>
              <w:br/>
              <w:t>b0659r11</w:t>
            </w:r>
          </w:p>
        </w:tc>
        <w:tc>
          <w:tcPr>
            <w:tcW w:type="dxa" w:w="2948"/>
            <w:vAlign w:val="center"/>
          </w:tcPr>
          <w:p>
            <w:pPr>
              <w:spacing w:after="0" w:before="0" w:line="310" w:lineRule="exact"/>
              <w:widowControl/>
              <w:snapToGrid w:val="0"/>
            </w:pPr>
            <w:r>
              <w:rPr>
                <w:rFonts w:ascii="Songti SC" w:hAnsi="Songti SC" w:eastAsia="Songti SC"/>
                <w:b w:val="0"/>
                <w:sz w:val="19"/>
              </w:rPr>
              <w:t>10 CRM 客户关系管理系统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遵照执行。产品智能选型与供需计划数据的来源之一。</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0020</w:t>
              <w:br/>
              <w:t>招标第42页</w:t>
              <w:br/>
              <w:t>b0659r12</w:t>
            </w:r>
          </w:p>
        </w:tc>
        <w:tc>
          <w:tcPr>
            <w:tcW w:type="dxa" w:w="2948"/>
            <w:vAlign w:val="center"/>
          </w:tcPr>
          <w:p>
            <w:pPr>
              <w:spacing w:after="0" w:before="0" w:line="310" w:lineRule="exact"/>
              <w:widowControl/>
              <w:snapToGrid w:val="0"/>
            </w:pPr>
            <w:r>
              <w:rPr>
                <w:rFonts w:ascii="Songti SC" w:hAnsi="Songti SC" w:eastAsia="Songti SC"/>
                <w:b w:val="0"/>
                <w:sz w:val="19"/>
              </w:rPr>
              <w:t>11 SCM 供应链管理系统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遵照执行。供需计划数据集来源之一。</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0021</w:t>
              <w:br/>
              <w:t>招标第42页</w:t>
              <w:br/>
              <w:t>b0659r13</w:t>
            </w:r>
          </w:p>
        </w:tc>
        <w:tc>
          <w:tcPr>
            <w:tcW w:type="dxa" w:w="2948"/>
            <w:vAlign w:val="center"/>
          </w:tcPr>
          <w:p>
            <w:pPr>
              <w:spacing w:after="0" w:before="0" w:line="310" w:lineRule="exact"/>
              <w:widowControl/>
              <w:snapToGrid w:val="0"/>
            </w:pPr>
            <w:r>
              <w:rPr>
                <w:rFonts w:ascii="Songti SC" w:hAnsi="Songti SC" w:eastAsia="Songti SC"/>
                <w:b w:val="0"/>
                <w:sz w:val="19"/>
              </w:rPr>
              <w:t>12 SOS 售后服务管理系统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遵照执行。故障工单与售后记录来源。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0022</w:t>
              <w:br/>
              <w:t>招标第42页</w:t>
              <w:br/>
              <w:t>b0659r14</w:t>
            </w:r>
          </w:p>
        </w:tc>
        <w:tc>
          <w:tcPr>
            <w:tcW w:type="dxa" w:w="2948"/>
            <w:vAlign w:val="center"/>
          </w:tcPr>
          <w:p>
            <w:pPr>
              <w:spacing w:after="0" w:before="0" w:line="310" w:lineRule="exact"/>
              <w:widowControl/>
              <w:snapToGrid w:val="0"/>
            </w:pPr>
            <w:r>
              <w:rPr>
                <w:rFonts w:ascii="Songti SC" w:hAnsi="Songti SC" w:eastAsia="Songti SC"/>
                <w:b w:val="0"/>
                <w:sz w:val="19"/>
              </w:rPr>
              <w:t>13 SCADA 数据采集与监控系统</w:t>
            </w:r>
          </w:p>
        </w:tc>
        <w:tc>
          <w:tcPr>
            <w:tcW w:type="dxa" w:w="3912"/>
            <w:vAlign w:val="center"/>
          </w:tcPr>
          <w:p>
            <w:pPr>
              <w:spacing w:after="0" w:before="0" w:line="310" w:lineRule="exact"/>
              <w:widowControl/>
              <w:snapToGrid w:val="0"/>
            </w:pPr>
            <w:r>
              <w:rPr>
                <w:rFonts w:ascii="Songti SC" w:hAnsi="Songti SC" w:eastAsia="Songti SC"/>
                <w:b w:val="0"/>
                <w:sz w:val="19"/>
              </w:rPr>
              <w:t>遵照执行。时序数据主要来源，支撑热处理与焊接过程监控场景。</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0023</w:t>
              <w:br/>
              <w:t>招标第42页</w:t>
              <w:br/>
              <w:t>b0659r15</w:t>
            </w:r>
          </w:p>
        </w:tc>
        <w:tc>
          <w:tcPr>
            <w:tcW w:type="dxa" w:w="2948"/>
            <w:vAlign w:val="center"/>
          </w:tcPr>
          <w:p>
            <w:pPr>
              <w:spacing w:after="0" w:before="0" w:line="310" w:lineRule="exact"/>
              <w:widowControl/>
              <w:snapToGrid w:val="0"/>
            </w:pPr>
            <w:r>
              <w:rPr>
                <w:rFonts w:ascii="Songti SC" w:hAnsi="Songti SC" w:eastAsia="Songti SC"/>
                <w:b w:val="0"/>
                <w:sz w:val="19"/>
              </w:rPr>
              <w:t>14 IIoT 工业物联网平台</w:t>
            </w:r>
          </w:p>
        </w:tc>
        <w:tc>
          <w:tcPr>
            <w:tcW w:type="dxa" w:w="3912"/>
            <w:vAlign w:val="center"/>
          </w:tcPr>
          <w:p>
            <w:pPr>
              <w:spacing w:after="0" w:before="0" w:line="310" w:lineRule="exact"/>
              <w:widowControl/>
              <w:snapToGrid w:val="0"/>
            </w:pPr>
            <w:r>
              <w:rPr>
                <w:rFonts w:ascii="Songti SC" w:hAnsi="Songti SC" w:eastAsia="Songti SC"/>
                <w:b w:val="0"/>
                <w:sz w:val="19"/>
              </w:rPr>
              <w:t>遵照执行。设备侧时序与状态数据汇聚通道，按时序采集口径接入。</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0024</w:t>
              <w:br/>
              <w:t>招标第42页</w:t>
              <w:br/>
              <w:t>b0659r16</w:t>
            </w:r>
          </w:p>
        </w:tc>
        <w:tc>
          <w:tcPr>
            <w:tcW w:type="dxa" w:w="2948"/>
            <w:vAlign w:val="center"/>
          </w:tcPr>
          <w:p>
            <w:pPr>
              <w:spacing w:after="0" w:before="0" w:line="310" w:lineRule="exact"/>
              <w:widowControl/>
              <w:snapToGrid w:val="0"/>
            </w:pPr>
            <w:r>
              <w:rPr>
                <w:rFonts w:ascii="Songti SC" w:hAnsi="Songti SC" w:eastAsia="Songti SC"/>
                <w:b w:val="0"/>
                <w:sz w:val="19"/>
              </w:rPr>
              <w:t>15 MDM 主数据管理系统</w:t>
            </w:r>
          </w:p>
        </w:tc>
        <w:tc>
          <w:tcPr>
            <w:tcW w:type="dxa" w:w="3912"/>
            <w:vAlign w:val="center"/>
          </w:tcPr>
          <w:p>
            <w:pPr>
              <w:spacing w:after="0" w:before="0" w:line="310" w:lineRule="exact"/>
              <w:widowControl/>
              <w:snapToGrid w:val="0"/>
            </w:pPr>
            <w:r>
              <w:rPr>
                <w:rFonts w:ascii="Songti SC" w:hAnsi="Songti SC" w:eastAsia="Songti SC"/>
                <w:b w:val="0"/>
                <w:sz w:val="19"/>
              </w:rPr>
              <w:t>遵照执行。物料、设备、客户主数据的权威来源，用于跨源记录对齐。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0025</w:t>
              <w:br/>
              <w:t>招标第42页</w:t>
              <w:br/>
              <w:t>b0659r17</w:t>
            </w:r>
          </w:p>
        </w:tc>
        <w:tc>
          <w:tcPr>
            <w:tcW w:type="dxa" w:w="2948"/>
            <w:vAlign w:val="center"/>
          </w:tcPr>
          <w:p>
            <w:pPr>
              <w:spacing w:after="0" w:before="0" w:line="310" w:lineRule="exact"/>
              <w:widowControl/>
              <w:snapToGrid w:val="0"/>
            </w:pPr>
            <w:r>
              <w:rPr>
                <w:rFonts w:ascii="Songti SC" w:hAnsi="Songti SC" w:eastAsia="Songti SC"/>
                <w:b w:val="0"/>
                <w:sz w:val="19"/>
              </w:rPr>
              <w:t>16 ESB 企业服务总线</w:t>
            </w:r>
          </w:p>
        </w:tc>
        <w:tc>
          <w:tcPr>
            <w:tcW w:type="dxa" w:w="3912"/>
            <w:vAlign w:val="center"/>
          </w:tcPr>
          <w:p>
            <w:pPr>
              <w:spacing w:after="0" w:before="0" w:line="310" w:lineRule="exact"/>
              <w:widowControl/>
              <w:snapToGrid w:val="0"/>
            </w:pPr>
            <w:r>
              <w:rPr>
                <w:rFonts w:ascii="Songti SC" w:hAnsi="Songti SC" w:eastAsia="Songti SC"/>
                <w:b w:val="0"/>
                <w:sz w:val="19"/>
              </w:rPr>
              <w:t>遵照执行。按企业服务总线的既有授权接口与协议开展系统对接，核对服务目录、身份认证、字段映射、错误返回及日志关联。</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0026</w:t>
              <w:br/>
              <w:t>招标第42页</w:t>
              <w:br/>
              <w:t>b0659r18</w:t>
            </w:r>
          </w:p>
        </w:tc>
        <w:tc>
          <w:tcPr>
            <w:tcW w:type="dxa" w:w="2948"/>
            <w:vAlign w:val="center"/>
          </w:tcPr>
          <w:p>
            <w:pPr>
              <w:spacing w:after="0" w:before="0" w:line="310" w:lineRule="exact"/>
              <w:widowControl/>
              <w:snapToGrid w:val="0"/>
            </w:pPr>
            <w:r>
              <w:rPr>
                <w:rFonts w:ascii="Songti SC" w:hAnsi="Songti SC" w:eastAsia="Songti SC"/>
                <w:b w:val="0"/>
                <w:sz w:val="19"/>
              </w:rPr>
              <w:t>17 WCS 仓库控制系统</w:t>
            </w:r>
          </w:p>
        </w:tc>
        <w:tc>
          <w:tcPr>
            <w:tcW w:type="dxa" w:w="3912"/>
            <w:vAlign w:val="center"/>
          </w:tcPr>
          <w:p>
            <w:pPr>
              <w:spacing w:after="0" w:before="0" w:line="310" w:lineRule="exact"/>
              <w:widowControl/>
              <w:snapToGrid w:val="0"/>
            </w:pPr>
            <w:r>
              <w:rPr>
                <w:rFonts w:ascii="Songti SC" w:hAnsi="Songti SC" w:eastAsia="Songti SC"/>
                <w:b w:val="0"/>
                <w:sz w:val="19"/>
              </w:rPr>
              <w:t>遵照执行。按仓库控制系统定义识别相关设备动作及作业状态，与仓储管理系统的业务记录核对对象和时间关系。</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0027</w:t>
              <w:br/>
              <w:t>招标第42页</w:t>
              <w:br/>
              <w:t>b0659r19</w:t>
            </w:r>
          </w:p>
        </w:tc>
        <w:tc>
          <w:tcPr>
            <w:tcW w:type="dxa" w:w="2948"/>
            <w:vAlign w:val="center"/>
          </w:tcPr>
          <w:p>
            <w:pPr>
              <w:spacing w:after="0" w:before="0" w:line="310" w:lineRule="exact"/>
              <w:widowControl/>
              <w:snapToGrid w:val="0"/>
            </w:pPr>
            <w:r>
              <w:rPr>
                <w:rFonts w:ascii="Songti SC" w:hAnsi="Songti SC" w:eastAsia="Songti SC"/>
                <w:b w:val="0"/>
                <w:sz w:val="19"/>
              </w:rPr>
              <w:t>18 WMS-APP 仓储管理系统移动端</w:t>
            </w:r>
          </w:p>
        </w:tc>
        <w:tc>
          <w:tcPr>
            <w:tcW w:type="dxa" w:w="3912"/>
            <w:vAlign w:val="center"/>
          </w:tcPr>
          <w:p>
            <w:pPr>
              <w:spacing w:after="0" w:before="0" w:line="310" w:lineRule="exact"/>
              <w:widowControl/>
              <w:snapToGrid w:val="0"/>
            </w:pPr>
            <w:r>
              <w:rPr>
                <w:rFonts w:ascii="Songti SC" w:hAnsi="Songti SC" w:eastAsia="Songti SC"/>
                <w:b w:val="0"/>
                <w:sz w:val="19"/>
              </w:rPr>
              <w:t>遵照执行。移动端作业记录作为库存场景补充数据来源。</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0028</w:t>
              <w:br/>
              <w:t>招标第42页</w:t>
              <w:br/>
              <w:t>b0659r20</w:t>
            </w:r>
          </w:p>
        </w:tc>
        <w:tc>
          <w:tcPr>
            <w:tcW w:type="dxa" w:w="2948"/>
            <w:vAlign w:val="center"/>
          </w:tcPr>
          <w:p>
            <w:pPr>
              <w:spacing w:after="0" w:before="0" w:line="310" w:lineRule="exact"/>
              <w:widowControl/>
              <w:snapToGrid w:val="0"/>
            </w:pPr>
            <w:r>
              <w:rPr>
                <w:rFonts w:ascii="Songti SC" w:hAnsi="Songti SC" w:eastAsia="Songti SC"/>
                <w:b w:val="0"/>
                <w:sz w:val="19"/>
              </w:rPr>
              <w:t>19 PDA 手持终端</w:t>
            </w:r>
          </w:p>
        </w:tc>
        <w:tc>
          <w:tcPr>
            <w:tcW w:type="dxa" w:w="3912"/>
            <w:vAlign w:val="center"/>
          </w:tcPr>
          <w:p>
            <w:pPr>
              <w:spacing w:after="0" w:before="0" w:line="310" w:lineRule="exact"/>
              <w:widowControl/>
              <w:snapToGrid w:val="0"/>
            </w:pPr>
            <w:r>
              <w:rPr>
                <w:rFonts w:ascii="Songti SC" w:hAnsi="Songti SC" w:eastAsia="Songti SC"/>
                <w:b w:val="0"/>
                <w:sz w:val="19"/>
              </w:rPr>
              <w:t>遵照执行。现场扫码与点检数据采集终端，采集口径随作业流程定义。</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0029</w:t>
              <w:br/>
              <w:t>招标第42页</w:t>
              <w:br/>
              <w:t>b0659r21</w:t>
            </w:r>
          </w:p>
        </w:tc>
        <w:tc>
          <w:tcPr>
            <w:tcW w:type="dxa" w:w="2948"/>
            <w:vAlign w:val="center"/>
          </w:tcPr>
          <w:p>
            <w:pPr>
              <w:spacing w:after="0" w:before="0" w:line="310" w:lineRule="exact"/>
              <w:widowControl/>
              <w:snapToGrid w:val="0"/>
            </w:pPr>
            <w:r>
              <w:rPr>
                <w:rFonts w:ascii="Songti SC" w:hAnsi="Songti SC" w:eastAsia="Songti SC"/>
                <w:b w:val="0"/>
                <w:sz w:val="19"/>
              </w:rPr>
              <w:t>20 RBAC 基于角色的权限访问控制</w:t>
            </w:r>
          </w:p>
        </w:tc>
        <w:tc>
          <w:tcPr>
            <w:tcW w:type="dxa" w:w="3912"/>
            <w:vAlign w:val="center"/>
          </w:tcPr>
          <w:p>
            <w:pPr>
              <w:spacing w:after="0" w:before="0" w:line="310" w:lineRule="exact"/>
              <w:widowControl/>
              <w:snapToGrid w:val="0"/>
            </w:pPr>
            <w:r>
              <w:rPr>
                <w:rFonts w:ascii="Songti SC" w:hAnsi="Songti SC" w:eastAsia="Songti SC"/>
                <w:b w:val="0"/>
                <w:sz w:val="19"/>
              </w:rPr>
              <w:t>遵照执行。采用基于角色的权限访问控制，将岗位权限、数据范围与操作权限关联，执行申请、审批、授权、回收和审计。</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0030</w:t>
              <w:br/>
              <w:t>招标第42页</w:t>
              <w:br/>
              <w:t>b0659r22</w:t>
            </w:r>
          </w:p>
        </w:tc>
        <w:tc>
          <w:tcPr>
            <w:tcW w:type="dxa" w:w="2948"/>
            <w:vAlign w:val="center"/>
          </w:tcPr>
          <w:p>
            <w:pPr>
              <w:spacing w:after="0" w:before="0" w:line="310" w:lineRule="exact"/>
              <w:widowControl/>
              <w:snapToGrid w:val="0"/>
            </w:pPr>
            <w:r>
              <w:rPr>
                <w:rFonts w:ascii="Songti SC" w:hAnsi="Songti SC" w:eastAsia="Songti SC"/>
                <w:b w:val="0"/>
                <w:sz w:val="19"/>
              </w:rPr>
              <w:t>21 SSL协议 安全套接层协议</w:t>
            </w:r>
          </w:p>
        </w:tc>
        <w:tc>
          <w:tcPr>
            <w:tcW w:type="dxa" w:w="3912"/>
            <w:vAlign w:val="center"/>
          </w:tcPr>
          <w:p>
            <w:pPr>
              <w:spacing w:after="0" w:before="0" w:line="310" w:lineRule="exact"/>
              <w:widowControl/>
              <w:snapToGrid w:val="0"/>
            </w:pPr>
            <w:r>
              <w:rPr>
                <w:rFonts w:ascii="Songti SC" w:hAnsi="Songti SC" w:eastAsia="Songti SC"/>
                <w:b w:val="0"/>
                <w:sz w:val="19"/>
              </w:rPr>
              <w:t>遵照执行。Web 应用传输层按 SSL/TLS 配置，与国密 SM2 证书体系并行支持。</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0031</w:t>
              <w:br/>
              <w:t>招标第42页</w:t>
              <w:br/>
              <w:t>b0659r23</w:t>
            </w:r>
          </w:p>
        </w:tc>
        <w:tc>
          <w:tcPr>
            <w:tcW w:type="dxa" w:w="2948"/>
            <w:vAlign w:val="center"/>
          </w:tcPr>
          <w:p>
            <w:pPr>
              <w:spacing w:after="0" w:before="0" w:line="310" w:lineRule="exact"/>
              <w:widowControl/>
              <w:snapToGrid w:val="0"/>
            </w:pPr>
            <w:r>
              <w:rPr>
                <w:rFonts w:ascii="Songti SC" w:hAnsi="Songti SC" w:eastAsia="Songti SC"/>
                <w:b w:val="0"/>
                <w:sz w:val="19"/>
              </w:rPr>
              <w:t>22 6S 整理（SEIRI）、整顿（SEITON）、清扫（SEISO）、清洁（SEIKETSU）、素养（SHITSUKE）、安全（SECURITY）六个项目</w:t>
            </w:r>
          </w:p>
        </w:tc>
        <w:tc>
          <w:tcPr>
            <w:tcW w:type="dxa" w:w="3912"/>
            <w:vAlign w:val="center"/>
          </w:tcPr>
          <w:p>
            <w:pPr>
              <w:spacing w:after="0" w:before="0" w:line="310" w:lineRule="exact"/>
              <w:widowControl/>
              <w:snapToGrid w:val="0"/>
            </w:pPr>
            <w:r>
              <w:rPr>
                <w:rFonts w:ascii="Songti SC" w:hAnsi="Songti SC" w:eastAsia="Songti SC"/>
                <w:b w:val="0"/>
                <w:sz w:val="19"/>
              </w:rPr>
              <w:t>遵照执行。现场管理类制度文本的分类口径沿用 6S，用于管理制度智能问答场景的语料分类。</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0032</w:t>
              <w:br/>
              <w:t>招标第42页</w:t>
              <w:br/>
              <w:t>b0659r24</w:t>
            </w:r>
          </w:p>
        </w:tc>
        <w:tc>
          <w:tcPr>
            <w:tcW w:type="dxa" w:w="2948"/>
            <w:vAlign w:val="center"/>
          </w:tcPr>
          <w:p>
            <w:pPr>
              <w:spacing w:after="0" w:before="0" w:line="310" w:lineRule="exact"/>
              <w:widowControl/>
              <w:snapToGrid w:val="0"/>
            </w:pPr>
            <w:r>
              <w:rPr>
                <w:rFonts w:ascii="Songti SC" w:hAnsi="Songti SC" w:eastAsia="Songti SC"/>
                <w:b w:val="0"/>
                <w:sz w:val="19"/>
              </w:rPr>
              <w:t>23 RFID 射频识别</w:t>
            </w:r>
          </w:p>
        </w:tc>
        <w:tc>
          <w:tcPr>
            <w:tcW w:type="dxa" w:w="3912"/>
            <w:vAlign w:val="center"/>
          </w:tcPr>
          <w:p>
            <w:pPr>
              <w:spacing w:after="0" w:before="0" w:line="310" w:lineRule="exact"/>
              <w:widowControl/>
              <w:snapToGrid w:val="0"/>
            </w:pPr>
            <w:r>
              <w:rPr>
                <w:rFonts w:ascii="Songti SC" w:hAnsi="Songti SC" w:eastAsia="Songti SC"/>
                <w:b w:val="0"/>
                <w:sz w:val="19"/>
              </w:rPr>
              <w:t>遵照执行。物料与在制品标识数据来源，支撑库存与制造过程数据集。</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0033</w:t>
              <w:br/>
              <w:t>招标第42页</w:t>
              <w:br/>
              <w:t>b0659r25</w:t>
            </w:r>
          </w:p>
        </w:tc>
        <w:tc>
          <w:tcPr>
            <w:tcW w:type="dxa" w:w="2948"/>
            <w:vAlign w:val="center"/>
          </w:tcPr>
          <w:p>
            <w:pPr>
              <w:spacing w:after="0" w:before="0" w:line="310" w:lineRule="exact"/>
              <w:widowControl/>
              <w:snapToGrid w:val="0"/>
            </w:pPr>
            <w:r>
              <w:rPr>
                <w:rFonts w:ascii="Songti SC" w:hAnsi="Songti SC" w:eastAsia="Songti SC"/>
                <w:b w:val="0"/>
                <w:sz w:val="19"/>
              </w:rPr>
              <w:t>24 AGV 自动引导搬运车</w:t>
            </w:r>
          </w:p>
        </w:tc>
        <w:tc>
          <w:tcPr>
            <w:tcW w:type="dxa" w:w="3912"/>
            <w:vAlign w:val="center"/>
          </w:tcPr>
          <w:p>
            <w:pPr>
              <w:spacing w:after="0" w:before="0" w:line="310" w:lineRule="exact"/>
              <w:widowControl/>
              <w:snapToGrid w:val="0"/>
            </w:pPr>
            <w:r>
              <w:rPr>
                <w:rFonts w:ascii="Songti SC" w:hAnsi="Songti SC" w:eastAsia="Songti SC"/>
                <w:b w:val="0"/>
                <w:sz w:val="19"/>
              </w:rPr>
              <w:t>遵照执行。按自动引导搬运车定义识别厂内物流设备和作业事件；采集范围、业务身份及与仓储作业的对应关系按接口清单核验。</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0034</w:t>
              <w:br/>
              <w:t>招标第42页</w:t>
              <w:br/>
              <w:t>b0659r26</w:t>
            </w:r>
          </w:p>
        </w:tc>
        <w:tc>
          <w:tcPr>
            <w:tcW w:type="dxa" w:w="2948"/>
            <w:vAlign w:val="center"/>
          </w:tcPr>
          <w:p>
            <w:pPr>
              <w:spacing w:after="0" w:before="0" w:line="310" w:lineRule="exact"/>
              <w:widowControl/>
              <w:snapToGrid w:val="0"/>
            </w:pPr>
            <w:r>
              <w:rPr>
                <w:rFonts w:ascii="Songti SC" w:hAnsi="Songti SC" w:eastAsia="Songti SC"/>
                <w:b w:val="0"/>
                <w:sz w:val="19"/>
              </w:rPr>
              <w:t>25 PMP 项目管理专业人士</w:t>
            </w:r>
          </w:p>
        </w:tc>
        <w:tc>
          <w:tcPr>
            <w:tcW w:type="dxa" w:w="3912"/>
            <w:vAlign w:val="center"/>
          </w:tcPr>
          <w:p>
            <w:pPr>
              <w:spacing w:after="0" w:before="0" w:line="310" w:lineRule="exact"/>
              <w:widowControl/>
              <w:snapToGrid w:val="0"/>
            </w:pPr>
            <w:r>
              <w:rPr>
                <w:rFonts w:ascii="Songti SC" w:hAnsi="Songti SC" w:eastAsia="Songti SC"/>
                <w:b w:val="0"/>
                <w:sz w:val="19"/>
              </w:rPr>
              <w:t>遵照执行。项目管理岗位资格口径沿用，团队资格材料按第 6 章要求提供。</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0035</w:t>
              <w:br/>
              <w:t>招标第42页</w:t>
              <w:br/>
              <w:t>b0659r27</w:t>
            </w:r>
          </w:p>
        </w:tc>
        <w:tc>
          <w:tcPr>
            <w:tcW w:type="dxa" w:w="2948"/>
            <w:vAlign w:val="center"/>
          </w:tcPr>
          <w:p>
            <w:pPr>
              <w:spacing w:after="0" w:before="0" w:line="310" w:lineRule="exact"/>
              <w:widowControl/>
              <w:snapToGrid w:val="0"/>
            </w:pPr>
            <w:r>
              <w:rPr>
                <w:rFonts w:ascii="Songti SC" w:hAnsi="Songti SC" w:eastAsia="Songti SC"/>
                <w:b w:val="0"/>
                <w:sz w:val="19"/>
              </w:rPr>
              <w:t>26 PgMP 项目集管理专业人士</w:t>
            </w:r>
          </w:p>
        </w:tc>
        <w:tc>
          <w:tcPr>
            <w:tcW w:type="dxa" w:w="3912"/>
            <w:vAlign w:val="center"/>
          </w:tcPr>
          <w:p>
            <w:pPr>
              <w:spacing w:after="0" w:before="0" w:line="310" w:lineRule="exact"/>
              <w:widowControl/>
              <w:snapToGrid w:val="0"/>
            </w:pPr>
            <w:r>
              <w:rPr>
                <w:rFonts w:ascii="Songti SC" w:hAnsi="Songti SC" w:eastAsia="Songti SC"/>
                <w:b w:val="0"/>
                <w:sz w:val="19"/>
              </w:rPr>
              <w:t>遵照执行。按项目集管理专业人士的资格含义提供岗位配置与资格材料，项目负责人条件按实施团队条款逐项落实。</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0036</w:t>
              <w:br/>
              <w:t>招标第42页</w:t>
              <w:br/>
              <w:t>b0659r28</w:t>
            </w:r>
          </w:p>
        </w:tc>
        <w:tc>
          <w:tcPr>
            <w:tcW w:type="dxa" w:w="2948"/>
            <w:vAlign w:val="center"/>
          </w:tcPr>
          <w:p>
            <w:pPr>
              <w:spacing w:after="0" w:before="0" w:line="310" w:lineRule="exact"/>
              <w:widowControl/>
              <w:snapToGrid w:val="0"/>
            </w:pPr>
            <w:r>
              <w:rPr>
                <w:rFonts w:ascii="Songti SC" w:hAnsi="Songti SC" w:eastAsia="Songti SC"/>
                <w:b w:val="0"/>
                <w:sz w:val="19"/>
              </w:rPr>
              <w:t>27 RPA 机器人流程自动化程序</w:t>
            </w:r>
          </w:p>
        </w:tc>
        <w:tc>
          <w:tcPr>
            <w:tcW w:type="dxa" w:w="3912"/>
            <w:vAlign w:val="center"/>
          </w:tcPr>
          <w:p>
            <w:pPr>
              <w:spacing w:after="0" w:before="0" w:line="310" w:lineRule="exact"/>
              <w:widowControl/>
              <w:snapToGrid w:val="0"/>
            </w:pPr>
            <w:r>
              <w:rPr>
                <w:rFonts w:ascii="Songti SC" w:hAnsi="Songti SC" w:eastAsia="Songti SC"/>
                <w:b w:val="0"/>
                <w:sz w:val="19"/>
              </w:rPr>
              <w:t>遵照执行。按机器人流程自动化程序的定义使用相关能力。对获准采用的自动化操作固定账号权限、操作步骤、输入输出与运行记录，控制对业务系统的影响。</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0037</w:t>
              <w:br/>
              <w:t>招标第42页</w:t>
              <w:br/>
              <w:t>b0659r29</w:t>
            </w:r>
          </w:p>
        </w:tc>
        <w:tc>
          <w:tcPr>
            <w:tcW w:type="dxa" w:w="2948"/>
            <w:vAlign w:val="center"/>
          </w:tcPr>
          <w:p>
            <w:pPr>
              <w:spacing w:after="0" w:before="0" w:line="310" w:lineRule="exact"/>
              <w:widowControl/>
              <w:snapToGrid w:val="0"/>
            </w:pPr>
            <w:r>
              <w:rPr>
                <w:rFonts w:ascii="Songti SC" w:hAnsi="Songti SC" w:eastAsia="Songti SC"/>
                <w:b w:val="0"/>
                <w:sz w:val="19"/>
              </w:rPr>
              <w:t>28 PPT 演示文稿</w:t>
            </w:r>
          </w:p>
        </w:tc>
        <w:tc>
          <w:tcPr>
            <w:tcW w:type="dxa" w:w="3912"/>
            <w:vAlign w:val="center"/>
          </w:tcPr>
          <w:p>
            <w:pPr>
              <w:spacing w:after="0" w:before="0" w:line="310" w:lineRule="exact"/>
              <w:widowControl/>
              <w:snapToGrid w:val="0"/>
            </w:pPr>
            <w:r>
              <w:rPr>
                <w:rFonts w:ascii="Songti SC" w:hAnsi="Songti SC" w:eastAsia="Songti SC"/>
                <w:b w:val="0"/>
                <w:sz w:val="19"/>
              </w:rPr>
              <w:t>遵照执行。按演示文稿的定义编制项目汇报与验收演示材料，交付格式、内容及份数执行项目文档要求。</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0038</w:t>
              <w:br/>
              <w:t>招标第42页</w:t>
              <w:br/>
              <w:t>b0659r30</w:t>
            </w:r>
          </w:p>
        </w:tc>
        <w:tc>
          <w:tcPr>
            <w:tcW w:type="dxa" w:w="2948"/>
            <w:vAlign w:val="center"/>
          </w:tcPr>
          <w:p>
            <w:pPr>
              <w:spacing w:after="0" w:before="0" w:line="310" w:lineRule="exact"/>
              <w:widowControl/>
              <w:snapToGrid w:val="0"/>
            </w:pPr>
            <w:r>
              <w:rPr>
                <w:rFonts w:ascii="Songti SC" w:hAnsi="Songti SC" w:eastAsia="Songti SC"/>
                <w:b w:val="0"/>
                <w:sz w:val="19"/>
              </w:rPr>
              <w:t>29 CRON表达式 一种时间表达式，用于指定定时任务的时间规则</w:t>
            </w:r>
          </w:p>
        </w:tc>
        <w:tc>
          <w:tcPr>
            <w:tcW w:type="dxa" w:w="3912"/>
            <w:vAlign w:val="center"/>
          </w:tcPr>
          <w:p>
            <w:pPr>
              <w:spacing w:after="0" w:before="0" w:line="310" w:lineRule="exact"/>
              <w:widowControl/>
              <w:snapToGrid w:val="0"/>
            </w:pPr>
            <w:r>
              <w:rPr>
                <w:rFonts w:ascii="Songti SC" w:hAnsi="Songti SC" w:eastAsia="Songti SC"/>
                <w:b w:val="0"/>
                <w:sz w:val="19"/>
              </w:rPr>
              <w:t>遵照执行。定时任务采用明确的时间规则，登记业务时区、执行周期、补跑方式及运行日志；采用CRON表达式时保存表达式与配置版本。</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《技术方案总论》分册第83—84页，第21章。</w:t>
            </w:r>
          </w:p>
        </w:tc>
      </w:tr>
    </w:tbl>
    <w:p>
      <w:pPr>
        <w:pStyle w:val="Heading1"/>
      </w:pPr>
      <w:r>
        <w:t>13.4 第 1 章 项目背景应答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0039</w:t>
              <w:br/>
              <w:t>招标第44页</w:t>
              <w:br/>
              <w:t>b0660、b0661</w:t>
            </w:r>
          </w:p>
        </w:tc>
        <w:tc>
          <w:tcPr>
            <w:tcW w:type="dxa" w:w="2948"/>
            <w:vAlign w:val="center"/>
          </w:tcPr>
          <w:p>
            <w:pPr>
              <w:spacing w:after="0" w:before="0" w:line="310" w:lineRule="exact"/>
              <w:widowControl/>
              <w:snapToGrid w:val="0"/>
            </w:pPr>
            <w:r>
              <w:rPr>
                <w:rFonts w:ascii="Songti SC" w:hAnsi="Songti SC" w:eastAsia="Songti SC"/>
                <w:b w:val="0"/>
                <w:sz w:val="19"/>
              </w:rPr>
              <w:t>第1章项目背景1.1项目目的</w:t>
            </w:r>
          </w:p>
        </w:tc>
        <w:tc>
          <w:tcPr>
            <w:tcW w:type="dxa" w:w="3912"/>
            <w:vAlign w:val="center"/>
          </w:tcPr>
          <w:p>
            <w:pPr>
              <w:spacing w:after="0" w:before="0" w:line="310" w:lineRule="exact"/>
              <w:widowControl/>
              <w:snapToGrid w:val="0"/>
            </w:pPr>
            <w:r>
              <w:rPr>
                <w:rFonts w:ascii="Songti SC" w:hAnsi="Songti SC" w:eastAsia="Songti SC"/>
                <w:b w:val="0"/>
                <w:sz w:val="19"/>
              </w:rPr>
              <w:t>遵照执行。按项目背景和项目目的确定建设范围、实施任务与交付责任。</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0040</w:t>
              <w:br/>
              <w:t>招标第44页</w:t>
              <w:br/>
              <w:t>b0662</w:t>
            </w:r>
          </w:p>
        </w:tc>
        <w:tc>
          <w:tcPr>
            <w:tcW w:type="dxa" w:w="2948"/>
            <w:vAlign w:val="center"/>
          </w:tcPr>
          <w:p>
            <w:pPr>
              <w:spacing w:after="0" w:before="0" w:line="310" w:lineRule="exact"/>
              <w:widowControl/>
              <w:snapToGrid w:val="0"/>
            </w:pPr>
            <w:r>
              <w:rPr>
                <w:rFonts w:ascii="Songti SC" w:hAnsi="Songti SC" w:eastAsia="Songti SC"/>
                <w:b w:val="0"/>
                <w:sz w:val="19"/>
              </w:rPr>
              <w:t>本项目是矿山装备制造领域高质量数据集建设及场景应用项目配套设施的子项，主要负责为矿山装备制造领域高质量数据集建设及场景应用项目提供数据加工生产服务。</w:t>
            </w:r>
          </w:p>
        </w:tc>
        <w:tc>
          <w:tcPr>
            <w:tcW w:type="dxa" w:w="3912"/>
            <w:vAlign w:val="center"/>
          </w:tcPr>
          <w:p>
            <w:pPr>
              <w:spacing w:after="0" w:before="0" w:line="310" w:lineRule="exact"/>
              <w:widowControl/>
              <w:snapToGrid w:val="0"/>
            </w:pPr>
            <w:r>
              <w:rPr>
                <w:rFonts w:ascii="Songti SC" w:hAnsi="Songti SC" w:eastAsia="Songti SC"/>
                <w:b w:val="0"/>
                <w:sz w:val="19"/>
              </w:rPr>
              <w:t>响应。我方承担本配套设施子项的数据加工生产服务，完整落实安全软件、数据资源、专项工具链、运营平台、系统集成、治理、训练推理、数据集加工、场景验证、运营推广及评测等采购内容。场景验证与主项目应用建设通过数据、接口和验证结果衔接。</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0041</w:t>
              <w:br/>
              <w:t>招标第44页</w:t>
              <w:br/>
              <w:t>b0663</w:t>
            </w:r>
          </w:p>
        </w:tc>
        <w:tc>
          <w:tcPr>
            <w:tcW w:type="dxa" w:w="2948"/>
            <w:vAlign w:val="center"/>
          </w:tcPr>
          <w:p>
            <w:pPr>
              <w:spacing w:after="0" w:before="0" w:line="310" w:lineRule="exact"/>
              <w:widowControl/>
              <w:snapToGrid w:val="0"/>
            </w:pPr>
            <w:r>
              <w:rPr>
                <w:rFonts w:ascii="Songti SC" w:hAnsi="Songti SC" w:eastAsia="Songti SC"/>
                <w:b w:val="0"/>
                <w:sz w:val="19"/>
              </w:rPr>
              <w:t>本项目紧扣国家数据局“以数据高质量供给推动人工智能高水平应用”的战略导向，面向行业在智能化转型中面临的“专业数据缺失、标注标准不一、场景适配困难”等共性瓶颈，充分发挥宁夏天地奔牛实业集团有限公司（以下简称“天地奔牛”）在矿山装备制造领域的引领优势，建设覆盖预训练、指令微调、强化学习与基准测试全链路的多模态行业高质量数据集。数据集将深度支撑不少于11个细分任务场景，有效破解通用大模型在专业领域“不好用、不精准、不落地”的难题，显著提升模型与智能体的行业认知与决策能力，形成可复制、可推广的行业数据赋能范式。本项目严格落实国家关于高质量数据集质量评测、统一接入国家数据基础设施及国产化自主可控等政策要求，通过定向开放与合规服务，推动行业数据从“资源”向“资产”再到“资本”的转化，为行业打造人工智能发展高地提供不可或缺的数据基座。</w:t>
            </w:r>
          </w:p>
        </w:tc>
        <w:tc>
          <w:tcPr>
            <w:tcW w:type="dxa" w:w="3912"/>
            <w:vAlign w:val="center"/>
          </w:tcPr>
          <w:p>
            <w:pPr>
              <w:spacing w:after="0" w:before="0" w:line="310" w:lineRule="exact"/>
              <w:widowControl/>
              <w:snapToGrid w:val="0"/>
            </w:pPr>
            <w:r>
              <w:rPr>
                <w:rFonts w:ascii="Songti SC" w:hAnsi="Songti SC" w:eastAsia="Songti SC"/>
                <w:b w:val="0"/>
                <w:sz w:val="19"/>
              </w:rPr>
              <w:t>响应。面向供需计划、产品工艺设计、制造过程、产品质量四个领域，建设预训练、指令微调、强化学习偏好和基准测试四类用途数据，支撑六个专业场景和五个通用场景。以本体、标注规范和质量规则统一加工，完成正式质量评测、国家数据基础设施接入及国产化适配，并落实授权使用和定向开放。</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0042</w:t>
              <w:br/>
              <w:t>招标第44页</w:t>
              <w:br/>
              <w:t>b0664、b0665</w:t>
            </w:r>
          </w:p>
        </w:tc>
        <w:tc>
          <w:tcPr>
            <w:tcW w:type="dxa" w:w="2948"/>
            <w:vAlign w:val="center"/>
          </w:tcPr>
          <w:p>
            <w:pPr>
              <w:spacing w:after="0" w:before="0" w:line="310" w:lineRule="exact"/>
              <w:widowControl/>
              <w:snapToGrid w:val="0"/>
            </w:pPr>
            <w:r>
              <w:rPr>
                <w:rFonts w:ascii="Songti SC" w:hAnsi="Songti SC" w:eastAsia="Songti SC"/>
                <w:b w:val="0"/>
                <w:sz w:val="19"/>
              </w:rPr>
              <w:t>1.2项目目标1.2.1协同汇聚目标</w:t>
            </w:r>
          </w:p>
        </w:tc>
        <w:tc>
          <w:tcPr>
            <w:tcW w:type="dxa" w:w="3912"/>
            <w:vAlign w:val="center"/>
          </w:tcPr>
          <w:p>
            <w:pPr>
              <w:spacing w:after="0" w:before="0" w:line="310" w:lineRule="exact"/>
              <w:widowControl/>
              <w:snapToGrid w:val="0"/>
            </w:pPr>
            <w:r>
              <w:rPr>
                <w:rFonts w:ascii="Songti SC" w:hAnsi="Songti SC" w:eastAsia="Songti SC"/>
                <w:b w:val="0"/>
                <w:sz w:val="19"/>
              </w:rPr>
              <w:t>遵照执行。逐项落实协同汇聚、平台技术、数据质量、标准生态、场景赋能以及服务与安全目标，分别建立交付成果与验证记录。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0043</w:t>
              <w:br/>
              <w:t>招标第44页</w:t>
              <w:br/>
              <w:t>b0666</w:t>
            </w:r>
          </w:p>
        </w:tc>
        <w:tc>
          <w:tcPr>
            <w:tcW w:type="dxa" w:w="2948"/>
            <w:vAlign w:val="center"/>
          </w:tcPr>
          <w:p>
            <w:pPr>
              <w:spacing w:after="0" w:before="0" w:line="310" w:lineRule="exact"/>
              <w:widowControl/>
              <w:snapToGrid w:val="0"/>
            </w:pPr>
            <w:r>
              <w:rPr>
                <w:rFonts w:ascii="Songti SC" w:hAnsi="Songti SC" w:eastAsia="Songti SC"/>
                <w:b w:val="0"/>
                <w:sz w:val="19"/>
              </w:rPr>
              <w:t>充分发挥行业链主引领带动作用，建立高效协同的行业数据汇聚机制，整合内外数据资源，构建行业数据资源库，推动产业链上下游数据互通共享。以“场景化、图谱化”思路梳理行业数据需求，推动行业数据与公共数据创新融合，形成“链主带动、多方参与、联合攻关”的高质量数据集建设生态，为行业数智化转型夯实数据基础。</w:t>
            </w:r>
          </w:p>
        </w:tc>
        <w:tc>
          <w:tcPr>
            <w:tcW w:type="dxa" w:w="3912"/>
            <w:vAlign w:val="center"/>
          </w:tcPr>
          <w:p>
            <w:pPr>
              <w:spacing w:after="0" w:before="0" w:line="310" w:lineRule="exact"/>
              <w:widowControl/>
              <w:snapToGrid w:val="0"/>
            </w:pPr>
            <w:r>
              <w:rPr>
                <w:rFonts w:ascii="Songti SC" w:hAnsi="Songti SC" w:eastAsia="Songti SC"/>
                <w:b w:val="0"/>
                <w:sz w:val="19"/>
              </w:rPr>
              <w:t>响应。按场景梳理数据需求，将业务对象、所需字段、来源系统、授权依据和质量要求建立关联。汇聚企业内部、产业链上下游及依法可用的公共数据，逐来源登记许可、接入、更新和回流条件，形成行业数据资源库；通过供需对接、联合加工及质量复核组织多方参与。</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0044</w:t>
              <w:br/>
              <w:t>招标第44页</w:t>
              <w:br/>
              <w:t>b0667、b0668</w:t>
            </w:r>
          </w:p>
        </w:tc>
        <w:tc>
          <w:tcPr>
            <w:tcW w:type="dxa" w:w="2948"/>
            <w:vAlign w:val="center"/>
          </w:tcPr>
          <w:p>
            <w:pPr>
              <w:spacing w:after="0" w:before="0" w:line="310" w:lineRule="exact"/>
              <w:widowControl/>
              <w:snapToGrid w:val="0"/>
            </w:pPr>
            <w:r>
              <w:rPr>
                <w:rFonts w:ascii="Songti SC" w:hAnsi="Songti SC" w:eastAsia="Songti SC"/>
                <w:b w:val="0"/>
                <w:sz w:val="19"/>
              </w:rPr>
              <w:t>1.2.2平台技术目标建设行业高质量数据集加工生产智能工具链，打造思维链、长上下文、多轮对话等数据集生产以及智能标注、多模态数据对齐等加工处理工具链不少于9类25个。普及多模态数据治理、智能数据标注、数据合成等关键技术应用，以技术突破带动行业数据集建设效率变革。构建一套数据集运营服务管理平台，形成数据集资产流通能力搭建，完成项目技术价值赋能行业用户，形成可持续性运营服务能力。</w:t>
            </w:r>
          </w:p>
        </w:tc>
        <w:tc>
          <w:tcPr>
            <w:tcW w:type="dxa" w:w="3912"/>
            <w:vAlign w:val="center"/>
          </w:tcPr>
          <w:p>
            <w:pPr>
              <w:spacing w:after="0" w:before="0" w:line="310" w:lineRule="exact"/>
              <w:widowControl/>
              <w:snapToGrid w:val="0"/>
            </w:pPr>
            <w:r>
              <w:rPr>
                <w:rFonts w:ascii="Songti SC" w:hAnsi="Songti SC" w:eastAsia="Songti SC"/>
                <w:b w:val="0"/>
                <w:sz w:val="19"/>
              </w:rPr>
              <w:t>响应。交付不少于九类二十五个专项智能工具链，逐工具提供功能、接口、操作资料、测试用例与运行环境。交付一套运营服务管理平台，完整覆盖采购清单列明的十六个模块；将多模态治理、智能标注和受控合成落实到生产流程、工具操作及培训中，形成数据登记、授权、交付和持续运营能力。</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0045</w:t>
              <w:br/>
              <w:t>招标第45页</w:t>
              <w:br/>
              <w:t>b0669、b0670</w:t>
            </w:r>
          </w:p>
        </w:tc>
        <w:tc>
          <w:tcPr>
            <w:tcW w:type="dxa" w:w="2948"/>
            <w:vAlign w:val="center"/>
          </w:tcPr>
          <w:p>
            <w:pPr>
              <w:spacing w:after="0" w:before="0" w:line="310" w:lineRule="exact"/>
              <w:widowControl/>
              <w:snapToGrid w:val="0"/>
            </w:pPr>
            <w:r>
              <w:rPr>
                <w:rFonts w:ascii="Songti SC" w:hAnsi="Songti SC" w:eastAsia="Songti SC"/>
                <w:b w:val="0"/>
                <w:sz w:val="19"/>
              </w:rPr>
              <w:t>1.2.3数据质量目标建成涵盖预训练数据集（≥600亿Token）、指令微调数据集（≥80万条）、强化学习偏好数据（≥6万组）和基准测试数据集（≥0.9万条）的行业高质量数据集，数据集涵盖超过3种模态（时序数据、图像、文本、视频等），多模态数据条数占比不低于40%，近3年内时效性数据条数占比不低于40%。数据集符合《高质量数据集质量评测规范》等国家标准要求，确保保真度、完备性、规整性、均衡性、可用性和可信性等核心质量维度的全面达标。</w:t>
            </w:r>
          </w:p>
        </w:tc>
        <w:tc>
          <w:tcPr>
            <w:tcW w:type="dxa" w:w="3912"/>
            <w:vAlign w:val="center"/>
          </w:tcPr>
          <w:p>
            <w:pPr>
              <w:spacing w:after="0" w:before="0" w:line="310" w:lineRule="exact"/>
              <w:widowControl/>
              <w:snapToGrid w:val="0"/>
            </w:pPr>
            <w:r>
              <w:rPr>
                <w:rFonts w:ascii="Songti SC" w:hAnsi="Songti SC" w:eastAsia="Songti SC"/>
                <w:b w:val="0"/>
                <w:sz w:val="19"/>
              </w:rPr>
              <w:t>响应。四域分别满足规模表的十六项净交付指标，合计六百一十五亿Token、八十九万条指令、六点六万组偏好及零点九五万条基准。项目覆盖文本、图像、时序、视频，每域不少于三种有效模态；多模态和近三年数据条数占比各不低于百分之四十。以实际发布日期倒推三十六个自然月，来源时间未知的记录保留在分母。生产六项质量指标分别验证，未达标内容整改并补足后交付。</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0046</w:t>
              <w:br/>
              <w:t>招标第45页</w:t>
              <w:br/>
              <w:t>b0671、b0672</w:t>
            </w:r>
          </w:p>
        </w:tc>
        <w:tc>
          <w:tcPr>
            <w:tcW w:type="dxa" w:w="2948"/>
            <w:vAlign w:val="center"/>
          </w:tcPr>
          <w:p>
            <w:pPr>
              <w:spacing w:after="0" w:before="0" w:line="310" w:lineRule="exact"/>
              <w:widowControl/>
              <w:snapToGrid w:val="0"/>
            </w:pPr>
            <w:r>
              <w:rPr>
                <w:rFonts w:ascii="Songti SC" w:hAnsi="Songti SC" w:eastAsia="Songti SC"/>
                <w:b w:val="0"/>
                <w:sz w:val="19"/>
              </w:rPr>
              <w:t>1.2.4标准生态目标吸引不少于5家数据企业、高校、科研院所参与数据集建设，建立行业数据标注专家库，入库专家不少于50人，构建涵盖数据采集、标注、质检等环节的专业人才支撑体系。</w:t>
            </w:r>
          </w:p>
        </w:tc>
        <w:tc>
          <w:tcPr>
            <w:tcW w:type="dxa" w:w="3912"/>
            <w:vAlign w:val="center"/>
          </w:tcPr>
          <w:p>
            <w:pPr>
              <w:spacing w:after="0" w:before="0" w:line="310" w:lineRule="exact"/>
              <w:widowControl/>
              <w:snapToGrid w:val="0"/>
            </w:pPr>
            <w:r>
              <w:rPr>
                <w:rFonts w:ascii="Songti SC" w:hAnsi="Songti SC" w:eastAsia="Songti SC"/>
                <w:b w:val="0"/>
                <w:sz w:val="19"/>
              </w:rPr>
              <w:t>响应。组织不少于五家数据企业、高校、科研院所参与建设，明确参与任务、成果责任、授权条件和协作记录。建立不少于五十人的数据标注专家库，按专业、经验、能力及履职要求遴选，覆盖采集、标注、质检与争议仲裁，形成名册、资格审核、授权及考核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0047</w:t>
              <w:br/>
              <w:t>招标第45页</w:t>
              <w:br/>
              <w:t>b0673、b0674</w:t>
            </w:r>
          </w:p>
        </w:tc>
        <w:tc>
          <w:tcPr>
            <w:tcW w:type="dxa" w:w="2948"/>
            <w:vAlign w:val="center"/>
          </w:tcPr>
          <w:p>
            <w:pPr>
              <w:spacing w:after="0" w:before="0" w:line="310" w:lineRule="exact"/>
              <w:widowControl/>
              <w:snapToGrid w:val="0"/>
            </w:pPr>
            <w:r>
              <w:rPr>
                <w:rFonts w:ascii="Songti SC" w:hAnsi="Songti SC" w:eastAsia="Songti SC"/>
                <w:b w:val="0"/>
                <w:sz w:val="19"/>
              </w:rPr>
              <w:t>1.2.5场景赋能目标建成的行业高质量数据集能够支撑不少于11个行业细分任务场景，有效提升各场景下模型和智能体性能。围绕行业研发设计、中试验证、生产制造、经营管理等关键环节，推动数据集建设与实战需求深度融合，实现“以模引数、用数赋模”，形成“数据标注+高质量数据集+模型+应用场景+市场化价值化”的闭环赋能生态。</w:t>
            </w:r>
          </w:p>
        </w:tc>
        <w:tc>
          <w:tcPr>
            <w:tcW w:type="dxa" w:w="3912"/>
            <w:vAlign w:val="center"/>
          </w:tcPr>
          <w:p>
            <w:pPr>
              <w:spacing w:after="0" w:before="0" w:line="310" w:lineRule="exact"/>
              <w:widowControl/>
              <w:snapToGrid w:val="0"/>
            </w:pPr>
            <w:r>
              <w:rPr>
                <w:rFonts w:ascii="Songti SC" w:hAnsi="Songti SC" w:eastAsia="Songti SC"/>
                <w:b w:val="0"/>
                <w:sz w:val="19"/>
              </w:rPr>
              <w:t>响应。逐场景形成数据需求、验证数据、任务定义、评价指标、实验记录和验证报告。训练诊断数据与正式基准按来源家族隔离；按固定协议比较基础模型及各训练阶段结果，保留增益、退化和失败样本。结合真实业务条件验证数据对模型与智能体的支撑效果，形成反馈与数据修订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0048</w:t>
              <w:br/>
              <w:t>招标第45页</w:t>
              <w:br/>
              <w:t>b0675、b0676</w:t>
            </w:r>
          </w:p>
        </w:tc>
        <w:tc>
          <w:tcPr>
            <w:tcW w:type="dxa" w:w="2948"/>
            <w:vAlign w:val="center"/>
          </w:tcPr>
          <w:p>
            <w:pPr>
              <w:spacing w:after="0" w:before="0" w:line="310" w:lineRule="exact"/>
              <w:widowControl/>
              <w:snapToGrid w:val="0"/>
            </w:pPr>
            <w:r>
              <w:rPr>
                <w:rFonts w:ascii="Songti SC" w:hAnsi="Songti SC" w:eastAsia="Songti SC"/>
                <w:b w:val="0"/>
                <w:sz w:val="19"/>
              </w:rPr>
              <w:t>1.2.6服务与安全目标建成的行业高质量数据集可服务行业相关用户，按“统一目录标识、统一身份登记、统一接口要求”接入国家数据基础设施。面向国家重大战略需要定向开放建成的行业高质量数据集，推动数据集在数据交易所挂牌、上架、交易，培育“为高质量数据付费”的市场共识。</w:t>
            </w:r>
          </w:p>
        </w:tc>
        <w:tc>
          <w:tcPr>
            <w:tcW w:type="dxa" w:w="3912"/>
            <w:vAlign w:val="center"/>
          </w:tcPr>
          <w:p>
            <w:pPr>
              <w:spacing w:after="0" w:before="0" w:line="310" w:lineRule="exact"/>
              <w:widowControl/>
              <w:snapToGrid w:val="0"/>
            </w:pPr>
            <w:r>
              <w:rPr>
                <w:rFonts w:ascii="Songti SC" w:hAnsi="Songti SC" w:eastAsia="Songti SC"/>
                <w:b w:val="0"/>
                <w:sz w:val="19"/>
              </w:rPr>
              <w:t>响应。按统一目录标识、统一身份登记、统一接口要求办理国家数据基础设施接入，完成身份、目录、接口与服务联调。依照来源许可、数据分级和审批范围开展定向开放，承担数据交易所登记、挂牌、上架、交易的材料准备、合规核验、技术对接和过程服务，保存受理及执行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0049</w:t>
              <w:br/>
              <w:t>招标第45页</w:t>
              <w:br/>
              <w:t>b0677</w:t>
            </w:r>
          </w:p>
        </w:tc>
        <w:tc>
          <w:tcPr>
            <w:tcW w:type="dxa" w:w="2948"/>
            <w:vAlign w:val="center"/>
          </w:tcPr>
          <w:p>
            <w:pPr>
              <w:spacing w:after="0" w:before="0" w:line="310" w:lineRule="exact"/>
              <w:widowControl/>
              <w:snapToGrid w:val="0"/>
            </w:pPr>
            <w:r>
              <w:rPr>
                <w:rFonts w:ascii="Songti SC" w:hAnsi="Songti SC" w:eastAsia="Songti SC"/>
                <w:b w:val="0"/>
                <w:sz w:val="19"/>
              </w:rPr>
              <w:t>坚持自主可控的国产化方向，数据库、安全软件、云平台、服务器、存储、网络、芯片等软硬件设备整体国产化比率不低于80%，确保数据集建设在技术底座上的安全可靠与自主可控。</w:t>
            </w:r>
          </w:p>
        </w:tc>
        <w:tc>
          <w:tcPr>
            <w:tcW w:type="dxa" w:w="3912"/>
            <w:vAlign w:val="center"/>
          </w:tcPr>
          <w:p>
            <w:pPr>
              <w:spacing w:after="0" w:before="0" w:line="310" w:lineRule="exact"/>
              <w:widowControl/>
              <w:snapToGrid w:val="0"/>
            </w:pPr>
            <w:r>
              <w:rPr>
                <w:rFonts w:ascii="Songti SC" w:hAnsi="Songti SC" w:eastAsia="Songti SC"/>
                <w:b w:val="0"/>
                <w:sz w:val="19"/>
              </w:rPr>
              <w:t>响应。数据库、安全软件、云平台、服务器、存储、网络、芯片等软硬件设备整体国产化比率不低于百分之八十。建立逐项构成清单和国产化证明索引，核对产品、版本、数量、金额与适配结果；同一核算口径下分子、分母范围一致，保存计算明细并复核配置变更后的比率。国产化与功能性能分别验证。</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《技术方案总论》分册第2—6页，第1章。</w:t>
            </w:r>
          </w:p>
        </w:tc>
      </w:tr>
    </w:tbl>
    <w:p>
      <w:pPr>
        <w:pStyle w:val="Heading1"/>
      </w:pPr>
      <w:r>
        <w:t>13.5 第 2 章 项目建设范围应答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0050</w:t>
              <w:br/>
              <w:t>招标第46页</w:t>
              <w:br/>
              <w:t>b0678、b0679</w:t>
            </w:r>
          </w:p>
        </w:tc>
        <w:tc>
          <w:tcPr>
            <w:tcW w:type="dxa" w:w="2948"/>
            <w:vAlign w:val="center"/>
          </w:tcPr>
          <w:p>
            <w:pPr>
              <w:spacing w:after="0" w:before="0" w:line="310" w:lineRule="exact"/>
              <w:widowControl/>
              <w:snapToGrid w:val="0"/>
            </w:pPr>
            <w:r>
              <w:rPr>
                <w:rFonts w:ascii="Songti SC" w:hAnsi="Songti SC" w:eastAsia="Songti SC"/>
                <w:b w:val="0"/>
                <w:sz w:val="19"/>
              </w:rPr>
              <w:t>第2章项目建设范围2.1实施范围</w:t>
            </w:r>
          </w:p>
        </w:tc>
        <w:tc>
          <w:tcPr>
            <w:tcW w:type="dxa" w:w="3912"/>
            <w:vAlign w:val="center"/>
          </w:tcPr>
          <w:p>
            <w:pPr>
              <w:spacing w:after="0" w:before="0" w:line="310" w:lineRule="exact"/>
              <w:widowControl/>
              <w:snapToGrid w:val="0"/>
            </w:pPr>
            <w:r>
              <w:rPr>
                <w:rFonts w:ascii="Songti SC" w:hAnsi="Songti SC" w:eastAsia="Songti SC"/>
                <w:b w:val="0"/>
                <w:sz w:val="19"/>
              </w:rPr>
              <w:t>遵照执行。按实施单位和业务范围组织现场调研、数据接入、加工、平台集成、验证及交付。</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0051</w:t>
              <w:br/>
              <w:t>招标第46页</w:t>
              <w:br/>
              <w:t>b0680</w:t>
            </w:r>
          </w:p>
        </w:tc>
        <w:tc>
          <w:tcPr>
            <w:tcW w:type="dxa" w:w="2948"/>
            <w:vAlign w:val="center"/>
          </w:tcPr>
          <w:p>
            <w:pPr>
              <w:spacing w:after="0" w:before="0" w:line="310" w:lineRule="exact"/>
              <w:widowControl/>
              <w:snapToGrid w:val="0"/>
            </w:pPr>
            <w:r>
              <w:rPr>
                <w:rFonts w:ascii="Songti SC" w:hAnsi="Songti SC" w:eastAsia="Songti SC"/>
                <w:b w:val="0"/>
                <w:sz w:val="19"/>
              </w:rPr>
              <w:t>项目实施覆盖：刮板机研究分院、工艺研究分院、备料加工分厂、生产管理部、热处理分厂、结构件焊接分厂、企业管理部、科研管理部、营销中心、审计法务部。</w:t>
            </w:r>
          </w:p>
        </w:tc>
        <w:tc>
          <w:tcPr>
            <w:tcW w:type="dxa" w:w="3912"/>
            <w:vAlign w:val="center"/>
          </w:tcPr>
          <w:p>
            <w:pPr>
              <w:spacing w:after="0" w:before="0" w:line="310" w:lineRule="exact"/>
              <w:widowControl/>
              <w:snapToGrid w:val="0"/>
            </w:pPr>
            <w:r>
              <w:rPr>
                <w:rFonts w:ascii="Songti SC" w:hAnsi="Songti SC" w:eastAsia="Songti SC"/>
                <w:b w:val="0"/>
                <w:sz w:val="19"/>
              </w:rPr>
              <w:t>响应。十个单位逐一列入实施清单，按“数据来源—场景对应—对接内容”三栏编制单位级实施计划：研究分院与工艺研究分院对应产品工艺设计数据集与选型、备料工艺场景；备料加工分厂对应 28 道备料工序的制造过程数据；热处理分厂与结构件焊接分厂对应过程监控场景的时序与质量数据；生产管理部、营销中心对应供需计划数据集；企业管理部、科研管理部、审计法务部对应管理制度、技术标准、合同合规类通用场景。每个单位设对接窗口与取数时间窗，进场顺序随数据依赖关系排布。</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0052</w:t>
              <w:br/>
              <w:t>招标第46页</w:t>
              <w:br/>
              <w:t>b0681</w:t>
            </w:r>
          </w:p>
        </w:tc>
        <w:tc>
          <w:tcPr>
            <w:tcW w:type="dxa" w:w="2948"/>
            <w:vAlign w:val="center"/>
          </w:tcPr>
          <w:p>
            <w:pPr>
              <w:spacing w:after="0" w:before="0" w:line="310" w:lineRule="exact"/>
              <w:widowControl/>
              <w:snapToGrid w:val="0"/>
            </w:pPr>
            <w:r>
              <w:rPr>
                <w:rFonts w:ascii="Songti SC" w:hAnsi="Songti SC" w:eastAsia="Songti SC"/>
                <w:b w:val="0"/>
                <w:sz w:val="19"/>
              </w:rPr>
              <w:t>管理单位：数字化转型工作办公室。</w:t>
            </w:r>
          </w:p>
        </w:tc>
        <w:tc>
          <w:tcPr>
            <w:tcW w:type="dxa" w:w="3912"/>
            <w:vAlign w:val="center"/>
          </w:tcPr>
          <w:p>
            <w:pPr>
              <w:spacing w:after="0" w:before="0" w:line="310" w:lineRule="exact"/>
              <w:widowControl/>
              <w:snapToGrid w:val="0"/>
            </w:pPr>
            <w:r>
              <w:rPr>
                <w:rFonts w:ascii="Songti SC" w:hAnsi="Songti SC" w:eastAsia="Songti SC"/>
                <w:b w:val="0"/>
                <w:sz w:val="19"/>
              </w:rPr>
              <w:t>响应。接受数字化转型工作办公室的项目管理，按授权程序报送实施计划、进度、风险、变更及验收材料；业务确认和专业审批由相应授权岗位履行并留存记录。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0053</w:t>
              <w:br/>
              <w:t>招标第46页</w:t>
              <w:br/>
              <w:t>b0682</w:t>
            </w:r>
          </w:p>
        </w:tc>
        <w:tc>
          <w:tcPr>
            <w:tcW w:type="dxa" w:w="2948"/>
            <w:vAlign w:val="center"/>
          </w:tcPr>
          <w:p>
            <w:pPr>
              <w:spacing w:after="0" w:before="0" w:line="310" w:lineRule="exact"/>
              <w:widowControl/>
              <w:snapToGrid w:val="0"/>
            </w:pPr>
            <w:r>
              <w:rPr>
                <w:rFonts w:ascii="Songti SC" w:hAnsi="Songti SC" w:eastAsia="Songti SC"/>
                <w:b w:val="0"/>
                <w:sz w:val="19"/>
              </w:rPr>
              <w:t>2.2业务范围</w:t>
            </w:r>
          </w:p>
        </w:tc>
        <w:tc>
          <w:tcPr>
            <w:tcW w:type="dxa" w:w="3912"/>
            <w:vAlign w:val="center"/>
          </w:tcPr>
          <w:p>
            <w:pPr>
              <w:spacing w:after="0" w:before="0" w:line="310" w:lineRule="exact"/>
              <w:widowControl/>
              <w:snapToGrid w:val="0"/>
            </w:pPr>
            <w:r>
              <w:rPr>
                <w:rFonts w:ascii="Songti SC" w:hAnsi="Songti SC" w:eastAsia="Songti SC"/>
                <w:b w:val="0"/>
                <w:sz w:val="19"/>
              </w:rPr>
              <w:t>遵照执行。分别落实高质量数据集、应用场景验证、平台建设、智能工具链、知识产权及数据集质量评测六项业务范围。</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0054</w:t>
              <w:br/>
              <w:t>招标第46页</w:t>
              <w:br/>
              <w:t>b0683</w:t>
            </w:r>
          </w:p>
        </w:tc>
        <w:tc>
          <w:tcPr>
            <w:tcW w:type="dxa" w:w="2948"/>
            <w:vAlign w:val="center"/>
          </w:tcPr>
          <w:p>
            <w:pPr>
              <w:spacing w:after="0" w:before="0" w:line="310" w:lineRule="exact"/>
              <w:widowControl/>
              <w:snapToGrid w:val="0"/>
            </w:pPr>
            <w:r>
              <w:rPr>
                <w:rFonts w:ascii="Songti SC" w:hAnsi="Songti SC" w:eastAsia="Songti SC"/>
                <w:b w:val="0"/>
                <w:sz w:val="19"/>
              </w:rPr>
              <w:t>高质量数据集：建成行业多模态高质量数据集1套，包含预训练数据集（≥600亿Token）、指令微调数据集（≥80万条）、强化学习偏好数据（≥6万组）和基准测试数据集（≥0.9万条），数据集涵盖超过3种模态（时序数据、图像、文本、视频等），多模态数据条数占比不低于40%，近3年内时效性数据条数占比不低于40%。</w:t>
            </w:r>
          </w:p>
        </w:tc>
        <w:tc>
          <w:tcPr>
            <w:tcW w:type="dxa" w:w="3912"/>
            <w:vAlign w:val="center"/>
          </w:tcPr>
          <w:p>
            <w:pPr>
              <w:spacing w:after="0" w:before="0" w:line="310" w:lineRule="exact"/>
              <w:widowControl/>
              <w:snapToGrid w:val="0"/>
            </w:pPr>
            <w:r>
              <w:rPr>
                <w:rFonts w:ascii="Songti SC" w:hAnsi="Songti SC" w:eastAsia="Songti SC"/>
                <w:b w:val="0"/>
                <w:sz w:val="19"/>
              </w:rPr>
              <w:t>响应。交付行业多模态高质量数据集一套，按供需计划、产品工艺设计、制造过程、产品质量四域及四种用途分项验收，合计六百一十五亿Token、八十九万条、六点六万组和零点九五万条。文本、图像、时序、视频均纳入；每域多模态与近三年数据条数占比各不低于百分之四十。通过真实补采和有效加工补足缺口，合成与增强执行各用途上限，正式基准保持真实独立。</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0055</w:t>
              <w:br/>
              <w:t>招标第46页</w:t>
              <w:br/>
              <w:t>b0684</w:t>
            </w:r>
          </w:p>
        </w:tc>
        <w:tc>
          <w:tcPr>
            <w:tcW w:type="dxa" w:w="2948"/>
            <w:vAlign w:val="center"/>
          </w:tcPr>
          <w:p>
            <w:pPr>
              <w:spacing w:after="0" w:before="0" w:line="310" w:lineRule="exact"/>
              <w:widowControl/>
              <w:snapToGrid w:val="0"/>
            </w:pPr>
            <w:r>
              <w:rPr>
                <w:rFonts w:ascii="Songti SC" w:hAnsi="Songti SC" w:eastAsia="Songti SC"/>
                <w:b w:val="0"/>
                <w:sz w:val="19"/>
              </w:rPr>
              <w:t>应用场景验证：通过数据集加工生产平台关键技术研究课题转化的产品智能选型、板材备料工艺智能设计、库存控制智能化、热处理过程控制智能化、焊接过程控制智能化、刮板输送装备健康诊断智能化、管理制度智能问答助手、技术标准智能问答助手、标书智能问答助手、决策数据智能问答助手、合同合规审查智能助手共计11个数据集验证场景，充分验证高质量数据集的价值，有效提升垂域模型和智能体的性能。</w:t>
            </w:r>
          </w:p>
        </w:tc>
        <w:tc>
          <w:tcPr>
            <w:tcW w:type="dxa" w:w="3912"/>
            <w:vAlign w:val="center"/>
          </w:tcPr>
          <w:p>
            <w:pPr>
              <w:spacing w:after="0" w:before="0" w:line="310" w:lineRule="exact"/>
              <w:widowControl/>
              <w:snapToGrid w:val="0"/>
            </w:pPr>
            <w:r>
              <w:rPr>
                <w:rFonts w:ascii="Songti SC" w:hAnsi="Songti SC" w:eastAsia="Songti SC"/>
                <w:b w:val="0"/>
                <w:sz w:val="19"/>
              </w:rPr>
              <w:t>响应。覆盖招标文件列明的十一个场景，逐场景交付验证方案、验证数据及报告，明确业务条件、输入输出、评价规则和失败处置。通过固定数据与实验协议开展分阶段比较和现场核验，保留实际结果与证据；我方承担验证服务及相应数据支撑，按接口与计划配合主项目应用建设。</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0056</w:t>
              <w:br/>
              <w:t>招标第46页</w:t>
              <w:br/>
              <w:t>b0685</w:t>
            </w:r>
          </w:p>
        </w:tc>
        <w:tc>
          <w:tcPr>
            <w:tcW w:type="dxa" w:w="2948"/>
            <w:vAlign w:val="center"/>
          </w:tcPr>
          <w:p>
            <w:pPr>
              <w:spacing w:after="0" w:before="0" w:line="310" w:lineRule="exact"/>
              <w:widowControl/>
              <w:snapToGrid w:val="0"/>
            </w:pPr>
            <w:r>
              <w:rPr>
                <w:rFonts w:ascii="Songti SC" w:hAnsi="Songti SC" w:eastAsia="Songti SC"/>
                <w:b w:val="0"/>
                <w:sz w:val="19"/>
              </w:rPr>
              <w:t>平台建设：建成数据集运营服务管理平台1套，平台包含目录管理、权限管控、版本追溯、服务交付和运营监控等不少于14个功能模块。</w:t>
            </w:r>
          </w:p>
        </w:tc>
        <w:tc>
          <w:tcPr>
            <w:tcW w:type="dxa" w:w="3912"/>
            <w:vAlign w:val="center"/>
          </w:tcPr>
          <w:p>
            <w:pPr>
              <w:spacing w:after="0" w:before="0" w:line="310" w:lineRule="exact"/>
              <w:widowControl/>
              <w:snapToGrid w:val="0"/>
            </w:pPr>
            <w:r>
              <w:rPr>
                <w:rFonts w:ascii="Songti SC" w:hAnsi="Songti SC" w:eastAsia="Songti SC"/>
                <w:b w:val="0"/>
                <w:sz w:val="19"/>
              </w:rPr>
              <w:t>响应。交付一套运营服务管理平台，包含数据集目录、元数据、上传、下载、权限管理、动态更新、检索与预览、版本管理、数据集服务、对外接口、登记注册、确权、挂牌展示、交易合同管理、交易费用管理和全流程审计管理十六个模块。各模块提供功能、界面和业务流程，完成角色权限、异常处理、联调及验收。</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0057</w:t>
              <w:br/>
              <w:t>招标第46页</w:t>
              <w:br/>
              <w:t>b0686</w:t>
            </w:r>
          </w:p>
        </w:tc>
        <w:tc>
          <w:tcPr>
            <w:tcW w:type="dxa" w:w="2948"/>
            <w:vAlign w:val="center"/>
          </w:tcPr>
          <w:p>
            <w:pPr>
              <w:spacing w:after="0" w:before="0" w:line="310" w:lineRule="exact"/>
              <w:widowControl/>
              <w:snapToGrid w:val="0"/>
            </w:pPr>
            <w:r>
              <w:rPr>
                <w:rFonts w:ascii="Songti SC" w:hAnsi="Songti SC" w:eastAsia="Songti SC"/>
                <w:b w:val="0"/>
                <w:sz w:val="19"/>
              </w:rPr>
              <w:t>智能工具链：研发思维链构建、长上下文数据构建、多轮对话数据构建、多模态数据对齐、智能标注、数据生成与增强、数据质量与分布控制、数据生成控制与评测、数据集验证与归因9大类25个数据集加工生产专项智能工具链。</w:t>
            </w:r>
          </w:p>
        </w:tc>
        <w:tc>
          <w:tcPr>
            <w:tcW w:type="dxa" w:w="3912"/>
            <w:vAlign w:val="center"/>
          </w:tcPr>
          <w:p>
            <w:pPr>
              <w:spacing w:after="0" w:before="0" w:line="310" w:lineRule="exact"/>
              <w:widowControl/>
              <w:snapToGrid w:val="0"/>
            </w:pPr>
            <w:r>
              <w:rPr>
                <w:rFonts w:ascii="Songti SC" w:hAnsi="Songti SC" w:eastAsia="Songti SC"/>
                <w:b w:val="0"/>
                <w:sz w:val="19"/>
              </w:rPr>
              <w:t>响应。按思维链构建、长上下文数据构建、多轮对话数据构建、多模态数据对齐、智能标注、数据生成与增强、数据质量与分布控制、数据生成控制与评测、数据集验证与归因九类交付不少于二十五个工具链。名称、数量及功能逐项对应采购清单，通用接口、运行记录、版本追溯及验收要求分别落实。</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0058</w:t>
              <w:br/>
              <w:t>招标第46页</w:t>
              <w:br/>
              <w:t>b0687</w:t>
            </w:r>
          </w:p>
        </w:tc>
        <w:tc>
          <w:tcPr>
            <w:tcW w:type="dxa" w:w="2948"/>
            <w:vAlign w:val="center"/>
          </w:tcPr>
          <w:p>
            <w:pPr>
              <w:spacing w:after="0" w:before="0" w:line="310" w:lineRule="exact"/>
              <w:widowControl/>
              <w:snapToGrid w:val="0"/>
            </w:pPr>
            <w:r>
              <w:rPr>
                <w:rFonts w:ascii="Songti SC" w:hAnsi="Songti SC" w:eastAsia="Songti SC"/>
                <w:b w:val="0"/>
                <w:sz w:val="19"/>
              </w:rPr>
              <w:t>知识产权：布局知识产权，成果包含发表高质量论文不少于5篇，申请发明专利不少于3项，获得软件著作权不少于6项，建成一个不少于50人的数据标注专家库，建设“软建设”配套措施1套，支撑数据集建设和运营。</w:t>
            </w:r>
          </w:p>
        </w:tc>
        <w:tc>
          <w:tcPr>
            <w:tcW w:type="dxa" w:w="3912"/>
            <w:vAlign w:val="center"/>
          </w:tcPr>
          <w:p>
            <w:pPr>
              <w:spacing w:after="0" w:before="0" w:line="310" w:lineRule="exact"/>
              <w:widowControl/>
              <w:snapToGrid w:val="0"/>
            </w:pPr>
            <w:r>
              <w:rPr>
                <w:rFonts w:ascii="Songti SC" w:hAnsi="Songti SC" w:eastAsia="Songti SC"/>
                <w:b w:val="0"/>
                <w:sz w:val="19"/>
              </w:rPr>
              <w:t>响应。发表高质量论文不少于五篇，申请发明专利不少于三项，获得软件著作权不少于六项，分别保存发表证明、申请受理材料及登记证书。建立不少于五十人的专家库，交付软建设配套措施一套。按项目进度组织成果选题、研发、审查、申报及归档，提前安排外部审查周期，落实知识产权归属。</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0059</w:t>
              <w:br/>
              <w:t>招标第46页</w:t>
              <w:br/>
              <w:t>b0688</w:t>
            </w:r>
          </w:p>
        </w:tc>
        <w:tc>
          <w:tcPr>
            <w:tcW w:type="dxa" w:w="2948"/>
            <w:vAlign w:val="center"/>
          </w:tcPr>
          <w:p>
            <w:pPr>
              <w:spacing w:after="0" w:before="0" w:line="310" w:lineRule="exact"/>
              <w:widowControl/>
              <w:snapToGrid w:val="0"/>
            </w:pPr>
            <w:r>
              <w:rPr>
                <w:rFonts w:ascii="Songti SC" w:hAnsi="Songti SC" w:eastAsia="Songti SC"/>
                <w:b w:val="0"/>
                <w:sz w:val="19"/>
              </w:rPr>
              <w:t>数据集质量评测：需完成本项目多模态自建数据集首轮全量评测、缺陷整改复测等过程，通过标准化评测、实战化模型验证、全流程整改闭环，实现全维度数据质量合规核验目标、AI模型实战适配效能验证目标、缺陷整改全闭环管控目标、标准化成果交付与合规验收目标。输出正式盖章评测报告，形成完整数据质量档案。</w:t>
            </w:r>
          </w:p>
        </w:tc>
        <w:tc>
          <w:tcPr>
            <w:tcW w:type="dxa" w:w="3912"/>
            <w:vAlign w:val="center"/>
          </w:tcPr>
          <w:p>
            <w:pPr>
              <w:spacing w:after="0" w:before="0" w:line="310" w:lineRule="exact"/>
              <w:widowControl/>
              <w:snapToGrid w:val="0"/>
            </w:pPr>
            <w:r>
              <w:rPr>
                <w:rFonts w:ascii="Songti SC" w:hAnsi="Songti SC" w:eastAsia="Songti SC"/>
                <w:b w:val="0"/>
                <w:sz w:val="19"/>
              </w:rPr>
              <w:t>响应。完成首轮全量评测、缺陷整改及不少于四次集中完整复测，逐项核验八十一项指标。说明文档、数据质量、模型应用三个维度分别达到九十分，综合不低于八十五分；高风险缺陷清零，中低风险缺陷百分之百整改，高危命中百分之百人工复核。完成指定模型的实战适配验证，交付各轮正式盖章报告与完整质量档案。</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bl>
    <w:p>
      <w:pPr>
        <w:pStyle w:val="Heading2"/>
      </w:pPr>
      <w:r>
        <w:t>13.6.1 软件采购清单与安全软件总体要求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0060</w:t>
              <w:br/>
              <w:t>招标第47页</w:t>
              <w:br/>
              <w:t>b0689、b0690、b0691</w:t>
            </w:r>
          </w:p>
        </w:tc>
        <w:tc>
          <w:tcPr>
            <w:tcW w:type="dxa" w:w="2948"/>
            <w:vAlign w:val="center"/>
          </w:tcPr>
          <w:p>
            <w:pPr>
              <w:spacing w:after="0" w:before="0" w:line="310" w:lineRule="exact"/>
              <w:widowControl/>
              <w:snapToGrid w:val="0"/>
            </w:pPr>
            <w:r>
              <w:rPr>
                <w:rFonts w:ascii="Songti SC" w:hAnsi="Songti SC" w:eastAsia="Songti SC"/>
                <w:b w:val="0"/>
                <w:sz w:val="19"/>
              </w:rPr>
              <w:t>第3章信息系统技术要求3.1软件部分3.1.1软件采购清单</w:t>
            </w:r>
          </w:p>
        </w:tc>
        <w:tc>
          <w:tcPr>
            <w:tcW w:type="dxa" w:w="3912"/>
            <w:vAlign w:val="center"/>
          </w:tcPr>
          <w:p>
            <w:pPr>
              <w:spacing w:after="0" w:before="0" w:line="310" w:lineRule="exact"/>
              <w:widowControl/>
              <w:snapToGrid w:val="0"/>
            </w:pPr>
            <w:r>
              <w:rPr>
                <w:rFonts w:ascii="Songti SC" w:hAnsi="Songti SC" w:eastAsia="Songti SC"/>
                <w:b w:val="0"/>
                <w:sz w:val="19"/>
              </w:rPr>
              <w:t>遵照执行。按软件、服务、硬件和网络四部分实施建设、集成与验收。</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0061</w:t>
              <w:br/>
              <w:t>招标第47页</w:t>
              <w:br/>
              <w:t>b0692r01</w:t>
            </w:r>
          </w:p>
        </w:tc>
        <w:tc>
          <w:tcPr>
            <w:tcW w:type="dxa" w:w="2948"/>
            <w:vAlign w:val="center"/>
          </w:tcPr>
          <w:p>
            <w:pPr>
              <w:spacing w:after="0" w:before="0" w:line="310" w:lineRule="exact"/>
              <w:widowControl/>
              <w:snapToGrid w:val="0"/>
            </w:pPr>
            <w:r>
              <w:rPr>
                <w:rFonts w:ascii="Songti SC" w:hAnsi="Songti SC" w:eastAsia="Songti SC"/>
                <w:b w:val="0"/>
                <w:sz w:val="19"/>
              </w:rPr>
              <w:t>序号 名称 单位 数量 备注</w:t>
            </w:r>
          </w:p>
        </w:tc>
        <w:tc>
          <w:tcPr>
            <w:tcW w:type="dxa" w:w="3912"/>
            <w:vAlign w:val="center"/>
          </w:tcPr>
          <w:p>
            <w:pPr>
              <w:spacing w:after="0" w:before="0" w:line="310" w:lineRule="exact"/>
              <w:widowControl/>
              <w:snapToGrid w:val="0"/>
            </w:pPr>
            <w:r>
              <w:rPr>
                <w:rFonts w:ascii="Songti SC" w:hAnsi="Songti SC" w:eastAsia="Songti SC"/>
                <w:b w:val="0"/>
                <w:sz w:val="19"/>
              </w:rPr>
              <w:t>遵照执行。按采购清单的名称、配置、数量及单位供货并验收。</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0062</w:t>
              <w:br/>
              <w:t>招标第47页</w:t>
              <w:br/>
              <w:t>b0692r02</w:t>
            </w:r>
          </w:p>
        </w:tc>
        <w:tc>
          <w:tcPr>
            <w:tcW w:type="dxa" w:w="2948"/>
            <w:vAlign w:val="center"/>
          </w:tcPr>
          <w:p>
            <w:pPr>
              <w:spacing w:after="0" w:before="0" w:line="310" w:lineRule="exact"/>
              <w:widowControl/>
              <w:snapToGrid w:val="0"/>
            </w:pPr>
            <w:r>
              <w:rPr>
                <w:rFonts w:ascii="Songti SC" w:hAnsi="Songti SC" w:eastAsia="Songti SC"/>
                <w:b w:val="0"/>
                <w:sz w:val="19"/>
              </w:rPr>
              <w:t>1 安全软件 套 1 安全软件即商用密码服务平台。不限制使用节点数量（许可数量）</w:t>
            </w:r>
          </w:p>
        </w:tc>
        <w:tc>
          <w:tcPr>
            <w:tcW w:type="dxa" w:w="3912"/>
            <w:vAlign w:val="center"/>
          </w:tcPr>
          <w:p>
            <w:pPr>
              <w:spacing w:after="0" w:before="0" w:line="310" w:lineRule="exact"/>
              <w:widowControl/>
              <w:snapToGrid w:val="0"/>
            </w:pPr>
            <w:r>
              <w:rPr>
                <w:rFonts w:ascii="Songti SC" w:hAnsi="Songti SC" w:eastAsia="Songti SC"/>
                <w:b w:val="0"/>
                <w:sz w:val="19"/>
              </w:rPr>
              <w:t>响应。交付安全软件即商用密码服务平台一套，不限制使用节点数量和许可数量。授权覆盖本项目实际部署与扩展节点，提交相应授权材料，按采购功能与密码合规要求完成安装、配置、集成和验收。</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0063</w:t>
              <w:br/>
              <w:t>招标第47页</w:t>
              <w:br/>
              <w:t>b0693、b0694</w:t>
            </w:r>
          </w:p>
        </w:tc>
        <w:tc>
          <w:tcPr>
            <w:tcW w:type="dxa" w:w="2948"/>
            <w:vAlign w:val="center"/>
          </w:tcPr>
          <w:p>
            <w:pPr>
              <w:spacing w:after="0" w:before="0" w:line="310" w:lineRule="exact"/>
              <w:widowControl/>
              <w:snapToGrid w:val="0"/>
            </w:pPr>
            <w:r>
              <w:rPr>
                <w:rFonts w:ascii="Songti SC" w:hAnsi="Songti SC" w:eastAsia="Songti SC"/>
                <w:b w:val="0"/>
                <w:sz w:val="19"/>
              </w:rPr>
              <w:t>3.1.2安全软件建设要求须支持集密码服务、管理、态势感知于一体，统一调用底层各类密码软硬件资源，为上层应用提供真实性、机密性、完整性、不可否认性全栈密码服务，总体能力表现为商用密码服务平台。</w:t>
            </w:r>
          </w:p>
        </w:tc>
        <w:tc>
          <w:tcPr>
            <w:tcW w:type="dxa" w:w="3912"/>
            <w:vAlign w:val="center"/>
          </w:tcPr>
          <w:p>
            <w:pPr>
              <w:spacing w:after="0" w:before="0" w:line="310" w:lineRule="exact"/>
              <w:widowControl/>
              <w:snapToGrid w:val="0"/>
            </w:pPr>
            <w:r>
              <w:rPr>
                <w:rFonts w:ascii="Songti SC" w:hAnsi="Songti SC" w:eastAsia="Songti SC"/>
                <w:b w:val="0"/>
                <w:sz w:val="19"/>
              </w:rPr>
              <w:t>响应。平台以服务、管理、态势感知三层架构交付：服务层统一封装加解密、签名验签、哈希、时间戳等调用；管理层纳管密码机、签名验签服务器等底层资源并统一分配；态势感知层汇聚调用量、资源状态与异常事件。四类安全属性逐项对应算法与机制：真实性用 SM2 证书认证，机密性用 SM4 数据加密，完整性用 SM3 摘要校验，不可否认性用 SM2 签名加时间戳。</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bl>
    <w:p>
      <w:pPr>
        <w:pStyle w:val="Heading2"/>
      </w:pPr>
      <w:r>
        <w:t>13.6.2 安全软件功能要求 19 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0064</w:t>
              <w:br/>
              <w:t>招标第47页</w:t>
              <w:br/>
              <w:t>b0695</w:t>
            </w:r>
          </w:p>
        </w:tc>
        <w:tc>
          <w:tcPr>
            <w:tcW w:type="dxa" w:w="2948"/>
            <w:vAlign w:val="center"/>
          </w:tcPr>
          <w:p>
            <w:pPr>
              <w:spacing w:after="0" w:before="0" w:line="310" w:lineRule="exact"/>
              <w:widowControl/>
              <w:snapToGrid w:val="0"/>
            </w:pPr>
            <w:r>
              <w:rPr>
                <w:rFonts w:ascii="Songti SC" w:hAnsi="Songti SC" w:eastAsia="Songti SC"/>
                <w:b w:val="0"/>
                <w:sz w:val="19"/>
              </w:rPr>
              <w:t>3.1.2.1功能要求</w:t>
            </w:r>
          </w:p>
        </w:tc>
        <w:tc>
          <w:tcPr>
            <w:tcW w:type="dxa" w:w="3912"/>
            <w:vAlign w:val="center"/>
          </w:tcPr>
          <w:p>
            <w:pPr>
              <w:spacing w:after="0" w:before="0" w:line="310" w:lineRule="exact"/>
              <w:widowControl/>
              <w:snapToGrid w:val="0"/>
            </w:pPr>
            <w:r>
              <w:rPr>
                <w:rFonts w:ascii="Songti SC" w:hAnsi="Songti SC" w:eastAsia="Songti SC"/>
                <w:b w:val="0"/>
                <w:sz w:val="19"/>
              </w:rPr>
              <w:t>遵照执行。商用密码服务平台按应用管理、资源管理、密码服务及配套证明等十九项功能要求配置、集成和验证。</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0065</w:t>
              <w:br/>
              <w:t>招标第47页</w:t>
              <w:br/>
              <w:t>b0696、b0697</w:t>
            </w:r>
          </w:p>
        </w:tc>
        <w:tc>
          <w:tcPr>
            <w:tcW w:type="dxa" w:w="2948"/>
            <w:vAlign w:val="center"/>
          </w:tcPr>
          <w:p>
            <w:pPr>
              <w:spacing w:after="0" w:before="0" w:line="310" w:lineRule="exact"/>
              <w:widowControl/>
              <w:snapToGrid w:val="0"/>
            </w:pPr>
            <w:r>
              <w:rPr>
                <w:rFonts w:ascii="Songti SC" w:hAnsi="Songti SC" w:eastAsia="Songti SC"/>
                <w:b w:val="0"/>
                <w:sz w:val="19"/>
              </w:rPr>
              <w:t>（1）须支持应用管理：支持规范化应用管理，支持应用接入，可以灵活为应用系统启用、禁用调用的密码服务等。</w:t>
            </w:r>
          </w:p>
        </w:tc>
        <w:tc>
          <w:tcPr>
            <w:tcW w:type="dxa" w:w="3912"/>
            <w:vAlign w:val="center"/>
          </w:tcPr>
          <w:p>
            <w:pPr>
              <w:spacing w:after="0" w:before="0" w:line="310" w:lineRule="exact"/>
              <w:widowControl/>
              <w:snapToGrid w:val="0"/>
            </w:pPr>
            <w:r>
              <w:rPr>
                <w:rFonts w:ascii="Songti SC" w:hAnsi="Songti SC" w:eastAsia="Songti SC"/>
                <w:b w:val="0"/>
                <w:sz w:val="19"/>
              </w:rPr>
              <w:t>响应。应用以注册方式接入，一应用一标识一密钥域；管理台按应用维度启用或禁用具体密码服务项，变更即时生效并写入操作日志。接入流程含申请、审批、发证、授权四步，审批人与申请人分离。</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0066</w:t>
              <w:br/>
              <w:t>招标第47页</w:t>
              <w:br/>
              <w:t>b0698、b0699、b0700</w:t>
            </w:r>
          </w:p>
        </w:tc>
        <w:tc>
          <w:tcPr>
            <w:tcW w:type="dxa" w:w="2948"/>
            <w:vAlign w:val="center"/>
          </w:tcPr>
          <w:p>
            <w:pPr>
              <w:spacing w:after="0" w:before="0" w:line="310" w:lineRule="exact"/>
              <w:widowControl/>
              <w:snapToGrid w:val="0"/>
            </w:pPr>
            <w:r>
              <w:rPr>
                <w:rFonts w:ascii="Songti SC" w:hAnsi="Songti SC" w:eastAsia="Songti SC"/>
                <w:b w:val="0"/>
                <w:sz w:val="19"/>
              </w:rPr>
              <w:t>（2）须支持云密码资源池管理：实现密码设备资源的最大化利用、密码设备的集成管理、高效分配，支持HSM管理、VSM管理、驱动管理、分组管理等功能。</w:t>
            </w:r>
          </w:p>
        </w:tc>
        <w:tc>
          <w:tcPr>
            <w:tcW w:type="dxa" w:w="3912"/>
            <w:vAlign w:val="center"/>
          </w:tcPr>
          <w:p>
            <w:pPr>
              <w:spacing w:after="0" w:before="0" w:line="310" w:lineRule="exact"/>
              <w:widowControl/>
              <w:snapToGrid w:val="0"/>
            </w:pPr>
            <w:r>
              <w:rPr>
                <w:rFonts w:ascii="Songti SC" w:hAnsi="Songti SC" w:eastAsia="Songti SC"/>
                <w:b w:val="0"/>
                <w:sz w:val="19"/>
              </w:rPr>
              <w:t>响应。按资源池统一纳管硬件密码机、虚拟密码机、驱动和分组，登记设备身份、容量、状态、驱动版本与业务绑定。按租户和应用分配资源，监测负载并实施受控调整；通过资源注册、分配、释放、故障隔离及恢复用例验证管理能力。</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0067</w:t>
              <w:br/>
              <w:t>招标第47页</w:t>
              <w:br/>
              <w:t>b0701、b0702、b0703</w:t>
            </w:r>
          </w:p>
        </w:tc>
        <w:tc>
          <w:tcPr>
            <w:tcW w:type="dxa" w:w="2948"/>
            <w:vAlign w:val="center"/>
          </w:tcPr>
          <w:p>
            <w:pPr>
              <w:spacing w:after="0" w:before="0" w:line="310" w:lineRule="exact"/>
              <w:widowControl/>
              <w:snapToGrid w:val="0"/>
            </w:pPr>
            <w:r>
              <w:rPr>
                <w:rFonts w:ascii="Songti SC" w:hAnsi="Songti SC" w:eastAsia="Songti SC"/>
                <w:b w:val="0"/>
                <w:sz w:val="19"/>
              </w:rPr>
              <w:t>（3）须支持密码态势感知：利用数据分析和可视化技术，支持大屏展示，为用户呈现出全局安全态势，提供强大的事前、事中、事后安全管理能力，展示密码资源的运行状态和使用情况、密码服务的调用情况、密码服务的运行状态等。</w:t>
            </w:r>
          </w:p>
        </w:tc>
        <w:tc>
          <w:tcPr>
            <w:tcW w:type="dxa" w:w="3912"/>
            <w:vAlign w:val="center"/>
          </w:tcPr>
          <w:p>
            <w:pPr>
              <w:spacing w:after="0" w:before="0" w:line="310" w:lineRule="exact"/>
              <w:widowControl/>
              <w:snapToGrid w:val="0"/>
            </w:pPr>
            <w:r>
              <w:rPr>
                <w:rFonts w:ascii="Songti SC" w:hAnsi="Songti SC" w:eastAsia="Songti SC"/>
                <w:b w:val="0"/>
                <w:sz w:val="19"/>
              </w:rPr>
              <w:t>响应。态势大屏按三类视图交付：资源视图展示密码设备在线状态、负载与容量；调用视图展示服务调用量、成功率与时延分布；事件视图展示异常与告警。事前以容量与证书到期预警支撑，事中以实时调用监控支撑，事后以调用日志回溯支撑。</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0068</w:t>
              <w:br/>
              <w:t>招标第47页</w:t>
              <w:br/>
              <w:t>b0704、b0705、b0706</w:t>
            </w:r>
          </w:p>
        </w:tc>
        <w:tc>
          <w:tcPr>
            <w:tcW w:type="dxa" w:w="2948"/>
            <w:vAlign w:val="center"/>
          </w:tcPr>
          <w:p>
            <w:pPr>
              <w:spacing w:after="0" w:before="0" w:line="310" w:lineRule="exact"/>
              <w:widowControl/>
              <w:snapToGrid w:val="0"/>
            </w:pPr>
            <w:r>
              <w:rPr>
                <w:rFonts w:ascii="Songti SC" w:hAnsi="Songti SC" w:eastAsia="Songti SC"/>
                <w:b w:val="0"/>
                <w:sz w:val="19"/>
              </w:rPr>
              <w:t>（4）须支持密钥管理：支持集中的应用密钥管理功能，包括对称密钥管理、非对称密钥管理、密钥状态查看、密钥销毁、密钥导入、密钥备份，便于进行密钥管理审计。</w:t>
            </w:r>
          </w:p>
        </w:tc>
        <w:tc>
          <w:tcPr>
            <w:tcW w:type="dxa" w:w="3912"/>
            <w:vAlign w:val="center"/>
          </w:tcPr>
          <w:p>
            <w:pPr>
              <w:spacing w:after="0" w:before="0" w:line="310" w:lineRule="exact"/>
              <w:widowControl/>
              <w:snapToGrid w:val="0"/>
            </w:pPr>
            <w:r>
              <w:rPr>
                <w:rFonts w:ascii="Songti SC" w:hAnsi="Songti SC" w:eastAsia="Songti SC"/>
                <w:b w:val="0"/>
                <w:sz w:val="19"/>
              </w:rPr>
              <w:t>响应。集中管理应用的对称及非对称密钥，支持状态查看、销毁、导入和备份，配套生成、启用、轮换等操作。密钥元数据记录归属、用途、版本与有效状态；敏感操作执行权限校验和审批，备份恢复与销毁结果均保留审计记录。</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0069</w:t>
              <w:br/>
              <w:t>招标第47、48页</w:t>
              <w:br/>
              <w:t>b0707、b0708</w:t>
            </w:r>
          </w:p>
        </w:tc>
        <w:tc>
          <w:tcPr>
            <w:tcW w:type="dxa" w:w="2948"/>
            <w:vAlign w:val="center"/>
          </w:tcPr>
          <w:p>
            <w:pPr>
              <w:spacing w:after="0" w:before="0" w:line="310" w:lineRule="exact"/>
              <w:widowControl/>
              <w:snapToGrid w:val="0"/>
            </w:pPr>
            <w:r>
              <w:rPr>
                <w:rFonts w:ascii="Songti SC" w:hAnsi="Songti SC" w:eastAsia="Songti SC"/>
                <w:b w:val="0"/>
                <w:sz w:val="19"/>
              </w:rPr>
              <w:t>（5）须支持租户管理：实现每个租户之间的计算和服务隔离、密钥隔离，支持按照租户维度添加业务应用、应用审批、分配密码服务。</w:t>
            </w:r>
          </w:p>
        </w:tc>
        <w:tc>
          <w:tcPr>
            <w:tcW w:type="dxa" w:w="3912"/>
            <w:vAlign w:val="center"/>
          </w:tcPr>
          <w:p>
            <w:pPr>
              <w:spacing w:after="0" w:before="0" w:line="310" w:lineRule="exact"/>
              <w:widowControl/>
              <w:snapToGrid w:val="0"/>
            </w:pPr>
            <w:r>
              <w:rPr>
                <w:rFonts w:ascii="Songti SC" w:hAnsi="Songti SC" w:eastAsia="Songti SC"/>
                <w:b w:val="0"/>
                <w:sz w:val="19"/>
              </w:rPr>
              <w:t>响应。按租户划分密钥域与服务配额，租户之间密钥不可见、服务不互通；租户管理员可在本租户内添加应用、发起审批并分配已授权的密码服务，越域操作在接口层拦截并记录。</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0070</w:t>
              <w:br/>
              <w:t>招标第48页</w:t>
              <w:br/>
              <w:t>b0709、b0710、b0711</w:t>
            </w:r>
          </w:p>
        </w:tc>
        <w:tc>
          <w:tcPr>
            <w:tcW w:type="dxa" w:w="2948"/>
            <w:vAlign w:val="center"/>
          </w:tcPr>
          <w:p>
            <w:pPr>
              <w:spacing w:after="0" w:before="0" w:line="310" w:lineRule="exact"/>
              <w:widowControl/>
              <w:snapToGrid w:val="0"/>
            </w:pPr>
            <w:r>
              <w:rPr>
                <w:rFonts w:ascii="Songti SC" w:hAnsi="Songti SC" w:eastAsia="Songti SC"/>
                <w:b w:val="0"/>
                <w:sz w:val="19"/>
              </w:rPr>
              <w:t>（6）须支持密码服务负载：支持将密码服务或密码服务分组与应用进行动态配置，通过虚拟密码网关实现应用与密码服务或密码服务分组的动态调度和负载，防止密码服务单点故障导致应用瘫痪。</w:t>
            </w:r>
          </w:p>
        </w:tc>
        <w:tc>
          <w:tcPr>
            <w:tcW w:type="dxa" w:w="3912"/>
            <w:vAlign w:val="center"/>
          </w:tcPr>
          <w:p>
            <w:pPr>
              <w:spacing w:after="0" w:before="0" w:line="310" w:lineRule="exact"/>
              <w:widowControl/>
              <w:snapToGrid w:val="0"/>
            </w:pPr>
            <w:r>
              <w:rPr>
                <w:rFonts w:ascii="Songti SC" w:hAnsi="Songti SC" w:eastAsia="Songti SC"/>
                <w:b w:val="0"/>
                <w:sz w:val="19"/>
              </w:rPr>
              <w:t>响应。以虚拟密码网关承接应用调用，动态配置密码服务或服务分组，按设备健康状态和负载调度。故障设备隔离后由具备相应授权和密钥条件的资源承接，控制重试与重复请求；通过设备退出、服务故障和恢复测试验证应用连续性。</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0071</w:t>
              <w:br/>
              <w:t>招标第48页</w:t>
              <w:br/>
              <w:t>b0712、b0713、b0714</w:t>
            </w:r>
          </w:p>
        </w:tc>
        <w:tc>
          <w:tcPr>
            <w:tcW w:type="dxa" w:w="2948"/>
            <w:vAlign w:val="center"/>
          </w:tcPr>
          <w:p>
            <w:pPr>
              <w:spacing w:after="0" w:before="0" w:line="310" w:lineRule="exact"/>
              <w:widowControl/>
              <w:snapToGrid w:val="0"/>
            </w:pPr>
            <w:r>
              <w:rPr>
                <w:rFonts w:ascii="Songti SC" w:hAnsi="Songti SC" w:eastAsia="Songti SC"/>
                <w:b w:val="0"/>
                <w:sz w:val="19"/>
              </w:rPr>
              <w:t>（7）须支持密码服务调度：支持查看已注册的密码服务及运行状态，同时可以对密码服务进行分组。密码服务或密码服务分组根据需要可以动态分配给不同的应用或者租户进行调用。</w:t>
            </w:r>
          </w:p>
        </w:tc>
        <w:tc>
          <w:tcPr>
            <w:tcW w:type="dxa" w:w="3912"/>
            <w:vAlign w:val="center"/>
          </w:tcPr>
          <w:p>
            <w:pPr>
              <w:spacing w:after="0" w:before="0" w:line="310" w:lineRule="exact"/>
              <w:widowControl/>
              <w:snapToGrid w:val="0"/>
            </w:pPr>
            <w:r>
              <w:rPr>
                <w:rFonts w:ascii="Songti SC" w:hAnsi="Songti SC" w:eastAsia="Songti SC"/>
                <w:b w:val="0"/>
                <w:sz w:val="19"/>
              </w:rPr>
              <w:t>响应。管理台列出已注册服务及其运行状态、所属分组与绑定应用；分组与绑定关系可在线调整，调整记录留痕。分配动作与鉴权配置联动，未分配的服务对应用不可见。</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0072</w:t>
              <w:br/>
              <w:t>招标第48页</w:t>
              <w:br/>
              <w:t>b0715、b0716</w:t>
            </w:r>
          </w:p>
        </w:tc>
        <w:tc>
          <w:tcPr>
            <w:tcW w:type="dxa" w:w="2948"/>
            <w:vAlign w:val="center"/>
          </w:tcPr>
          <w:p>
            <w:pPr>
              <w:spacing w:after="0" w:before="0" w:line="310" w:lineRule="exact"/>
              <w:widowControl/>
              <w:snapToGrid w:val="0"/>
            </w:pPr>
            <w:r>
              <w:rPr>
                <w:rFonts w:ascii="Songti SC" w:hAnsi="Songti SC" w:eastAsia="Songti SC"/>
                <w:b w:val="0"/>
                <w:sz w:val="19"/>
              </w:rPr>
              <w:t>（8）须支持基础密码服务：支持封装不同厂家的密码设备（包括但不限于密码机、时间戳、签名验签服务器等）接口，面向业务系统提供统一、规范的接口。</w:t>
            </w:r>
          </w:p>
        </w:tc>
        <w:tc>
          <w:tcPr>
            <w:tcW w:type="dxa" w:w="3912"/>
            <w:vAlign w:val="center"/>
          </w:tcPr>
          <w:p>
            <w:pPr>
              <w:spacing w:after="0" w:before="0" w:line="310" w:lineRule="exact"/>
              <w:widowControl/>
              <w:snapToGrid w:val="0"/>
            </w:pPr>
            <w:r>
              <w:rPr>
                <w:rFonts w:ascii="Songti SC" w:hAnsi="Songti SC" w:eastAsia="Songti SC"/>
                <w:b w:val="0"/>
                <w:sz w:val="19"/>
              </w:rPr>
              <w:t>响应。封装不同厂商的密码机、时间戳及签名验签服务器接口，向业务系统提供统一调用规范。驱动和接口按版本管理，逐类验证参数、返回结果、错误码及异常处理，交付设备适配清单与联调记录。</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0073</w:t>
              <w:br/>
              <w:t>招标第48页</w:t>
              <w:br/>
              <w:t>b0717、b0718、b0719</w:t>
            </w:r>
          </w:p>
        </w:tc>
        <w:tc>
          <w:tcPr>
            <w:tcW w:type="dxa" w:w="2948"/>
            <w:vAlign w:val="center"/>
          </w:tcPr>
          <w:p>
            <w:pPr>
              <w:spacing w:after="0" w:before="0" w:line="310" w:lineRule="exact"/>
              <w:widowControl/>
              <w:snapToGrid w:val="0"/>
            </w:pPr>
            <w:r>
              <w:rPr>
                <w:rFonts w:ascii="Songti SC" w:hAnsi="Songti SC" w:eastAsia="Songti SC"/>
                <w:b w:val="0"/>
                <w:sz w:val="19"/>
              </w:rPr>
              <w:t>（9）须支持鉴权管理：支持通过设置基于标识或IP的白名单为应用系统接入授权，可以灵活为应用系统开通允许调用的密码服务，已经开通授权的应用允许调用相应的密码接口，被禁用业务应用会失去密码服务调用权限。</w:t>
            </w:r>
          </w:p>
        </w:tc>
        <w:tc>
          <w:tcPr>
            <w:tcW w:type="dxa" w:w="3912"/>
            <w:vAlign w:val="center"/>
          </w:tcPr>
          <w:p>
            <w:pPr>
              <w:spacing w:after="0" w:before="0" w:line="310" w:lineRule="exact"/>
              <w:widowControl/>
              <w:snapToGrid w:val="0"/>
            </w:pPr>
            <w:r>
              <w:rPr>
                <w:rFonts w:ascii="Songti SC" w:hAnsi="Songti SC" w:eastAsia="Songti SC"/>
                <w:b w:val="0"/>
                <w:sz w:val="19"/>
              </w:rPr>
              <w:t>响应。支持基于应用标识或IP地址设置白名单，按应用授权允许调用的密码服务与接口。应用被禁用后撤销调用权限，权限变更与服务分配同步生效；分别验证授权调用、越权调用、来源不符和禁用后调用的处理结果。</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0074</w:t>
              <w:br/>
              <w:t>招标第48页</w:t>
              <w:br/>
              <w:t>b0720、b0721、b0722、b0723</w:t>
            </w:r>
          </w:p>
        </w:tc>
        <w:tc>
          <w:tcPr>
            <w:tcW w:type="dxa" w:w="2948"/>
            <w:vAlign w:val="center"/>
          </w:tcPr>
          <w:p>
            <w:pPr>
              <w:spacing w:after="0" w:before="0" w:line="310" w:lineRule="exact"/>
              <w:widowControl/>
              <w:snapToGrid w:val="0"/>
            </w:pPr>
            <w:r>
              <w:rPr>
                <w:rFonts w:ascii="Songti SC" w:hAnsi="Songti SC" w:eastAsia="Songti SC"/>
                <w:b w:val="0"/>
                <w:sz w:val="19"/>
              </w:rPr>
              <w:t>（10）须支持日志管理：提供记录平台用户的登录日志、管理员在后台系统的操作日志、以及业务系统调用密码服务的调用日志；支持三员管理模式，日志只针对审计员开放；提供根据操作方、IP地址等查询方式，可以根据业务系统、时间段、密码服务等维度进行统计。</w:t>
            </w:r>
          </w:p>
        </w:tc>
        <w:tc>
          <w:tcPr>
            <w:tcW w:type="dxa" w:w="3912"/>
            <w:vAlign w:val="center"/>
          </w:tcPr>
          <w:p>
            <w:pPr>
              <w:spacing w:after="0" w:before="0" w:line="310" w:lineRule="exact"/>
              <w:widowControl/>
              <w:snapToGrid w:val="0"/>
            </w:pPr>
            <w:r>
              <w:rPr>
                <w:rFonts w:ascii="Songti SC" w:hAnsi="Songti SC" w:eastAsia="Songti SC"/>
                <w:b w:val="0"/>
                <w:sz w:val="19"/>
              </w:rPr>
              <w:t>响应。日志分登录、操作、调用三类留存，字段含时间、主体、来源 IP、动作、对象与结果；按系统管理员、安全管理员、审计管理员三员分权，日志查询与导出权限仅授予审计管理员，管理员无法删除日志。查询支持操作方与 IP 条件，统计支持按业务系统、时间段、密码服务三个维度出报表。</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0075</w:t>
              <w:br/>
              <w:t>招标第48页</w:t>
              <w:br/>
              <w:t>b0724、b0725</w:t>
            </w:r>
          </w:p>
        </w:tc>
        <w:tc>
          <w:tcPr>
            <w:tcW w:type="dxa" w:w="2948"/>
            <w:vAlign w:val="center"/>
          </w:tcPr>
          <w:p>
            <w:pPr>
              <w:spacing w:after="0" w:before="0" w:line="310" w:lineRule="exact"/>
              <w:widowControl/>
              <w:snapToGrid w:val="0"/>
            </w:pPr>
            <w:r>
              <w:rPr>
                <w:rFonts w:ascii="Songti SC" w:hAnsi="Songti SC" w:eastAsia="Songti SC"/>
                <w:b w:val="0"/>
                <w:sz w:val="19"/>
              </w:rPr>
              <w:t>（11）须支持应用接口调用：须支持SDK与RESTful两种调用模式，灵活适配不同开发需求，助力用户轻松实现高效集成。</w:t>
            </w:r>
          </w:p>
        </w:tc>
        <w:tc>
          <w:tcPr>
            <w:tcW w:type="dxa" w:w="3912"/>
            <w:vAlign w:val="center"/>
          </w:tcPr>
          <w:p>
            <w:pPr>
              <w:spacing w:after="0" w:before="0" w:line="310" w:lineRule="exact"/>
              <w:widowControl/>
              <w:snapToGrid w:val="0"/>
            </w:pPr>
            <w:r>
              <w:rPr>
                <w:rFonts w:ascii="Songti SC" w:hAnsi="Songti SC" w:eastAsia="Songti SC"/>
                <w:b w:val="0"/>
                <w:sz w:val="19"/>
              </w:rPr>
              <w:t>响应。同时提供 SDK 与 RESTful 两种接入方式：SDK 覆盖主流语言并随交付提供示例工程，RESTful 提供接口文档与联调用例。两种模式功能等价，业务侧可按系统改造成本自行选择。</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0076</w:t>
              <w:br/>
              <w:t>招标第48页</w:t>
              <w:br/>
              <w:t>b0726、b0727、b0728</w:t>
            </w:r>
          </w:p>
        </w:tc>
        <w:tc>
          <w:tcPr>
            <w:tcW w:type="dxa" w:w="2948"/>
            <w:vAlign w:val="center"/>
          </w:tcPr>
          <w:p>
            <w:pPr>
              <w:spacing w:after="0" w:before="0" w:line="310" w:lineRule="exact"/>
              <w:widowControl/>
              <w:snapToGrid w:val="0"/>
            </w:pPr>
            <w:r>
              <w:rPr>
                <w:rFonts w:ascii="Songti SC" w:hAnsi="Songti SC" w:eastAsia="Songti SC"/>
                <w:b w:val="0"/>
                <w:sz w:val="19"/>
              </w:rPr>
              <w:t>（12）须支持数据加解密：须支持数据/文件加解密、SM3哈希运算、签名验签及批量处理，须支持“一文一密”、“一数据一密”精细化加密策略，保障业务数据安全存储与完整性。</w:t>
            </w:r>
          </w:p>
        </w:tc>
        <w:tc>
          <w:tcPr>
            <w:tcW w:type="dxa" w:w="3912"/>
            <w:vAlign w:val="center"/>
          </w:tcPr>
          <w:p>
            <w:pPr>
              <w:spacing w:after="0" w:before="0" w:line="310" w:lineRule="exact"/>
              <w:widowControl/>
              <w:snapToGrid w:val="0"/>
            </w:pPr>
            <w:r>
              <w:rPr>
                <w:rFonts w:ascii="Songti SC" w:hAnsi="Songti SC" w:eastAsia="Songti SC"/>
                <w:b w:val="0"/>
                <w:sz w:val="19"/>
              </w:rPr>
              <w:t>响应。加解密支持单条、文件与批量三种调用；哈希按 SM3 实现，签名验签按 SM2 实现。精细化策略以密钥派生实现：按文件标识或数据主键派生工作密钥，做到一文一密、一数据一密，主密钥不出密码机。批量作业给出吞吐指标与失败重试机制。</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0077</w:t>
              <w:br/>
              <w:t>招标第48页</w:t>
              <w:br/>
              <w:t>b0729、b0730、b0731、b0732</w:t>
            </w:r>
          </w:p>
        </w:tc>
        <w:tc>
          <w:tcPr>
            <w:tcW w:type="dxa" w:w="2948"/>
            <w:vAlign w:val="center"/>
          </w:tcPr>
          <w:p>
            <w:pPr>
              <w:spacing w:after="0" w:before="0" w:line="310" w:lineRule="exact"/>
              <w:widowControl/>
              <w:snapToGrid w:val="0"/>
            </w:pPr>
            <w:r>
              <w:rPr>
                <w:rFonts w:ascii="Songti SC" w:hAnsi="Songti SC" w:eastAsia="Songti SC"/>
                <w:b w:val="0"/>
                <w:sz w:val="19"/>
              </w:rPr>
              <w:t>（13）须支持身份认证：须支持基于SM2国密算法构建PKI体系，提供口令与证书结合的双因素身份认证，须支持用户/设备证书全生命周期管理（注册、审核、签发、延期、吊销等），兼容多种证书形态与认证设备，保障系统访问身份真实性与操作不可否认性。</w:t>
            </w:r>
          </w:p>
        </w:tc>
        <w:tc>
          <w:tcPr>
            <w:tcW w:type="dxa" w:w="3912"/>
            <w:vAlign w:val="center"/>
          </w:tcPr>
          <w:p>
            <w:pPr>
              <w:spacing w:after="0" w:before="0" w:line="310" w:lineRule="exact"/>
              <w:widowControl/>
              <w:snapToGrid w:val="0"/>
            </w:pPr>
            <w:r>
              <w:rPr>
                <w:rFonts w:ascii="Songti SC" w:hAnsi="Songti SC" w:eastAsia="Songti SC"/>
                <w:b w:val="0"/>
                <w:sz w:val="19"/>
              </w:rPr>
              <w:t>响应。基于 SM2 建设证书体系，用户与设备分别发证；登录采用口令加证书双因素，两者缺一不可。证书生命周期覆盖注册、审核、签发、延期、吊销、归档，到期前按阈值预警；证书形态支持文件与硬件介质两类。</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0078</w:t>
              <w:br/>
              <w:t>招标第48页</w:t>
              <w:br/>
              <w:t>b0733、b0734</w:t>
            </w:r>
          </w:p>
        </w:tc>
        <w:tc>
          <w:tcPr>
            <w:tcW w:type="dxa" w:w="2948"/>
            <w:vAlign w:val="center"/>
          </w:tcPr>
          <w:p>
            <w:pPr>
              <w:spacing w:after="0" w:before="0" w:line="310" w:lineRule="exact"/>
              <w:widowControl/>
              <w:snapToGrid w:val="0"/>
            </w:pPr>
            <w:r>
              <w:rPr>
                <w:rFonts w:ascii="Songti SC" w:hAnsi="Songti SC" w:eastAsia="Songti SC"/>
                <w:b w:val="0"/>
                <w:sz w:val="19"/>
              </w:rPr>
              <w:t>（14）须支持告警管理：须支持自定义告警规则，实时监控密码设备及服务的运行状态，检测到状态异常时，以短信或邮件形式发送预警通知。</w:t>
            </w:r>
          </w:p>
        </w:tc>
        <w:tc>
          <w:tcPr>
            <w:tcW w:type="dxa" w:w="3912"/>
            <w:vAlign w:val="center"/>
          </w:tcPr>
          <w:p>
            <w:pPr>
              <w:spacing w:after="0" w:before="0" w:line="310" w:lineRule="exact"/>
              <w:widowControl/>
              <w:snapToGrid w:val="0"/>
            </w:pPr>
            <w:r>
              <w:rPr>
                <w:rFonts w:ascii="Songti SC" w:hAnsi="Songti SC" w:eastAsia="Songti SC"/>
                <w:b w:val="0"/>
                <w:sz w:val="19"/>
              </w:rPr>
              <w:t>响应。告警规则按指标、阈值、持续时长、通知对象四要素自定义；监控对象含设备在线状态、负载、调用失败率与证书有效期。通知渠道支持短信与邮件，重复告警按抑制策略合并，避免风暴。</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0079</w:t>
              <w:br/>
              <w:t>招标第49页</w:t>
              <w:br/>
              <w:t>b0735、b0736</w:t>
            </w:r>
          </w:p>
        </w:tc>
        <w:tc>
          <w:tcPr>
            <w:tcW w:type="dxa" w:w="2948"/>
            <w:vAlign w:val="center"/>
          </w:tcPr>
          <w:p>
            <w:pPr>
              <w:spacing w:after="0" w:before="0" w:line="310" w:lineRule="exact"/>
              <w:widowControl/>
              <w:snapToGrid w:val="0"/>
            </w:pPr>
            <w:r>
              <w:rPr>
                <w:rFonts w:ascii="Songti SC" w:hAnsi="Songti SC" w:eastAsia="Songti SC"/>
                <w:b w:val="0"/>
                <w:sz w:val="19"/>
              </w:rPr>
              <w:t>（15）须支持与国产化操作系统、CPU、数据库、中间件适配兼容，每类至少提供1份兼容性互认证明材料。</w:t>
            </w:r>
          </w:p>
        </w:tc>
        <w:tc>
          <w:tcPr>
            <w:tcW w:type="dxa" w:w="3912"/>
            <w:vAlign w:val="center"/>
          </w:tcPr>
          <w:p>
            <w:pPr>
              <w:spacing w:after="0" w:before="0" w:line="310" w:lineRule="exact"/>
              <w:widowControl/>
              <w:snapToGrid w:val="0"/>
            </w:pPr>
            <w:r>
              <w:rPr>
                <w:rFonts w:ascii="Songti SC" w:hAnsi="Songti SC" w:eastAsia="Songti SC"/>
                <w:b w:val="0"/>
                <w:sz w:val="19"/>
              </w:rPr>
              <w:t>响应。支持国产化操作系统、CPU、数据库和中间件的兼容适配，每类按不少于三份提供兼容性互认证明材料，同时满足本项不少于一份及第十七项不少于三份的要求。证明材料对应实际产品和版本，并与部署适配及功能测试记录关联。</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0080</w:t>
              <w:br/>
              <w:t>招标第49页</w:t>
              <w:br/>
              <w:t>b0737</w:t>
            </w:r>
          </w:p>
        </w:tc>
        <w:tc>
          <w:tcPr>
            <w:tcW w:type="dxa" w:w="2948"/>
            <w:vAlign w:val="center"/>
          </w:tcPr>
          <w:p>
            <w:pPr>
              <w:spacing w:after="0" w:before="0" w:line="310" w:lineRule="exact"/>
              <w:widowControl/>
              <w:snapToGrid w:val="0"/>
            </w:pPr>
            <w:r>
              <w:rPr>
                <w:rFonts w:ascii="Songti SC" w:hAnsi="Songti SC" w:eastAsia="Songti SC"/>
                <w:b w:val="0"/>
                <w:sz w:val="19"/>
              </w:rPr>
              <w:t>（16）须具有国家密码管理局颁发的《商用密码产品认证证书》。</w:t>
            </w:r>
          </w:p>
        </w:tc>
        <w:tc>
          <w:tcPr>
            <w:tcW w:type="dxa" w:w="3912"/>
            <w:vAlign w:val="center"/>
          </w:tcPr>
          <w:p>
            <w:pPr>
              <w:spacing w:after="0" w:before="0" w:line="310" w:lineRule="exact"/>
              <w:widowControl/>
              <w:snapToGrid w:val="0"/>
            </w:pPr>
            <w:r>
              <w:rPr>
                <w:rFonts w:ascii="Songti SC" w:hAnsi="Songti SC" w:eastAsia="Songti SC"/>
                <w:b w:val="0"/>
                <w:sz w:val="19"/>
              </w:rPr>
              <w:t>响应。所供安全软件满足商用密码产品认证要求，提供招标文件要求的有效《商用密码产品认证证书》。核对证书对应的产品名称、型号、范围及有效期，与实际供货配置一致。</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0081</w:t>
              <w:br/>
              <w:t>招标第49页</w:t>
              <w:br/>
              <w:t>b0738、b0739</w:t>
            </w:r>
          </w:p>
        </w:tc>
        <w:tc>
          <w:tcPr>
            <w:tcW w:type="dxa" w:w="2948"/>
            <w:vAlign w:val="center"/>
          </w:tcPr>
          <w:p>
            <w:pPr>
              <w:spacing w:after="0" w:before="0" w:line="310" w:lineRule="exact"/>
              <w:widowControl/>
              <w:snapToGrid w:val="0"/>
            </w:pPr>
            <w:r>
              <w:rPr>
                <w:rFonts w:ascii="Songti SC" w:hAnsi="Songti SC" w:eastAsia="Songti SC"/>
                <w:b w:val="0"/>
                <w:sz w:val="19"/>
              </w:rPr>
              <w:t>（17）须支持与国产化操作系统、CPU、数据库、中间件适配兼容，每类至少提供3份兼容性互认证明材料。</w:t>
            </w:r>
          </w:p>
        </w:tc>
        <w:tc>
          <w:tcPr>
            <w:tcW w:type="dxa" w:w="3912"/>
            <w:vAlign w:val="center"/>
          </w:tcPr>
          <w:p>
            <w:pPr>
              <w:spacing w:after="0" w:before="0" w:line="310" w:lineRule="exact"/>
              <w:widowControl/>
              <w:snapToGrid w:val="0"/>
            </w:pPr>
            <w:r>
              <w:rPr>
                <w:rFonts w:ascii="Songti SC" w:hAnsi="Songti SC" w:eastAsia="Songti SC"/>
                <w:b w:val="0"/>
                <w:sz w:val="19"/>
              </w:rPr>
              <w:t>响应。国产化操作系统、CPU、数据库和中间件每类提供不少于三份兼容性互认证明材料。逐份登记适配双方、产品版本、覆盖范围和有效依据，部署配置与证明覆盖范围一致，相关变更重新核验。</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0082</w:t>
              <w:br/>
              <w:t>招标第49页</w:t>
              <w:br/>
              <w:t>b0740、b0741</w:t>
            </w:r>
          </w:p>
        </w:tc>
        <w:tc>
          <w:tcPr>
            <w:tcW w:type="dxa" w:w="2948"/>
            <w:vAlign w:val="center"/>
          </w:tcPr>
          <w:p>
            <w:pPr>
              <w:spacing w:after="0" w:before="0" w:line="310" w:lineRule="exact"/>
              <w:widowControl/>
              <w:snapToGrid w:val="0"/>
            </w:pPr>
            <w:r>
              <w:rPr>
                <w:rFonts w:ascii="Songti SC" w:hAnsi="Songti SC" w:eastAsia="Songti SC"/>
                <w:b w:val="0"/>
                <w:sz w:val="19"/>
              </w:rPr>
              <w:t>（18）须支持针对不同厂商的密码机设备集成，提供不少于三家厂商密码设备的互认证明材料。</w:t>
            </w:r>
          </w:p>
        </w:tc>
        <w:tc>
          <w:tcPr>
            <w:tcW w:type="dxa" w:w="3912"/>
            <w:vAlign w:val="center"/>
          </w:tcPr>
          <w:p>
            <w:pPr>
              <w:spacing w:after="0" w:before="0" w:line="310" w:lineRule="exact"/>
              <w:widowControl/>
              <w:snapToGrid w:val="0"/>
            </w:pPr>
            <w:r>
              <w:rPr>
                <w:rFonts w:ascii="Songti SC" w:hAnsi="Songti SC" w:eastAsia="Songti SC"/>
                <w:b w:val="0"/>
                <w:sz w:val="19"/>
              </w:rPr>
              <w:t>响应。支持集成不同厂商的密码机设备，提供不少于三家厂商密码设备的互认证明材料。通过统一接口与驱动适配完成设备接入，核对证据对应的厂商、设备及版本，执行跨设备调用、异常返回和服务切换验证。</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0083</w:t>
              <w:br/>
              <w:t>招标第49页</w:t>
              <w:br/>
              <w:t>b0742</w:t>
            </w:r>
          </w:p>
        </w:tc>
        <w:tc>
          <w:tcPr>
            <w:tcW w:type="dxa" w:w="2948"/>
            <w:vAlign w:val="center"/>
          </w:tcPr>
          <w:p>
            <w:pPr>
              <w:spacing w:after="0" w:before="0" w:line="310" w:lineRule="exact"/>
              <w:widowControl/>
              <w:snapToGrid w:val="0"/>
            </w:pPr>
            <w:r>
              <w:rPr>
                <w:rFonts w:ascii="Songti SC" w:hAnsi="Songti SC" w:eastAsia="Songti SC"/>
                <w:b w:val="0"/>
                <w:sz w:val="19"/>
              </w:rPr>
              <w:t>（19）须具有国家密码管理局颁发的《商用密码产品认证证书》。</w:t>
            </w:r>
          </w:p>
        </w:tc>
        <w:tc>
          <w:tcPr>
            <w:tcW w:type="dxa" w:w="3912"/>
            <w:vAlign w:val="center"/>
          </w:tcPr>
          <w:p>
            <w:pPr>
              <w:spacing w:after="0" w:before="0" w:line="310" w:lineRule="exact"/>
              <w:widowControl/>
              <w:snapToGrid w:val="0"/>
            </w:pPr>
            <w:r>
              <w:rPr>
                <w:rFonts w:ascii="Songti SC" w:hAnsi="Songti SC" w:eastAsia="Songti SC"/>
                <w:b w:val="0"/>
                <w:sz w:val="19"/>
              </w:rPr>
              <w:t>响应。提供所供产品对应的有效《商用密码产品认证证书》，对证书范围与实际交付配置逐项核对，认证材料纳入供货及验收档案。</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bl>
    <w:p>
      <w:pPr>
        <w:pStyle w:val="Heading2"/>
      </w:pPr>
      <w:r>
        <w:t>13.6.3 非功能性技术要求 七类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0084</w:t>
              <w:br/>
              <w:t>招标第49页</w:t>
              <w:br/>
              <w:t>b0743、b0744</w:t>
            </w:r>
          </w:p>
        </w:tc>
        <w:tc>
          <w:tcPr>
            <w:tcW w:type="dxa" w:w="2948"/>
            <w:vAlign w:val="center"/>
          </w:tcPr>
          <w:p>
            <w:pPr>
              <w:spacing w:after="0" w:before="0" w:line="310" w:lineRule="exact"/>
              <w:widowControl/>
              <w:snapToGrid w:val="0"/>
            </w:pPr>
            <w:r>
              <w:rPr>
                <w:rFonts w:ascii="Songti SC" w:hAnsi="Songti SC" w:eastAsia="Songti SC"/>
                <w:b w:val="0"/>
                <w:sz w:val="19"/>
              </w:rPr>
              <w:t>3.1.2.2非功能性技术要求3.1.2.2.1基本要求</w:t>
            </w:r>
          </w:p>
        </w:tc>
        <w:tc>
          <w:tcPr>
            <w:tcW w:type="dxa" w:w="3912"/>
            <w:vAlign w:val="center"/>
          </w:tcPr>
          <w:p>
            <w:pPr>
              <w:spacing w:after="0" w:before="0" w:line="310" w:lineRule="exact"/>
              <w:widowControl/>
              <w:snapToGrid w:val="0"/>
            </w:pPr>
            <w:r>
              <w:rPr>
                <w:rFonts w:ascii="Songti SC" w:hAnsi="Songti SC" w:eastAsia="Songti SC"/>
                <w:b w:val="0"/>
                <w:sz w:val="19"/>
              </w:rPr>
              <w:t>遵照执行。分别落实基本、开放性、安全性、可靠性、运行、性能及国产化要求，逐项验证并提交记录。</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0085</w:t>
              <w:br/>
              <w:t>招标第49页</w:t>
              <w:br/>
              <w:t>b0745</w:t>
            </w:r>
          </w:p>
        </w:tc>
        <w:tc>
          <w:tcPr>
            <w:tcW w:type="dxa" w:w="2948"/>
            <w:vAlign w:val="center"/>
          </w:tcPr>
          <w:p>
            <w:pPr>
              <w:spacing w:after="0" w:before="0" w:line="310" w:lineRule="exact"/>
              <w:widowControl/>
              <w:snapToGrid w:val="0"/>
            </w:pPr>
            <w:r>
              <w:rPr>
                <w:rFonts w:ascii="Songti SC" w:hAnsi="Songti SC" w:eastAsia="Songti SC"/>
                <w:b w:val="0"/>
                <w:sz w:val="19"/>
              </w:rPr>
              <w:t>（1）系统功能页面支持中文，相关文档均为中文版。</w:t>
            </w:r>
          </w:p>
        </w:tc>
        <w:tc>
          <w:tcPr>
            <w:tcW w:type="dxa" w:w="3912"/>
            <w:vAlign w:val="center"/>
          </w:tcPr>
          <w:p>
            <w:pPr>
              <w:spacing w:after="0" w:before="0" w:line="310" w:lineRule="exact"/>
              <w:widowControl/>
              <w:snapToGrid w:val="0"/>
            </w:pPr>
            <w:r>
              <w:rPr>
                <w:rFonts w:ascii="Songti SC" w:hAnsi="Songti SC" w:eastAsia="Songti SC"/>
                <w:b w:val="0"/>
                <w:sz w:val="19"/>
              </w:rPr>
              <w:t>响应。界面与提示文案全部中文，含错误码说明；交付文档（需求、设计、部署、运维、用户手册、二次开发手册）均为中文版，术语与界面用词一致。</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0086</w:t>
              <w:br/>
              <w:t>招标第49页</w:t>
              <w:br/>
              <w:t>b0746、b0747</w:t>
            </w:r>
          </w:p>
        </w:tc>
        <w:tc>
          <w:tcPr>
            <w:tcW w:type="dxa" w:w="2948"/>
            <w:vAlign w:val="center"/>
          </w:tcPr>
          <w:p>
            <w:pPr>
              <w:spacing w:after="0" w:before="0" w:line="310" w:lineRule="exact"/>
              <w:widowControl/>
              <w:snapToGrid w:val="0"/>
            </w:pPr>
            <w:r>
              <w:rPr>
                <w:rFonts w:ascii="Songti SC" w:hAnsi="Songti SC" w:eastAsia="Songti SC"/>
                <w:b w:val="0"/>
                <w:sz w:val="19"/>
              </w:rPr>
              <w:t>（2）涉及的第三方软件必须有原厂授权，无产权纠纷。投标方确保招标方使用系统时不受第三方起诉（包括侵犯专利权、著作权、商标权和工业设计权等）。</w:t>
            </w:r>
          </w:p>
        </w:tc>
        <w:tc>
          <w:tcPr>
            <w:tcW w:type="dxa" w:w="3912"/>
            <w:vAlign w:val="center"/>
          </w:tcPr>
          <w:p>
            <w:pPr>
              <w:spacing w:after="0" w:before="0" w:line="310" w:lineRule="exact"/>
              <w:widowControl/>
              <w:snapToGrid w:val="0"/>
            </w:pPr>
            <w:r>
              <w:rPr>
                <w:rFonts w:ascii="Songti SC" w:hAnsi="Songti SC" w:eastAsia="Songti SC"/>
                <w:b w:val="0"/>
                <w:sz w:val="19"/>
              </w:rPr>
              <w:t>响应。我方为涉及的第三方软件提供合法原厂授权，逐项核验使用、部署、开发及交付权限，承担知识产权无纠纷义务。因专利权、著作权、商标权、工业设计权等第三方权利主张引发的问题由我方负责处理，并承担招标文件约定的责任。</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0087</w:t>
              <w:br/>
              <w:t>招标第49页</w:t>
              <w:br/>
              <w:t>b0748</w:t>
            </w:r>
          </w:p>
        </w:tc>
        <w:tc>
          <w:tcPr>
            <w:tcW w:type="dxa" w:w="2948"/>
            <w:vAlign w:val="center"/>
          </w:tcPr>
          <w:p>
            <w:pPr>
              <w:spacing w:after="0" w:before="0" w:line="310" w:lineRule="exact"/>
              <w:widowControl/>
              <w:snapToGrid w:val="0"/>
            </w:pPr>
            <w:r>
              <w:rPr>
                <w:rFonts w:ascii="Songti SC" w:hAnsi="Songti SC" w:eastAsia="Songti SC"/>
                <w:b w:val="0"/>
                <w:sz w:val="19"/>
              </w:rPr>
              <w:t>（3）投标方提供原厂正版软件授权书、售后服务承诺书。</w:t>
            </w:r>
          </w:p>
        </w:tc>
        <w:tc>
          <w:tcPr>
            <w:tcW w:type="dxa" w:w="3912"/>
            <w:vAlign w:val="center"/>
          </w:tcPr>
          <w:p>
            <w:pPr>
              <w:spacing w:after="0" w:before="0" w:line="310" w:lineRule="exact"/>
              <w:widowControl/>
              <w:snapToGrid w:val="0"/>
            </w:pPr>
            <w:r>
              <w:rPr>
                <w:rFonts w:ascii="Songti SC" w:hAnsi="Songti SC" w:eastAsia="Songti SC"/>
                <w:b w:val="0"/>
                <w:sz w:val="19"/>
              </w:rPr>
              <w:t>响应。提供原厂正版软件授权书及售后服务承诺书，授权覆盖实际使用范围；服务承诺列明服务内容、方式、响应要求和期限，与项目服务条款一致。</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0088</w:t>
              <w:br/>
              <w:t>招标第49页</w:t>
              <w:br/>
              <w:t>b0749、b0750</w:t>
            </w:r>
          </w:p>
        </w:tc>
        <w:tc>
          <w:tcPr>
            <w:tcW w:type="dxa" w:w="2948"/>
            <w:vAlign w:val="center"/>
          </w:tcPr>
          <w:p>
            <w:pPr>
              <w:spacing w:after="0" w:before="0" w:line="310" w:lineRule="exact"/>
              <w:widowControl/>
              <w:snapToGrid w:val="0"/>
            </w:pPr>
            <w:r>
              <w:rPr>
                <w:rFonts w:ascii="Songti SC" w:hAnsi="Songti SC" w:eastAsia="Songti SC"/>
                <w:b w:val="0"/>
                <w:sz w:val="19"/>
              </w:rPr>
              <w:t>（4）系统所有功能必须经招标方评审通过后才能上线，评审不通过必须及时整改，且不影响项目整体进度。</w:t>
            </w:r>
          </w:p>
        </w:tc>
        <w:tc>
          <w:tcPr>
            <w:tcW w:type="dxa" w:w="3912"/>
            <w:vAlign w:val="center"/>
          </w:tcPr>
          <w:p>
            <w:pPr>
              <w:spacing w:after="0" w:before="0" w:line="310" w:lineRule="exact"/>
              <w:widowControl/>
              <w:snapToGrid w:val="0"/>
            </w:pPr>
            <w:r>
              <w:rPr>
                <w:rFonts w:ascii="Songti SC" w:hAnsi="Songti SC" w:eastAsia="Songti SC"/>
                <w:b w:val="0"/>
                <w:sz w:val="19"/>
              </w:rPr>
              <w:t>响应。功能上线设评审闸口：提请评审前完成自测并提交测试报告，评审不通过按问题清单整改后复评。整改占用的时间计入我方内部缓冲，不顺延项目总体节点；进度风险在周报中提前暴露，不等到节点前才报。</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0089</w:t>
              <w:br/>
              <w:t>招标第49页</w:t>
              <w:br/>
              <w:t>b0751</w:t>
            </w:r>
          </w:p>
        </w:tc>
        <w:tc>
          <w:tcPr>
            <w:tcW w:type="dxa" w:w="2948"/>
            <w:vAlign w:val="center"/>
          </w:tcPr>
          <w:p>
            <w:pPr>
              <w:spacing w:after="0" w:before="0" w:line="310" w:lineRule="exact"/>
              <w:widowControl/>
              <w:snapToGrid w:val="0"/>
            </w:pPr>
            <w:r>
              <w:rPr>
                <w:rFonts w:ascii="Songti SC" w:hAnsi="Songti SC" w:eastAsia="Songti SC"/>
                <w:b w:val="0"/>
                <w:sz w:val="19"/>
              </w:rPr>
              <w:t>3.1.2.2.2开放性要求</w:t>
            </w:r>
          </w:p>
        </w:tc>
        <w:tc>
          <w:tcPr>
            <w:tcW w:type="dxa" w:w="3912"/>
            <w:vAlign w:val="center"/>
          </w:tcPr>
          <w:p>
            <w:pPr>
              <w:spacing w:after="0" w:before="0" w:line="310" w:lineRule="exact"/>
              <w:widowControl/>
              <w:snapToGrid w:val="0"/>
            </w:pPr>
            <w:r>
              <w:rPr>
                <w:rFonts w:ascii="Songti SC" w:hAnsi="Songti SC" w:eastAsia="Songti SC"/>
                <w:b w:val="0"/>
                <w:sz w:val="19"/>
              </w:rPr>
              <w:t>遵照执行。按开放性要求提供定制开发、二次开发、帮助文档、跨平台迁移和版本升级服务。</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0090</w:t>
              <w:br/>
              <w:t>招标第49页</w:t>
              <w:br/>
              <w:t>b0752、b0753</w:t>
            </w:r>
          </w:p>
        </w:tc>
        <w:tc>
          <w:tcPr>
            <w:tcW w:type="dxa" w:w="2948"/>
            <w:vAlign w:val="center"/>
          </w:tcPr>
          <w:p>
            <w:pPr>
              <w:spacing w:after="0" w:before="0" w:line="310" w:lineRule="exact"/>
              <w:widowControl/>
              <w:snapToGrid w:val="0"/>
            </w:pPr>
            <w:r>
              <w:rPr>
                <w:rFonts w:ascii="Songti SC" w:hAnsi="Songti SC" w:eastAsia="Songti SC"/>
                <w:b w:val="0"/>
                <w:sz w:val="19"/>
              </w:rPr>
              <w:t>（1）提供个性化、定制化及二次开发能力，投标方提供二次开发手册、数据结构、数据模型和数据字典。投标方免费提供二次开发技术指导服务。</w:t>
            </w:r>
          </w:p>
        </w:tc>
        <w:tc>
          <w:tcPr>
            <w:tcW w:type="dxa" w:w="3912"/>
            <w:vAlign w:val="center"/>
          </w:tcPr>
          <w:p>
            <w:pPr>
              <w:spacing w:after="0" w:before="0" w:line="310" w:lineRule="exact"/>
              <w:widowControl/>
              <w:snapToGrid w:val="0"/>
            </w:pPr>
            <w:r>
              <w:rPr>
                <w:rFonts w:ascii="Songti SC" w:hAnsi="Songti SC" w:eastAsia="Songti SC"/>
                <w:b w:val="0"/>
                <w:sz w:val="19"/>
              </w:rPr>
              <w:t>响应。支持个性化、定制化及二次开发，交付二次开发手册、数据结构、数据模型和数据字典，提供免费二次开发技术指导服务。文档、接口示例与实际版本对应，开发咨询及问题处理纳入服务记录。</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0091</w:t>
              <w:br/>
              <w:t>招标第49页</w:t>
              <w:br/>
              <w:t>b0754、b0755</w:t>
            </w:r>
          </w:p>
        </w:tc>
        <w:tc>
          <w:tcPr>
            <w:tcW w:type="dxa" w:w="2948"/>
            <w:vAlign w:val="center"/>
          </w:tcPr>
          <w:p>
            <w:pPr>
              <w:spacing w:after="0" w:before="0" w:line="310" w:lineRule="exact"/>
              <w:widowControl/>
              <w:snapToGrid w:val="0"/>
            </w:pPr>
            <w:r>
              <w:rPr>
                <w:rFonts w:ascii="Songti SC" w:hAnsi="Songti SC" w:eastAsia="Songti SC"/>
                <w:b w:val="0"/>
                <w:sz w:val="19"/>
              </w:rPr>
              <w:t>（2）提供完整的用户手册和在线帮助文档，包括常见问题解答、最佳实践和开发指南。</w:t>
            </w:r>
          </w:p>
        </w:tc>
        <w:tc>
          <w:tcPr>
            <w:tcW w:type="dxa" w:w="3912"/>
            <w:vAlign w:val="center"/>
          </w:tcPr>
          <w:p>
            <w:pPr>
              <w:spacing w:after="0" w:before="0" w:line="310" w:lineRule="exact"/>
              <w:widowControl/>
              <w:snapToGrid w:val="0"/>
            </w:pPr>
            <w:r>
              <w:rPr>
                <w:rFonts w:ascii="Songti SC" w:hAnsi="Songti SC" w:eastAsia="Songti SC"/>
                <w:b w:val="0"/>
                <w:sz w:val="19"/>
              </w:rPr>
              <w:t>响应。用户手册按角色分册（管理员、数据加工人员、标注人员、审计员），在线帮助随功能页面内嵌；常见问题解答、操作范例与开发指南随版本更新同步维护。</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0092</w:t>
              <w:br/>
              <w:t>招标第49页</w:t>
              <w:br/>
              <w:t>b0756、b0757</w:t>
            </w:r>
          </w:p>
        </w:tc>
        <w:tc>
          <w:tcPr>
            <w:tcW w:type="dxa" w:w="2948"/>
            <w:vAlign w:val="center"/>
          </w:tcPr>
          <w:p>
            <w:pPr>
              <w:spacing w:after="0" w:before="0" w:line="310" w:lineRule="exact"/>
              <w:widowControl/>
              <w:snapToGrid w:val="0"/>
            </w:pPr>
            <w:r>
              <w:rPr>
                <w:rFonts w:ascii="Songti SC" w:hAnsi="Songti SC" w:eastAsia="Songti SC"/>
                <w:b w:val="0"/>
                <w:sz w:val="19"/>
              </w:rPr>
              <w:t>（3）支持在不同平台间迁移，支持版本升级。新版本向后兼容，确保现有系统和数据在升级后能正常使用。</w:t>
            </w:r>
          </w:p>
        </w:tc>
        <w:tc>
          <w:tcPr>
            <w:tcW w:type="dxa" w:w="3912"/>
            <w:vAlign w:val="center"/>
          </w:tcPr>
          <w:p>
            <w:pPr>
              <w:spacing w:after="0" w:before="0" w:line="310" w:lineRule="exact"/>
              <w:widowControl/>
              <w:snapToGrid w:val="0"/>
            </w:pPr>
            <w:r>
              <w:rPr>
                <w:rFonts w:ascii="Songti SC" w:hAnsi="Songti SC" w:eastAsia="Songti SC"/>
                <w:b w:val="0"/>
                <w:sz w:val="19"/>
              </w:rPr>
              <w:t>响应。应用与数据分离部署，迁移以配置与数据导出导入完成，不依赖特定硬件型号；版本升级提供升级脚本与回滚脚本，接口保持向后兼容。升级前做数据备份与兼容性验证，升级失败按回滚脚本恢复到升级前状态。</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0093</w:t>
              <w:br/>
              <w:t>招标第49页</w:t>
              <w:br/>
              <w:t>b0758、b0759</w:t>
            </w:r>
          </w:p>
        </w:tc>
        <w:tc>
          <w:tcPr>
            <w:tcW w:type="dxa" w:w="2948"/>
            <w:vAlign w:val="center"/>
          </w:tcPr>
          <w:p>
            <w:pPr>
              <w:spacing w:after="0" w:before="0" w:line="310" w:lineRule="exact"/>
              <w:widowControl/>
              <w:snapToGrid w:val="0"/>
            </w:pPr>
            <w:r>
              <w:rPr>
                <w:rFonts w:ascii="Songti SC" w:hAnsi="Songti SC" w:eastAsia="Songti SC"/>
                <w:b w:val="0"/>
                <w:sz w:val="19"/>
              </w:rPr>
              <w:t>3.1.2.2.3安全性要求（1）不允许出现低级安全漏洞。</w:t>
            </w:r>
          </w:p>
        </w:tc>
        <w:tc>
          <w:tcPr>
            <w:tcW w:type="dxa" w:w="3912"/>
            <w:vAlign w:val="center"/>
          </w:tcPr>
          <w:p>
            <w:pPr>
              <w:spacing w:after="0" w:before="0" w:line="310" w:lineRule="exact"/>
              <w:widowControl/>
              <w:snapToGrid w:val="0"/>
            </w:pPr>
            <w:r>
              <w:rPr>
                <w:rFonts w:ascii="Songti SC" w:hAnsi="Songti SC" w:eastAsia="Songti SC"/>
                <w:b w:val="0"/>
                <w:sz w:val="19"/>
              </w:rPr>
              <w:t>响应。交付前开展代码、组件、配置及接口安全检查，修复低级安全漏洞，复测通过后上线。运行中持续监测漏洞和配置变化，对发现问题实施隔离、修复、验证及记录归档，安全测试结果与交付版本对应。</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0094</w:t>
              <w:br/>
              <w:t>招标第50页</w:t>
              <w:br/>
              <w:t>b0760、b0761</w:t>
            </w:r>
          </w:p>
        </w:tc>
        <w:tc>
          <w:tcPr>
            <w:tcW w:type="dxa" w:w="2948"/>
            <w:vAlign w:val="center"/>
          </w:tcPr>
          <w:p>
            <w:pPr>
              <w:spacing w:after="0" w:before="0" w:line="310" w:lineRule="exact"/>
              <w:widowControl/>
              <w:snapToGrid w:val="0"/>
            </w:pPr>
            <w:r>
              <w:rPr>
                <w:rFonts w:ascii="Songti SC" w:hAnsi="Songti SC" w:eastAsia="Songti SC"/>
                <w:b w:val="0"/>
                <w:sz w:val="19"/>
              </w:rPr>
              <w:t>（2）支持将SSL协议作为Web应用的基础安全协议，确保敏感数据在传输和存储过程中得到保护。</w:t>
            </w:r>
          </w:p>
        </w:tc>
        <w:tc>
          <w:tcPr>
            <w:tcW w:type="dxa" w:w="3912"/>
            <w:vAlign w:val="center"/>
          </w:tcPr>
          <w:p>
            <w:pPr>
              <w:spacing w:after="0" w:before="0" w:line="310" w:lineRule="exact"/>
              <w:widowControl/>
              <w:snapToGrid w:val="0"/>
            </w:pPr>
            <w:r>
              <w:rPr>
                <w:rFonts w:ascii="Songti SC" w:hAnsi="Songti SC" w:eastAsia="Songti SC"/>
                <w:b w:val="0"/>
                <w:sz w:val="19"/>
              </w:rPr>
              <w:t>响应。Web 侧启用 SSL/TLS，证书支持国密 SM2 双证书与国际算法并行；存储侧对敏感字段按 SM4 加密，密钥由密码服务平台托管。传输与存储的加密范围在安全方案中按字段清单列明。</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0095</w:t>
              <w:br/>
              <w:t>招标第50页</w:t>
              <w:br/>
              <w:t>b0762</w:t>
            </w:r>
          </w:p>
        </w:tc>
        <w:tc>
          <w:tcPr>
            <w:tcW w:type="dxa" w:w="2948"/>
            <w:vAlign w:val="center"/>
          </w:tcPr>
          <w:p>
            <w:pPr>
              <w:spacing w:after="0" w:before="0" w:line="310" w:lineRule="exact"/>
              <w:widowControl/>
              <w:snapToGrid w:val="0"/>
            </w:pPr>
            <w:r>
              <w:rPr>
                <w:rFonts w:ascii="Songti SC" w:hAnsi="Songti SC" w:eastAsia="Songti SC"/>
                <w:b w:val="0"/>
                <w:sz w:val="19"/>
              </w:rPr>
              <w:t>（3）数据和文档的安全保密技术符合国家相关技术要求。</w:t>
            </w:r>
          </w:p>
        </w:tc>
        <w:tc>
          <w:tcPr>
            <w:tcW w:type="dxa" w:w="3912"/>
            <w:vAlign w:val="center"/>
          </w:tcPr>
          <w:p>
            <w:pPr>
              <w:spacing w:after="0" w:before="0" w:line="310" w:lineRule="exact"/>
              <w:widowControl/>
              <w:snapToGrid w:val="0"/>
            </w:pPr>
            <w:r>
              <w:rPr>
                <w:rFonts w:ascii="Songti SC" w:hAnsi="Songti SC" w:eastAsia="Songti SC"/>
                <w:b w:val="0"/>
                <w:sz w:val="19"/>
              </w:rPr>
              <w:t>响应。按等级保护 2.0 相应等级与商用密码应用安全性评估要求设计并实施，密码算法采用国密系列；文档按涉密等级分类存放与流转，交付介质加密。合规结论以第三方测评报告为准，测评组织与整改配合由我方承担。</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0096</w:t>
              <w:br/>
              <w:t>招标第50页</w:t>
              <w:br/>
              <w:t>b0763</w:t>
            </w:r>
          </w:p>
        </w:tc>
        <w:tc>
          <w:tcPr>
            <w:tcW w:type="dxa" w:w="2948"/>
            <w:vAlign w:val="center"/>
          </w:tcPr>
          <w:p>
            <w:pPr>
              <w:spacing w:after="0" w:before="0" w:line="310" w:lineRule="exact"/>
              <w:widowControl/>
              <w:snapToGrid w:val="0"/>
            </w:pPr>
            <w:r>
              <w:rPr>
                <w:rFonts w:ascii="Songti SC" w:hAnsi="Songti SC" w:eastAsia="Songti SC"/>
                <w:b w:val="0"/>
                <w:sz w:val="19"/>
              </w:rPr>
              <w:t>3.1.2.2.4可靠性要求</w:t>
            </w:r>
          </w:p>
        </w:tc>
        <w:tc>
          <w:tcPr>
            <w:tcW w:type="dxa" w:w="3912"/>
            <w:vAlign w:val="center"/>
          </w:tcPr>
          <w:p>
            <w:pPr>
              <w:spacing w:after="0" w:before="0" w:line="310" w:lineRule="exact"/>
              <w:widowControl/>
              <w:snapToGrid w:val="0"/>
            </w:pPr>
            <w:r>
              <w:rPr>
                <w:rFonts w:ascii="Songti SC" w:hAnsi="Songti SC" w:eastAsia="Songti SC"/>
                <w:b w:val="0"/>
                <w:sz w:val="19"/>
              </w:rPr>
              <w:t>遵照执行。落实故障处置、容错、测试、负载均衡、冗余和故障隔离要求。</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0097</w:t>
              <w:br/>
              <w:t>招标第50页</w:t>
              <w:br/>
              <w:t>b0764、b0765</w:t>
            </w:r>
          </w:p>
        </w:tc>
        <w:tc>
          <w:tcPr>
            <w:tcW w:type="dxa" w:w="2948"/>
            <w:vAlign w:val="center"/>
          </w:tcPr>
          <w:p>
            <w:pPr>
              <w:spacing w:after="0" w:before="0" w:line="310" w:lineRule="exact"/>
              <w:widowControl/>
              <w:snapToGrid w:val="0"/>
            </w:pPr>
            <w:r>
              <w:rPr>
                <w:rFonts w:ascii="Songti SC" w:hAnsi="Songti SC" w:eastAsia="Songti SC"/>
                <w:b w:val="0"/>
                <w:sz w:val="19"/>
              </w:rPr>
              <w:t>（1）具有强大的故障处理能力，在遇到异常情况时能迅速定位问题、采取补救措施，恢复系统正常运行。</w:t>
            </w:r>
          </w:p>
        </w:tc>
        <w:tc>
          <w:tcPr>
            <w:tcW w:type="dxa" w:w="3912"/>
            <w:vAlign w:val="center"/>
          </w:tcPr>
          <w:p>
            <w:pPr>
              <w:spacing w:after="0" w:before="0" w:line="310" w:lineRule="exact"/>
              <w:widowControl/>
              <w:snapToGrid w:val="0"/>
            </w:pPr>
            <w:r>
              <w:rPr>
                <w:rFonts w:ascii="Songti SC" w:hAnsi="Songti SC" w:eastAsia="Songti SC"/>
                <w:b w:val="0"/>
                <w:sz w:val="19"/>
              </w:rPr>
              <w:t>响应。建立监控告警、日志关联、故障分级、定位处置及恢复验证流程。按项目技术支持要求响应，保存故障发生、受理、处置和恢复时点；通过应急预案、诊断资料及常见故障处置方法缩短恢复时间，恢复后核对业务与数据状态。</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0098</w:t>
              <w:br/>
              <w:t>招标第50页</w:t>
              <w:br/>
              <w:t>b0766、b0767</w:t>
            </w:r>
          </w:p>
        </w:tc>
        <w:tc>
          <w:tcPr>
            <w:tcW w:type="dxa" w:w="2948"/>
            <w:vAlign w:val="center"/>
          </w:tcPr>
          <w:p>
            <w:pPr>
              <w:spacing w:after="0" w:before="0" w:line="310" w:lineRule="exact"/>
              <w:widowControl/>
              <w:snapToGrid w:val="0"/>
            </w:pPr>
            <w:r>
              <w:rPr>
                <w:rFonts w:ascii="Songti SC" w:hAnsi="Songti SC" w:eastAsia="Songti SC"/>
                <w:b w:val="0"/>
                <w:sz w:val="19"/>
              </w:rPr>
              <w:t>（2）具有容错机制，确保在硬件故障、网络中断等不可预见情况下，系统能够快速恢复正常运行。</w:t>
            </w:r>
          </w:p>
        </w:tc>
        <w:tc>
          <w:tcPr>
            <w:tcW w:type="dxa" w:w="3912"/>
            <w:vAlign w:val="center"/>
          </w:tcPr>
          <w:p>
            <w:pPr>
              <w:spacing w:after="0" w:before="0" w:line="310" w:lineRule="exact"/>
              <w:widowControl/>
              <w:snapToGrid w:val="0"/>
            </w:pPr>
            <w:r>
              <w:rPr>
                <w:rFonts w:ascii="Songti SC" w:hAnsi="Songti SC" w:eastAsia="Songti SC"/>
                <w:b w:val="0"/>
                <w:sz w:val="19"/>
              </w:rPr>
              <w:t>响应。应用、数据及网络层设置容错与恢复机制，异常节点隔离后按部署方案切换服务，持久化任务保存执行状态。恢复后检查事务一致性、任务重复和数据缺口，完成故障演练与恢复验证，保留实际故障影响和恢复结果。</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0099</w:t>
              <w:br/>
              <w:t>招标第50页</w:t>
              <w:br/>
              <w:t>b0768、b0769</w:t>
            </w:r>
          </w:p>
        </w:tc>
        <w:tc>
          <w:tcPr>
            <w:tcW w:type="dxa" w:w="2948"/>
            <w:vAlign w:val="center"/>
          </w:tcPr>
          <w:p>
            <w:pPr>
              <w:spacing w:after="0" w:before="0" w:line="310" w:lineRule="exact"/>
              <w:widowControl/>
              <w:snapToGrid w:val="0"/>
            </w:pPr>
            <w:r>
              <w:rPr>
                <w:rFonts w:ascii="Songti SC" w:hAnsi="Songti SC" w:eastAsia="Songti SC"/>
                <w:b w:val="0"/>
                <w:sz w:val="19"/>
              </w:rPr>
              <w:t>（3）在系统交付前进行全面的可靠性测试，包括压力测试、稳定性测试等。投标方提供压力测试报告、稳定性测试报告，证明系统满足可靠性要求。</w:t>
            </w:r>
          </w:p>
        </w:tc>
        <w:tc>
          <w:tcPr>
            <w:tcW w:type="dxa" w:w="3912"/>
            <w:vAlign w:val="center"/>
          </w:tcPr>
          <w:p>
            <w:pPr>
              <w:spacing w:after="0" w:before="0" w:line="310" w:lineRule="exact"/>
              <w:widowControl/>
              <w:snapToGrid w:val="0"/>
            </w:pPr>
            <w:r>
              <w:rPr>
                <w:rFonts w:ascii="Songti SC" w:hAnsi="Songti SC" w:eastAsia="Songti SC"/>
                <w:b w:val="0"/>
                <w:sz w:val="19"/>
              </w:rPr>
              <w:t>响应。在交付前完成压力测试和稳定性测试，测试覆盖正常负载、峰值负载、持续运行、关键依赖异常及故障恢复。记录环境、版本、负载模型、样本量、响应时间、吞吐、错误和资源占用，分别提交压力测试报告及稳定性测试报告；缺陷修复后按受影响范围复测。</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0100</w:t>
              <w:br/>
              <w:t>招标第50页</w:t>
              <w:br/>
              <w:t>b0770</w:t>
            </w:r>
          </w:p>
        </w:tc>
        <w:tc>
          <w:tcPr>
            <w:tcW w:type="dxa" w:w="2948"/>
            <w:vAlign w:val="center"/>
          </w:tcPr>
          <w:p>
            <w:pPr>
              <w:spacing w:after="0" w:before="0" w:line="310" w:lineRule="exact"/>
              <w:widowControl/>
              <w:snapToGrid w:val="0"/>
            </w:pPr>
            <w:r>
              <w:rPr>
                <w:rFonts w:ascii="Songti SC" w:hAnsi="Songti SC" w:eastAsia="Songti SC"/>
                <w:b w:val="0"/>
                <w:sz w:val="19"/>
              </w:rPr>
              <w:t>（4）具有应用负载均衡和硬件故障冗余机制。</w:t>
            </w:r>
          </w:p>
        </w:tc>
        <w:tc>
          <w:tcPr>
            <w:tcW w:type="dxa" w:w="3912"/>
            <w:vAlign w:val="center"/>
          </w:tcPr>
          <w:p>
            <w:pPr>
              <w:spacing w:after="0" w:before="0" w:line="310" w:lineRule="exact"/>
              <w:widowControl/>
              <w:snapToGrid w:val="0"/>
            </w:pPr>
            <w:r>
              <w:rPr>
                <w:rFonts w:ascii="Songti SC" w:hAnsi="Songti SC" w:eastAsia="Songti SC"/>
                <w:b w:val="0"/>
                <w:sz w:val="19"/>
              </w:rPr>
              <w:t>响应。应用前端配负载均衡并开启健康检查，后端按多实例部署；关键硬件按冗余配置，含电源、网卡与存储多副本。冗余配置清单随硬件配置表提交。</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0101</w:t>
              <w:br/>
              <w:t>招标第50页</w:t>
              <w:br/>
              <w:t>b0771、b0772</w:t>
            </w:r>
          </w:p>
        </w:tc>
        <w:tc>
          <w:tcPr>
            <w:tcW w:type="dxa" w:w="2948"/>
            <w:vAlign w:val="center"/>
          </w:tcPr>
          <w:p>
            <w:pPr>
              <w:spacing w:after="0" w:before="0" w:line="310" w:lineRule="exact"/>
              <w:widowControl/>
              <w:snapToGrid w:val="0"/>
            </w:pPr>
            <w:r>
              <w:rPr>
                <w:rFonts w:ascii="Songti SC" w:hAnsi="Songti SC" w:eastAsia="Songti SC"/>
                <w:b w:val="0"/>
                <w:sz w:val="19"/>
              </w:rPr>
              <w:t>（5）本平台具备高度稳定性和可靠性，确保单一功能模块出现问题不会引发系统其他功能异常。</w:t>
            </w:r>
          </w:p>
        </w:tc>
        <w:tc>
          <w:tcPr>
            <w:tcW w:type="dxa" w:w="3912"/>
            <w:vAlign w:val="center"/>
          </w:tcPr>
          <w:p>
            <w:pPr>
              <w:spacing w:after="0" w:before="0" w:line="310" w:lineRule="exact"/>
              <w:widowControl/>
              <w:snapToGrid w:val="0"/>
            </w:pPr>
            <w:r>
              <w:rPr>
                <w:rFonts w:ascii="Songti SC" w:hAnsi="Songti SC" w:eastAsia="Songti SC"/>
                <w:b w:val="0"/>
                <w:sz w:val="19"/>
              </w:rPr>
              <w:t>响应。模块间以接口解耦并设超时与熔断，单模块异常时调用方降级返回而非连锁等待；批处理与在线服务资源隔离，避免加工任务抢占平台响应。故障域边界在架构图中标明。</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0102</w:t>
              <w:br/>
              <w:t>招标第50页</w:t>
              <w:br/>
              <w:t>b0773</w:t>
            </w:r>
          </w:p>
        </w:tc>
        <w:tc>
          <w:tcPr>
            <w:tcW w:type="dxa" w:w="2948"/>
            <w:vAlign w:val="center"/>
          </w:tcPr>
          <w:p>
            <w:pPr>
              <w:spacing w:after="0" w:before="0" w:line="310" w:lineRule="exact"/>
              <w:widowControl/>
              <w:snapToGrid w:val="0"/>
            </w:pPr>
            <w:r>
              <w:rPr>
                <w:rFonts w:ascii="Songti SC" w:hAnsi="Songti SC" w:eastAsia="Songti SC"/>
                <w:b w:val="0"/>
                <w:sz w:val="19"/>
              </w:rPr>
              <w:t>3.1.2.2.5运行要求</w:t>
            </w:r>
          </w:p>
        </w:tc>
        <w:tc>
          <w:tcPr>
            <w:tcW w:type="dxa" w:w="3912"/>
            <w:vAlign w:val="center"/>
          </w:tcPr>
          <w:p>
            <w:pPr>
              <w:spacing w:after="0" w:before="0" w:line="310" w:lineRule="exact"/>
              <w:widowControl/>
              <w:snapToGrid w:val="0"/>
            </w:pPr>
            <w:r>
              <w:rPr>
                <w:rFonts w:ascii="Songti SC" w:hAnsi="Songti SC" w:eastAsia="Songti SC"/>
                <w:b w:val="0"/>
                <w:sz w:val="19"/>
              </w:rPr>
              <w:t>遵照执行。按运行要求配置合法授权的软件环境，完成浏览器、终端及部署适配。</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0103</w:t>
              <w:br/>
              <w:t>招标第50页</w:t>
              <w:br/>
              <w:t>b0774、b0775、b0776</w:t>
            </w:r>
          </w:p>
        </w:tc>
        <w:tc>
          <w:tcPr>
            <w:tcW w:type="dxa" w:w="2948"/>
            <w:vAlign w:val="center"/>
          </w:tcPr>
          <w:p>
            <w:pPr>
              <w:spacing w:after="0" w:before="0" w:line="310" w:lineRule="exact"/>
              <w:widowControl/>
              <w:snapToGrid w:val="0"/>
            </w:pPr>
            <w:r>
              <w:rPr>
                <w:rFonts w:ascii="Songti SC" w:hAnsi="Songti SC" w:eastAsia="Songti SC"/>
                <w:b w:val="0"/>
                <w:sz w:val="19"/>
              </w:rPr>
              <w:t>（1）系统基于正版的操作系统、数据库管理系统进行部署。正版操作系统、数据库管理系统由投标方提供。支持最新稳定成熟版本的操作系统和数据库管理系统。不允许使用免费版数据库管理系统对核心系统进行部署。</w:t>
            </w:r>
          </w:p>
        </w:tc>
        <w:tc>
          <w:tcPr>
            <w:tcW w:type="dxa" w:w="3912"/>
            <w:vAlign w:val="center"/>
          </w:tcPr>
          <w:p>
            <w:pPr>
              <w:spacing w:after="0" w:before="0" w:line="310" w:lineRule="exact"/>
              <w:widowControl/>
              <w:snapToGrid w:val="0"/>
            </w:pPr>
            <w:r>
              <w:rPr>
                <w:rFonts w:ascii="Songti SC" w:hAnsi="Songti SC" w:eastAsia="Songti SC"/>
                <w:b w:val="0"/>
                <w:sz w:val="19"/>
              </w:rPr>
              <w:t>响应。操作系统与数据库由我方提供正版授权，选型取国产化成熟稳定版本；核心库采用商业版本授权，不使用免费版本承载核心数据。授权凭证随交付提交，版本与补丁基线在部署文档中固化。</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0104</w:t>
              <w:br/>
              <w:t>招标第50页</w:t>
              <w:br/>
              <w:t>b0777、b0778</w:t>
            </w:r>
          </w:p>
        </w:tc>
        <w:tc>
          <w:tcPr>
            <w:tcW w:type="dxa" w:w="2948"/>
            <w:vAlign w:val="center"/>
          </w:tcPr>
          <w:p>
            <w:pPr>
              <w:spacing w:after="0" w:before="0" w:line="310" w:lineRule="exact"/>
              <w:widowControl/>
              <w:snapToGrid w:val="0"/>
            </w:pPr>
            <w:r>
              <w:rPr>
                <w:rFonts w:ascii="Songti SC" w:hAnsi="Songti SC" w:eastAsia="Songti SC"/>
                <w:b w:val="0"/>
                <w:sz w:val="19"/>
              </w:rPr>
              <w:t>（2）客户端支持Edge、360、火狐、谷歌等主流浏览器。支持多种终端设备使用，包括PC机、一体终端机、手持终端及各类移动终端。</w:t>
            </w:r>
          </w:p>
        </w:tc>
        <w:tc>
          <w:tcPr>
            <w:tcW w:type="dxa" w:w="3912"/>
            <w:vAlign w:val="center"/>
          </w:tcPr>
          <w:p>
            <w:pPr>
              <w:spacing w:after="0" w:before="0" w:line="310" w:lineRule="exact"/>
              <w:widowControl/>
              <w:snapToGrid w:val="0"/>
            </w:pPr>
            <w:r>
              <w:rPr>
                <w:rFonts w:ascii="Songti SC" w:hAnsi="Songti SC" w:eastAsia="Songti SC"/>
                <w:b w:val="0"/>
                <w:sz w:val="19"/>
              </w:rPr>
              <w:t>响应。前端按标准 Web 技术实现并在上述四类浏览器完成兼容性测试，测试矩阵随交付提交；终端适配覆盖 PC、一体终端机、手持终端与移动终端，移动端按响应式布局适配，现场点检与扫码类作业在手持终端上验证。</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0105</w:t>
              <w:br/>
              <w:t>招标第50页</w:t>
              <w:br/>
              <w:t>b0779</w:t>
            </w:r>
          </w:p>
        </w:tc>
        <w:tc>
          <w:tcPr>
            <w:tcW w:type="dxa" w:w="2948"/>
            <w:vAlign w:val="center"/>
          </w:tcPr>
          <w:p>
            <w:pPr>
              <w:spacing w:after="0" w:before="0" w:line="310" w:lineRule="exact"/>
              <w:widowControl/>
              <w:snapToGrid w:val="0"/>
            </w:pPr>
            <w:r>
              <w:rPr>
                <w:rFonts w:ascii="Songti SC" w:hAnsi="Songti SC" w:eastAsia="Songti SC"/>
                <w:b w:val="0"/>
                <w:sz w:val="19"/>
              </w:rPr>
              <w:t>（3）支持本地化、私有云部署环境。</w:t>
            </w:r>
          </w:p>
        </w:tc>
        <w:tc>
          <w:tcPr>
            <w:tcW w:type="dxa" w:w="3912"/>
            <w:vAlign w:val="center"/>
          </w:tcPr>
          <w:p>
            <w:pPr>
              <w:spacing w:after="0" w:before="0" w:line="310" w:lineRule="exact"/>
              <w:widowControl/>
              <w:snapToGrid w:val="0"/>
            </w:pPr>
            <w:r>
              <w:rPr>
                <w:rFonts w:ascii="Songti SC" w:hAnsi="Songti SC" w:eastAsia="Songti SC"/>
                <w:b w:val="0"/>
                <w:sz w:val="19"/>
              </w:rPr>
              <w:t>响应。支持本地物理环境与私有云两种部署形态，部署包与配置参数一致，差异仅在资源编排层；私有云部署给出资源规格清单与容量规划依据。</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0106</w:t>
              <w:br/>
              <w:t>招标第50页</w:t>
              <w:br/>
              <w:t>b0780</w:t>
            </w:r>
          </w:p>
        </w:tc>
        <w:tc>
          <w:tcPr>
            <w:tcW w:type="dxa" w:w="2948"/>
            <w:vAlign w:val="center"/>
          </w:tcPr>
          <w:p>
            <w:pPr>
              <w:spacing w:after="0" w:before="0" w:line="310" w:lineRule="exact"/>
              <w:widowControl/>
              <w:snapToGrid w:val="0"/>
            </w:pPr>
            <w:r>
              <w:rPr>
                <w:rFonts w:ascii="Songti SC" w:hAnsi="Songti SC" w:eastAsia="Songti SC"/>
                <w:b w:val="0"/>
                <w:sz w:val="19"/>
              </w:rPr>
              <w:t>（4）支持物理机部署、虚拟化部署等多种部署方式。</w:t>
            </w:r>
          </w:p>
        </w:tc>
        <w:tc>
          <w:tcPr>
            <w:tcW w:type="dxa" w:w="3912"/>
            <w:vAlign w:val="center"/>
          </w:tcPr>
          <w:p>
            <w:pPr>
              <w:spacing w:after="0" w:before="0" w:line="310" w:lineRule="exact"/>
              <w:widowControl/>
              <w:snapToGrid w:val="0"/>
            </w:pPr>
            <w:r>
              <w:rPr>
                <w:rFonts w:ascii="Songti SC" w:hAnsi="Songti SC" w:eastAsia="Songti SC"/>
                <w:b w:val="0"/>
                <w:sz w:val="19"/>
              </w:rPr>
              <w:t>响应。同一版本支持物理机与虚拟化两种部署，组件以容器或安装包两种形态分发；混合部署时统一纳管监控与日志采集。</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0107</w:t>
              <w:br/>
              <w:t>招标第50页</w:t>
              <w:br/>
              <w:t>b0781</w:t>
            </w:r>
          </w:p>
        </w:tc>
        <w:tc>
          <w:tcPr>
            <w:tcW w:type="dxa" w:w="2948"/>
            <w:vAlign w:val="center"/>
          </w:tcPr>
          <w:p>
            <w:pPr>
              <w:spacing w:after="0" w:before="0" w:line="310" w:lineRule="exact"/>
              <w:widowControl/>
              <w:snapToGrid w:val="0"/>
            </w:pPr>
            <w:r>
              <w:rPr>
                <w:rFonts w:ascii="Songti SC" w:hAnsi="Songti SC" w:eastAsia="Songti SC"/>
                <w:b w:val="0"/>
                <w:sz w:val="19"/>
              </w:rPr>
              <w:t>（5）应用页面打开响应时间≤1秒，报表生成响应时间≤3秒。</w:t>
            </w:r>
          </w:p>
        </w:tc>
        <w:tc>
          <w:tcPr>
            <w:tcW w:type="dxa" w:w="3912"/>
            <w:vAlign w:val="center"/>
          </w:tcPr>
          <w:p>
            <w:pPr>
              <w:spacing w:after="0" w:before="0" w:line="310" w:lineRule="exact"/>
              <w:widowControl/>
              <w:snapToGrid w:val="0"/>
            </w:pPr>
            <w:r>
              <w:rPr>
                <w:rFonts w:ascii="Songti SC" w:hAnsi="Songti SC" w:eastAsia="Songti SC"/>
                <w:b w:val="0"/>
                <w:sz w:val="19"/>
              </w:rPr>
              <w:t>响应。应用页面打开响应时间不超过一秒，报表生成响应时间不超过三秒。以用户发起请求至页面可用或完整报表生成完成为测量区间，固定环境、数据规模、并发负载及缓存状态，保留逐次结果。通过索引、查询优化、预计算及资源配置满足时限；异步受理提示不作为报表生成完成，百分位统计不替代本条限值。</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0108</w:t>
              <w:br/>
              <w:t>招标第50页</w:t>
              <w:br/>
              <w:t>b0782</w:t>
            </w:r>
          </w:p>
        </w:tc>
        <w:tc>
          <w:tcPr>
            <w:tcW w:type="dxa" w:w="2948"/>
            <w:vAlign w:val="center"/>
          </w:tcPr>
          <w:p>
            <w:pPr>
              <w:spacing w:after="0" w:before="0" w:line="310" w:lineRule="exact"/>
              <w:widowControl/>
              <w:snapToGrid w:val="0"/>
            </w:pPr>
            <w:r>
              <w:rPr>
                <w:rFonts w:ascii="Songti SC" w:hAnsi="Songti SC" w:eastAsia="Songti SC"/>
                <w:b w:val="0"/>
                <w:sz w:val="19"/>
              </w:rPr>
              <w:t>（6）系统升级易操作，不影响与其它模块的接口。</w:t>
            </w:r>
          </w:p>
        </w:tc>
        <w:tc>
          <w:tcPr>
            <w:tcW w:type="dxa" w:w="3912"/>
            <w:vAlign w:val="center"/>
          </w:tcPr>
          <w:p>
            <w:pPr>
              <w:spacing w:after="0" w:before="0" w:line="310" w:lineRule="exact"/>
              <w:widowControl/>
              <w:snapToGrid w:val="0"/>
            </w:pPr>
            <w:r>
              <w:rPr>
                <w:rFonts w:ascii="Songti SC" w:hAnsi="Songti SC" w:eastAsia="Songti SC"/>
                <w:b w:val="0"/>
                <w:sz w:val="19"/>
              </w:rPr>
              <w:t>响应。升级以脚本化流程执行，单次升级步骤与回滚步骤在手册中逐条写明；接口按版本并行提供过渡期，升级期间旧版本接口继续可用，调用方不需同步改造。</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0109</w:t>
              <w:br/>
              <w:t>招标第50页</w:t>
              <w:br/>
              <w:t>b0783、b0784</w:t>
            </w:r>
          </w:p>
        </w:tc>
        <w:tc>
          <w:tcPr>
            <w:tcW w:type="dxa" w:w="2948"/>
            <w:vAlign w:val="center"/>
          </w:tcPr>
          <w:p>
            <w:pPr>
              <w:spacing w:after="0" w:before="0" w:line="310" w:lineRule="exact"/>
              <w:widowControl/>
              <w:snapToGrid w:val="0"/>
            </w:pPr>
            <w:r>
              <w:rPr>
                <w:rFonts w:ascii="Songti SC" w:hAnsi="Songti SC" w:eastAsia="Songti SC"/>
                <w:b w:val="0"/>
                <w:sz w:val="19"/>
              </w:rPr>
              <w:t>3.1.2.2.6性能要求（1）登录响应时间&lt;1秒。</w:t>
            </w:r>
          </w:p>
        </w:tc>
        <w:tc>
          <w:tcPr>
            <w:tcW w:type="dxa" w:w="3912"/>
            <w:vAlign w:val="center"/>
          </w:tcPr>
          <w:p>
            <w:pPr>
              <w:spacing w:after="0" w:before="0" w:line="310" w:lineRule="exact"/>
              <w:widowControl/>
              <w:snapToGrid w:val="0"/>
            </w:pPr>
            <w:r>
              <w:rPr>
                <w:rFonts w:ascii="Songti SC" w:hAnsi="Songti SC" w:eastAsia="Songti SC"/>
                <w:b w:val="0"/>
                <w:sz w:val="19"/>
              </w:rPr>
              <w:t>响应。登录响应时间小于一秒。计时覆盖用户提交登录请求、身份核验至取得可用会话的完整过程，记录测试环境、认证方式、并发条件及逐次耗时；通过认证服务资源保障和调用优化满足指标，百分位统计单独报告。</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0110</w:t>
              <w:br/>
              <w:t>招标第51页</w:t>
              <w:br/>
              <w:t>b0785</w:t>
            </w:r>
          </w:p>
        </w:tc>
        <w:tc>
          <w:tcPr>
            <w:tcW w:type="dxa" w:w="2948"/>
            <w:vAlign w:val="center"/>
          </w:tcPr>
          <w:p>
            <w:pPr>
              <w:spacing w:after="0" w:before="0" w:line="310" w:lineRule="exact"/>
              <w:widowControl/>
              <w:snapToGrid w:val="0"/>
            </w:pPr>
            <w:r>
              <w:rPr>
                <w:rFonts w:ascii="Songti SC" w:hAnsi="Songti SC" w:eastAsia="Songti SC"/>
                <w:b w:val="0"/>
                <w:sz w:val="19"/>
              </w:rPr>
              <w:t>（2）简单页面操作平均响应时间&lt;1秒。</w:t>
            </w:r>
          </w:p>
        </w:tc>
        <w:tc>
          <w:tcPr>
            <w:tcW w:type="dxa" w:w="3912"/>
            <w:vAlign w:val="center"/>
          </w:tcPr>
          <w:p>
            <w:pPr>
              <w:spacing w:after="0" w:before="0" w:line="310" w:lineRule="exact"/>
              <w:widowControl/>
              <w:snapToGrid w:val="0"/>
            </w:pPr>
            <w:r>
              <w:rPr>
                <w:rFonts w:ascii="Songti SC" w:hAnsi="Songti SC" w:eastAsia="Songti SC"/>
                <w:b w:val="0"/>
                <w:sz w:val="19"/>
              </w:rPr>
              <w:t>响应。简单页面操作平均响应时间小于一秒。固定被测操作、数据条件、计时起止点及负载，按有效测试请求的完整响应耗时计算平均值，超时和失败单独列示并分析，保留原始请求记录与测试报告。</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0111</w:t>
              <w:br/>
              <w:t>招标第51页</w:t>
              <w:br/>
              <w:t>b0786</w:t>
            </w:r>
          </w:p>
        </w:tc>
        <w:tc>
          <w:tcPr>
            <w:tcW w:type="dxa" w:w="2948"/>
            <w:vAlign w:val="center"/>
          </w:tcPr>
          <w:p>
            <w:pPr>
              <w:spacing w:after="0" w:before="0" w:line="310" w:lineRule="exact"/>
              <w:widowControl/>
              <w:snapToGrid w:val="0"/>
            </w:pPr>
            <w:r>
              <w:rPr>
                <w:rFonts w:ascii="Songti SC" w:hAnsi="Songti SC" w:eastAsia="Songti SC"/>
                <w:b w:val="0"/>
                <w:sz w:val="19"/>
              </w:rPr>
              <w:t>（3）复杂页面操作平均响应时间&lt;2秒。</w:t>
            </w:r>
          </w:p>
        </w:tc>
        <w:tc>
          <w:tcPr>
            <w:tcW w:type="dxa" w:w="3912"/>
            <w:vAlign w:val="center"/>
          </w:tcPr>
          <w:p>
            <w:pPr>
              <w:spacing w:after="0" w:before="0" w:line="310" w:lineRule="exact"/>
              <w:widowControl/>
              <w:snapToGrid w:val="0"/>
            </w:pPr>
            <w:r>
              <w:rPr>
                <w:rFonts w:ascii="Songti SC" w:hAnsi="Songti SC" w:eastAsia="Songti SC"/>
                <w:b w:val="0"/>
                <w:sz w:val="19"/>
              </w:rPr>
              <w:t>响应。复杂页面操作平均响应时间小于二秒。覆盖多表关联、聚合查询及相应业务提交，按完整操作的实际响应耗时统计平均值，采用查询计划优化、合理索引、预计算和资源隔离降低耗时；将异步受理与业务完成分别记录，按本条实际操作结果验收。</w:t>
            </w:r>
          </w:p>
        </w:tc>
        <w:tc>
          <w:tcPr>
            <w:tcW w:type="dxa" w:w="1757"/>
            <w:vAlign w:val="center"/>
          </w:tcPr>
          <w:p>
            <w:pPr>
              <w:spacing w:after="0" w:before="0" w:line="310" w:lineRule="exact"/>
              <w:widowControl/>
              <w:snapToGrid w:val="0"/>
            </w:pPr>
            <w:r>
              <w:rPr>
                <w:rFonts w:ascii="Songti SC" w:hAnsi="Songti SC" w:eastAsia="Songti SC"/>
                <w:b w:val="0"/>
                <w:sz w:val="19"/>
              </w:rPr>
              <w:t>《非功能性技术要求》合稿第1238—1268页。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0112</w:t>
              <w:br/>
              <w:t>招标第51页</w:t>
              <w:br/>
              <w:t>b0787</w:t>
            </w:r>
          </w:p>
        </w:tc>
        <w:tc>
          <w:tcPr>
            <w:tcW w:type="dxa" w:w="2948"/>
            <w:vAlign w:val="center"/>
          </w:tcPr>
          <w:p>
            <w:pPr>
              <w:spacing w:after="0" w:before="0" w:line="310" w:lineRule="exact"/>
              <w:widowControl/>
              <w:snapToGrid w:val="0"/>
            </w:pPr>
            <w:r>
              <w:rPr>
                <w:rFonts w:ascii="Songti SC" w:hAnsi="Songti SC" w:eastAsia="Songti SC"/>
                <w:b w:val="0"/>
                <w:sz w:val="19"/>
              </w:rPr>
              <w:t>3.1.2.2.7国产化要求</w:t>
            </w:r>
          </w:p>
        </w:tc>
        <w:tc>
          <w:tcPr>
            <w:tcW w:type="dxa" w:w="3912"/>
            <w:vAlign w:val="center"/>
          </w:tcPr>
          <w:p>
            <w:pPr>
              <w:spacing w:after="0" w:before="0" w:line="310" w:lineRule="exact"/>
              <w:widowControl/>
              <w:snapToGrid w:val="0"/>
            </w:pPr>
            <w:r>
              <w:rPr>
                <w:rFonts w:ascii="Songti SC" w:hAnsi="Songti SC" w:eastAsia="Songti SC"/>
                <w:b w:val="0"/>
                <w:sz w:val="19"/>
              </w:rPr>
              <w:t>遵照执行。落实国产硬件、操作系统和数据库兼容适配，整体国产化率不低于80%。</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0113</w:t>
              <w:br/>
              <w:t>招标第51页</w:t>
              <w:br/>
              <w:t>b0788、b0789</w:t>
            </w:r>
          </w:p>
        </w:tc>
        <w:tc>
          <w:tcPr>
            <w:tcW w:type="dxa" w:w="2948"/>
            <w:vAlign w:val="center"/>
          </w:tcPr>
          <w:p>
            <w:pPr>
              <w:spacing w:after="0" w:before="0" w:line="310" w:lineRule="exact"/>
              <w:widowControl/>
              <w:snapToGrid w:val="0"/>
            </w:pPr>
            <w:r>
              <w:rPr>
                <w:rFonts w:ascii="Songti SC" w:hAnsi="Songti SC" w:eastAsia="Songti SC"/>
                <w:b w:val="0"/>
                <w:sz w:val="19"/>
              </w:rPr>
              <w:t>（1）支持国产化硬件设备，包括但不限于国产服务器、CPU、存储设备、网络设备、PC机、移动终端等。</w:t>
            </w:r>
          </w:p>
        </w:tc>
        <w:tc>
          <w:tcPr>
            <w:tcW w:type="dxa" w:w="3912"/>
            <w:vAlign w:val="center"/>
          </w:tcPr>
          <w:p>
            <w:pPr>
              <w:spacing w:after="0" w:before="0" w:line="310" w:lineRule="exact"/>
              <w:widowControl/>
              <w:snapToGrid w:val="0"/>
            </w:pPr>
            <w:r>
              <w:rPr>
                <w:rFonts w:ascii="Songti SC" w:hAnsi="Songti SC" w:eastAsia="Songti SC"/>
                <w:b w:val="0"/>
                <w:sz w:val="19"/>
              </w:rPr>
              <w:t>响应。支持国产服务器、CPU、存储、网络设备、PC机及移动终端等硬件环境，按实际配置开展驱动、协议、功能、性能和稳定性适配。形成设备与版本清单、兼容性证明及测试记录，变更配置时复核适配范围。</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0114</w:t>
              <w:br/>
              <w:t>招标第51页</w:t>
              <w:br/>
              <w:t>b0790、b0791</w:t>
            </w:r>
          </w:p>
        </w:tc>
        <w:tc>
          <w:tcPr>
            <w:tcW w:type="dxa" w:w="2948"/>
            <w:vAlign w:val="center"/>
          </w:tcPr>
          <w:p>
            <w:pPr>
              <w:spacing w:after="0" w:before="0" w:line="310" w:lineRule="exact"/>
              <w:widowControl/>
              <w:snapToGrid w:val="0"/>
            </w:pPr>
            <w:r>
              <w:rPr>
                <w:rFonts w:ascii="Songti SC" w:hAnsi="Songti SC" w:eastAsia="Songti SC"/>
                <w:b w:val="0"/>
                <w:sz w:val="19"/>
              </w:rPr>
              <w:t>（2）支持国产化操作系统，包括但不限于银河麒麟、统信UOS、鸿蒙等国产操作系统。</w:t>
            </w:r>
          </w:p>
        </w:tc>
        <w:tc>
          <w:tcPr>
            <w:tcW w:type="dxa" w:w="3912"/>
            <w:vAlign w:val="center"/>
          </w:tcPr>
          <w:p>
            <w:pPr>
              <w:spacing w:after="0" w:before="0" w:line="310" w:lineRule="exact"/>
              <w:widowControl/>
              <w:snapToGrid w:val="0"/>
            </w:pPr>
            <w:r>
              <w:rPr>
                <w:rFonts w:ascii="Songti SC" w:hAnsi="Songti SC" w:eastAsia="Songti SC"/>
                <w:b w:val="0"/>
                <w:sz w:val="19"/>
              </w:rPr>
              <w:t>响应。支持招标文件列明的国产操作系统，按实际版本执行安装、权限、服务管理、浏览器及业务功能适配，完成登录、任务调度、标注、查询和报表等功能回归，提供相应兼容性与测试材料。</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0115</w:t>
              <w:br/>
              <w:t>招标第51页</w:t>
              <w:br/>
              <w:t>b0792、b0793</w:t>
            </w:r>
          </w:p>
        </w:tc>
        <w:tc>
          <w:tcPr>
            <w:tcW w:type="dxa" w:w="2948"/>
            <w:vAlign w:val="center"/>
          </w:tcPr>
          <w:p>
            <w:pPr>
              <w:spacing w:after="0" w:before="0" w:line="310" w:lineRule="exact"/>
              <w:widowControl/>
              <w:snapToGrid w:val="0"/>
            </w:pPr>
            <w:r>
              <w:rPr>
                <w:rFonts w:ascii="Songti SC" w:hAnsi="Songti SC" w:eastAsia="Songti SC"/>
                <w:b w:val="0"/>
                <w:sz w:val="19"/>
              </w:rPr>
              <w:t>（3）支持国产化数据库，包括但不限于达梦、人大金仓、中科方德等国产化数据库。</w:t>
            </w:r>
          </w:p>
        </w:tc>
        <w:tc>
          <w:tcPr>
            <w:tcW w:type="dxa" w:w="3912"/>
            <w:vAlign w:val="center"/>
          </w:tcPr>
          <w:p>
            <w:pPr>
              <w:spacing w:after="0" w:before="0" w:line="310" w:lineRule="exact"/>
              <w:widowControl/>
              <w:snapToGrid w:val="0"/>
            </w:pPr>
            <w:r>
              <w:rPr>
                <w:rFonts w:ascii="Songti SC" w:hAnsi="Songti SC" w:eastAsia="Songti SC"/>
                <w:b w:val="0"/>
                <w:sz w:val="19"/>
              </w:rPr>
              <w:t>响应。支持招标文件列明的国产数据库，按实际版本核对数据类型、SQL兼容、事务、字符集、备份恢复及性能。完成迁移与业务回归验证，提供适配记录及相应证明，迁移前后核对数据和业务结果。</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bl>
    <w:p>
      <w:pPr>
        <w:pStyle w:val="Heading2"/>
      </w:pPr>
      <w:r>
        <w:t>13.6.4 系统集成要求 3.1.2.3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0116</w:t>
              <w:br/>
              <w:t>招标第51页</w:t>
              <w:br/>
              <w:t>b0794、b0795</w:t>
            </w:r>
          </w:p>
        </w:tc>
        <w:tc>
          <w:tcPr>
            <w:tcW w:type="dxa" w:w="2948"/>
            <w:vAlign w:val="center"/>
          </w:tcPr>
          <w:p>
            <w:pPr>
              <w:spacing w:after="0" w:before="0" w:line="310" w:lineRule="exact"/>
              <w:widowControl/>
              <w:snapToGrid w:val="0"/>
            </w:pPr>
            <w:r>
              <w:rPr>
                <w:rFonts w:ascii="Songti SC" w:hAnsi="Songti SC" w:eastAsia="Songti SC"/>
                <w:b w:val="0"/>
                <w:sz w:val="19"/>
              </w:rPr>
              <w:t>3.1.2.3系统集成要求（1）与数据集加工生产平台集成，实现指定数据集的加解密。</w:t>
            </w:r>
          </w:p>
        </w:tc>
        <w:tc>
          <w:tcPr>
            <w:tcW w:type="dxa" w:w="3912"/>
            <w:vAlign w:val="center"/>
          </w:tcPr>
          <w:p>
            <w:pPr>
              <w:spacing w:after="0" w:before="0" w:line="310" w:lineRule="exact"/>
              <w:widowControl/>
              <w:snapToGrid w:val="0"/>
            </w:pPr>
            <w:r>
              <w:rPr>
                <w:rFonts w:ascii="Songti SC" w:hAnsi="Songti SC" w:eastAsia="Songti SC"/>
                <w:b w:val="0"/>
                <w:sz w:val="19"/>
              </w:rPr>
              <w:t>响应。加工生产平台通过 SDK 接入密码服务平台，对指定数据集在落盘与导出两个环节按 SM4 加密，密钥按数据集标识派生，做到一集一密；加解密动作写入数据集血缘记录，可按数据集版本追溯。</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0117</w:t>
              <w:br/>
              <w:t>招标第51页</w:t>
              <w:br/>
              <w:t>b0796、b0797</w:t>
            </w:r>
          </w:p>
        </w:tc>
        <w:tc>
          <w:tcPr>
            <w:tcW w:type="dxa" w:w="2948"/>
            <w:vAlign w:val="center"/>
          </w:tcPr>
          <w:p>
            <w:pPr>
              <w:spacing w:after="0" w:before="0" w:line="310" w:lineRule="exact"/>
              <w:widowControl/>
              <w:snapToGrid w:val="0"/>
            </w:pPr>
            <w:r>
              <w:rPr>
                <w:rFonts w:ascii="Songti SC" w:hAnsi="Songti SC" w:eastAsia="Songti SC"/>
                <w:b w:val="0"/>
                <w:sz w:val="19"/>
              </w:rPr>
              <w:t>（2）与数据集加工生产平台集成，实现用户信息、企业信息等关键数据的加解密。</w:t>
            </w:r>
          </w:p>
        </w:tc>
        <w:tc>
          <w:tcPr>
            <w:tcW w:type="dxa" w:w="3912"/>
            <w:vAlign w:val="center"/>
          </w:tcPr>
          <w:p>
            <w:pPr>
              <w:spacing w:after="0" w:before="0" w:line="310" w:lineRule="exact"/>
              <w:widowControl/>
              <w:snapToGrid w:val="0"/>
            </w:pPr>
            <w:r>
              <w:rPr>
                <w:rFonts w:ascii="Songti SC" w:hAnsi="Songti SC" w:eastAsia="Songti SC"/>
                <w:b w:val="0"/>
                <w:sz w:val="19"/>
              </w:rPr>
              <w:t>响应。用户与企业信息中的敏感字段按字段级加密，字段清单在数据模型中标记；查询按权限解密，未授权角色取到的是脱敏值。字段清单与脱敏规则随交付文档提交。</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0118</w:t>
              <w:br/>
              <w:t>招标第51页</w:t>
              <w:br/>
              <w:t>b0798</w:t>
            </w:r>
          </w:p>
        </w:tc>
        <w:tc>
          <w:tcPr>
            <w:tcW w:type="dxa" w:w="2948"/>
            <w:vAlign w:val="center"/>
          </w:tcPr>
          <w:p>
            <w:pPr>
              <w:spacing w:after="0" w:before="0" w:line="310" w:lineRule="exact"/>
              <w:widowControl/>
              <w:snapToGrid w:val="0"/>
            </w:pPr>
            <w:r>
              <w:rPr>
                <w:rFonts w:ascii="Songti SC" w:hAnsi="Songti SC" w:eastAsia="Songti SC"/>
                <w:b w:val="0"/>
                <w:sz w:val="19"/>
              </w:rPr>
              <w:t>（3）与数据集运营服务管理平台集成，实现数据集元数据的加解密。</w:t>
            </w:r>
          </w:p>
        </w:tc>
        <w:tc>
          <w:tcPr>
            <w:tcW w:type="dxa" w:w="3912"/>
            <w:vAlign w:val="center"/>
          </w:tcPr>
          <w:p>
            <w:pPr>
              <w:spacing w:after="0" w:before="0" w:line="310" w:lineRule="exact"/>
              <w:widowControl/>
              <w:snapToGrid w:val="0"/>
            </w:pPr>
            <w:r>
              <w:rPr>
                <w:rFonts w:ascii="Songti SC" w:hAnsi="Songti SC" w:eastAsia="Songti SC"/>
                <w:b w:val="0"/>
                <w:sz w:val="19"/>
              </w:rPr>
              <w:t>响应。运营平台元数据库中的权属、价格、授权范围等敏感项按加密存储，对外接口按授权范围返回；元数据加解密调用统一走密码服务平台，不在应用内自行实现算法。</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0119</w:t>
              <w:br/>
              <w:t>招标第51页</w:t>
              <w:br/>
              <w:t>b0799、b0800</w:t>
            </w:r>
          </w:p>
        </w:tc>
        <w:tc>
          <w:tcPr>
            <w:tcW w:type="dxa" w:w="2948"/>
            <w:vAlign w:val="center"/>
          </w:tcPr>
          <w:p>
            <w:pPr>
              <w:spacing w:after="0" w:before="0" w:line="310" w:lineRule="exact"/>
              <w:widowControl/>
              <w:snapToGrid w:val="0"/>
            </w:pPr>
            <w:r>
              <w:rPr>
                <w:rFonts w:ascii="Songti SC" w:hAnsi="Songti SC" w:eastAsia="Songti SC"/>
                <w:b w:val="0"/>
                <w:sz w:val="19"/>
              </w:rPr>
              <w:t>（4）与数据集加工生产实施服务关联的CRM、ERP、SCM、QMS、WMS、MES、LMS、EMS、SOS、EAM、PLM、SCADA、OA等集成。</w:t>
            </w:r>
          </w:p>
        </w:tc>
        <w:tc>
          <w:tcPr>
            <w:tcW w:type="dxa" w:w="3912"/>
            <w:vAlign w:val="center"/>
          </w:tcPr>
          <w:p>
            <w:pPr>
              <w:spacing w:after="0" w:before="0" w:line="310" w:lineRule="exact"/>
              <w:widowControl/>
              <w:snapToGrid w:val="0"/>
            </w:pPr>
            <w:r>
              <w:rPr>
                <w:rFonts w:ascii="Songti SC" w:hAnsi="Songti SC" w:eastAsia="Songti SC"/>
                <w:b w:val="0"/>
                <w:sz w:val="19"/>
              </w:rPr>
              <w:t>响应。按招标文件要求对接CRM、ERP、SCM、QMS、WMS、MES、LMS、EMS、SOS、EAM、PLM、SCADA、OA等关联系统，并覆盖数据资源建设所列十七套系统。逐系统明确数据范围、接口协议、授权账号、字段映射、同步方式、异常重试及对账规则，组织接口联调与业务确认。</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0120</w:t>
              <w:br/>
              <w:t>招标第51页</w:t>
              <w:br/>
              <w:t>b0801</w:t>
            </w:r>
          </w:p>
        </w:tc>
        <w:tc>
          <w:tcPr>
            <w:tcW w:type="dxa" w:w="2948"/>
            <w:vAlign w:val="center"/>
          </w:tcPr>
          <w:p>
            <w:pPr>
              <w:spacing w:after="0" w:before="0" w:line="310" w:lineRule="exact"/>
              <w:widowControl/>
              <w:snapToGrid w:val="0"/>
            </w:pPr>
            <w:r>
              <w:rPr>
                <w:rFonts w:ascii="Songti SC" w:hAnsi="Songti SC" w:eastAsia="Songti SC"/>
                <w:b w:val="0"/>
                <w:sz w:val="19"/>
              </w:rPr>
              <w:t>（5）其余集成按招标方项目实施要求执行（如有）。</w:t>
            </w:r>
          </w:p>
        </w:tc>
        <w:tc>
          <w:tcPr>
            <w:tcW w:type="dxa" w:w="3912"/>
            <w:vAlign w:val="center"/>
          </w:tcPr>
          <w:p>
            <w:pPr>
              <w:spacing w:after="0" w:before="0" w:line="310" w:lineRule="exact"/>
              <w:widowControl/>
              <w:snapToGrid w:val="0"/>
            </w:pPr>
            <w:r>
              <w:rPr>
                <w:rFonts w:ascii="Songti SC" w:hAnsi="Songti SC" w:eastAsia="Songti SC"/>
                <w:b w:val="0"/>
                <w:sz w:val="19"/>
              </w:rPr>
              <w:t>响应。其余集成按甲方项目实施要求执行，纳入统一的需求受理、接口调查、设计、联调和验收流程。对实施中的新增或变更内容登记影响范围并履行约定的审批程序，按确认结果落实接口及配套工作。</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bl>
    <w:p>
      <w:pPr>
        <w:pStyle w:val="Heading1"/>
      </w:pPr>
      <w:r>
        <w:t>13.7 3.2.1 服务采购清单应答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0121</w:t>
              <w:br/>
              <w:t>招标第51页</w:t>
              <w:br/>
              <w:t>b0802、b0803</w:t>
            </w:r>
          </w:p>
        </w:tc>
        <w:tc>
          <w:tcPr>
            <w:tcW w:type="dxa" w:w="2948"/>
            <w:vAlign w:val="center"/>
          </w:tcPr>
          <w:p>
            <w:pPr>
              <w:spacing w:after="0" w:before="0" w:line="310" w:lineRule="exact"/>
              <w:widowControl/>
              <w:snapToGrid w:val="0"/>
            </w:pPr>
            <w:r>
              <w:rPr>
                <w:rFonts w:ascii="Songti SC" w:hAnsi="Songti SC" w:eastAsia="Songti SC"/>
                <w:b w:val="0"/>
                <w:sz w:val="19"/>
              </w:rPr>
              <w:t>3.2服务部分3.2.1服务采购清单</w:t>
            </w:r>
          </w:p>
        </w:tc>
        <w:tc>
          <w:tcPr>
            <w:tcW w:type="dxa" w:w="3912"/>
            <w:vAlign w:val="center"/>
          </w:tcPr>
          <w:p>
            <w:pPr>
              <w:spacing w:after="0" w:before="0" w:line="310" w:lineRule="exact"/>
              <w:widowControl/>
              <w:snapToGrid w:val="0"/>
            </w:pPr>
            <w:r>
              <w:rPr>
                <w:rFonts w:ascii="Songti SC" w:hAnsi="Songti SC" w:eastAsia="Songti SC"/>
                <w:b w:val="0"/>
                <w:sz w:val="19"/>
              </w:rPr>
              <w:t>遵照执行。按服务采购清单交付全部七项服务，逐项落实范围、成果和验收要求。</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0122</w:t>
              <w:br/>
              <w:t>招标第51页</w:t>
              <w:br/>
              <w:t>b0804r01</w:t>
            </w:r>
          </w:p>
        </w:tc>
        <w:tc>
          <w:tcPr>
            <w:tcW w:type="dxa" w:w="2948"/>
            <w:vAlign w:val="center"/>
          </w:tcPr>
          <w:p>
            <w:pPr>
              <w:spacing w:after="0" w:before="0" w:line="310" w:lineRule="exact"/>
              <w:widowControl/>
              <w:snapToGrid w:val="0"/>
            </w:pPr>
            <w:r>
              <w:rPr>
                <w:rFonts w:ascii="Songti SC" w:hAnsi="Songti SC" w:eastAsia="Songti SC"/>
                <w:b w:val="0"/>
                <w:sz w:val="19"/>
              </w:rPr>
              <w:t>序号 名称 单位 数量 备注</w:t>
            </w:r>
          </w:p>
        </w:tc>
        <w:tc>
          <w:tcPr>
            <w:tcW w:type="dxa" w:w="3912"/>
            <w:vAlign w:val="center"/>
          </w:tcPr>
          <w:p>
            <w:pPr>
              <w:spacing w:after="0" w:before="0" w:line="310" w:lineRule="exact"/>
              <w:widowControl/>
              <w:snapToGrid w:val="0"/>
            </w:pPr>
            <w:r>
              <w:rPr>
                <w:rFonts w:ascii="Songti SC" w:hAnsi="Songti SC" w:eastAsia="Songti SC"/>
                <w:b w:val="0"/>
                <w:sz w:val="19"/>
              </w:rPr>
              <w:t>遵照执行。按采购清单规定的服务名称、内容、数量和单位提供服务。</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0123</w:t>
              <w:br/>
              <w:t>招标第51页</w:t>
              <w:br/>
              <w:t>b0804r02</w:t>
            </w:r>
          </w:p>
        </w:tc>
        <w:tc>
          <w:tcPr>
            <w:tcW w:type="dxa" w:w="2948"/>
            <w:vAlign w:val="center"/>
          </w:tcPr>
          <w:p>
            <w:pPr>
              <w:spacing w:after="0" w:before="0" w:line="310" w:lineRule="exact"/>
              <w:widowControl/>
              <w:snapToGrid w:val="0"/>
            </w:pPr>
            <w:r>
              <w:rPr>
                <w:rFonts w:ascii="Songti SC" w:hAnsi="Songti SC" w:eastAsia="Songti SC"/>
                <w:b w:val="0"/>
                <w:sz w:val="19"/>
              </w:rPr>
              <w:t>1 数据资源建设服务 套 1 1.多源异构数据集成采集，外围应用系统包含CRM、ERP、SCM、QMS、WMS、MES、LMS、EMS、SOS、EAM、PLM、SCADA、OA、久其系统、主数据管理平台、热处理群控系统、安全监管平台。2.多格式多模态的数据接入，实现本项目数据集加工生产相关的离线非结构化数据解析及录入管理，并形成电子化数据资产和相关语料。</w:t>
            </w:r>
          </w:p>
        </w:tc>
        <w:tc>
          <w:tcPr>
            <w:tcW w:type="dxa" w:w="3912"/>
            <w:vAlign w:val="center"/>
          </w:tcPr>
          <w:p>
            <w:pPr>
              <w:spacing w:after="0" w:before="0" w:line="310" w:lineRule="exact"/>
              <w:widowControl/>
              <w:snapToGrid w:val="0"/>
            </w:pPr>
            <w:r>
              <w:rPr>
                <w:rFonts w:ascii="Songti SC" w:hAnsi="Songti SC" w:eastAsia="Songti SC"/>
                <w:b w:val="0"/>
                <w:sz w:val="19"/>
              </w:rPr>
              <w:t>响应。完整覆盖数据资源建设所列十七套系统，逐系统落实接口、授权、字段、同步、对账及异常处理。多格式多模态资料按类型完成解析、电子化、资源关联与录入管理，保留原始载荷、位置与业务身份；检查完整性、解析准确性和引用关系，形成可追溯的数据资产及相关语料。</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c>
          <w:tcPr>
            <w:tcW w:type="dxa" w:w="1247"/>
            <w:vAlign w:val="center"/>
          </w:tcPr>
          <w:p>
            <w:pPr>
              <w:spacing w:after="0" w:before="0" w:line="310" w:lineRule="exact"/>
              <w:widowControl/>
              <w:snapToGrid w:val="0"/>
            </w:pPr>
            <w:r>
              <w:rPr>
                <w:rFonts w:ascii="Songti SC" w:hAnsi="Songti SC" w:eastAsia="Songti SC"/>
                <w:b w:val="0"/>
                <w:sz w:val="19"/>
              </w:rPr>
              <w:t>0124</w:t>
              <w:br/>
              <w:t>招标第51页</w:t>
              <w:br/>
              <w:t>b0804r03</w:t>
            </w:r>
          </w:p>
        </w:tc>
        <w:tc>
          <w:tcPr>
            <w:tcW w:type="dxa" w:w="2948"/>
            <w:vAlign w:val="center"/>
          </w:tcPr>
          <w:p>
            <w:pPr>
              <w:spacing w:after="0" w:before="0" w:line="310" w:lineRule="exact"/>
              <w:widowControl/>
              <w:snapToGrid w:val="0"/>
            </w:pPr>
            <w:r>
              <w:rPr>
                <w:rFonts w:ascii="Songti SC" w:hAnsi="Songti SC" w:eastAsia="Songti SC"/>
                <w:b w:val="0"/>
                <w:sz w:val="19"/>
              </w:rPr>
              <w:t>2 数据集加工生产专项智能工具链建设服务 套 1 包含以下智能工具链，思维链构建类工具链（1.大模型自生成思维链工具链、2.人机协同思维链标注工具链），长上下文数据构建类工具链（3.文档切分与拼接工具链、4.RAG数据构建工具链、5.文档结构解析工具链），多轮对话数据构建类工具链（6.对话模拟生成工具链、7.结构化工单转对话工具链、8.对话质量筛选工具链），多模态数据对齐类工具链（9.设备图纸与工艺图结构化抽取工具链、10.视频－文本对齐工具链、11.传感器时序-运维事件对齐工具链），智能标注类工具链（12.大模型预标注工具链、13.主动学习标注工具链、14.本体驱动规则标注工具链、15.一致性校验标注工具链），数据生成与增强类工具链（16.指令数据生成工具链、17.工单与故障场景模拟生成工具链、18.文本重写与多样化工具链），数据质量与分布控制类工具链（19.数据去重与相似度过滤工具链、20.数据分布分析与均衡工具链），数据生成控制与评测类工具链（21.模板化数据生成工具链、22.数据集切分与基准构建工具链），数据集验证与归因类工具链（23.多协议模型评测引擎工具链、24.数据贡献度归因与错题溯源工具链、25.数据集–模型版本血缘追溯工具链）。不限制使用节点数量（许可数量）</w:t>
            </w:r>
          </w:p>
        </w:tc>
        <w:tc>
          <w:tcPr>
            <w:tcW w:type="dxa" w:w="3912"/>
            <w:vAlign w:val="center"/>
          </w:tcPr>
          <w:p>
            <w:pPr>
              <w:spacing w:after="0" w:before="0" w:line="310" w:lineRule="exact"/>
              <w:widowControl/>
              <w:snapToGrid w:val="0"/>
            </w:pPr>
            <w:r>
              <w:rPr>
                <w:rFonts w:ascii="Songti SC" w:hAnsi="Songti SC" w:eastAsia="Songti SC"/>
                <w:b w:val="0"/>
                <w:sz w:val="19"/>
              </w:rPr>
              <w:t>响应。25 个工具逐一交付，名称与分类与清单完全一致，交付物含工具本体、接口文档、操作手册、验收用例与运行环境说明；授权为项目级不限节点、不限许可数。逐工具的功能、输入输出与验收口径应答见 13.9。</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0125</w:t>
              <w:br/>
              <w:t>招标第51页</w:t>
              <w:br/>
              <w:t>b0804r04</w:t>
            </w:r>
          </w:p>
        </w:tc>
        <w:tc>
          <w:tcPr>
            <w:tcW w:type="dxa" w:w="2948"/>
            <w:vAlign w:val="center"/>
          </w:tcPr>
          <w:p>
            <w:pPr>
              <w:spacing w:after="0" w:before="0" w:line="310" w:lineRule="exact"/>
              <w:widowControl/>
              <w:snapToGrid w:val="0"/>
            </w:pPr>
            <w:r>
              <w:rPr>
                <w:rFonts w:ascii="Songti SC" w:hAnsi="Songti SC" w:eastAsia="Songti SC"/>
                <w:b w:val="0"/>
                <w:sz w:val="19"/>
              </w:rPr>
              <w:t>3 数据集运营服务管理平台建设服务 套 1 包含以下功能模块：数据集目录、数据集元数据、数据集上传、数据集下载、数据集权限管理、数据集动态更新、数据集检索与预览、数据集版本管理、数据集服务、对外接口、登记注册、数据集确权、数据集挂牌展示、交易合同管理、交易费用管理、全流程审计管理。不限制使用节点数量（许可数量）</w:t>
            </w:r>
          </w:p>
        </w:tc>
        <w:tc>
          <w:tcPr>
            <w:tcW w:type="dxa" w:w="3912"/>
            <w:vAlign w:val="center"/>
          </w:tcPr>
          <w:p>
            <w:pPr>
              <w:spacing w:after="0" w:before="0" w:line="310" w:lineRule="exact"/>
              <w:widowControl/>
              <w:snapToGrid w:val="0"/>
            </w:pPr>
            <w:r>
              <w:rPr>
                <w:rFonts w:ascii="Songti SC" w:hAnsi="Songti SC" w:eastAsia="Songti SC"/>
                <w:b w:val="0"/>
                <w:sz w:val="19"/>
              </w:rPr>
              <w:t>响应。交付运营平台 1 套，清单所列 16 个模块逐一建设，不少于需求书 2.2 要求的 14 个；授权为项目级不限节点。模块功能、界面与流程应答见 13.10，其中确权、挂牌展示、交易合同与费用管理四项与接入国家数据基础设施、交易所挂牌的流程衔接。</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0126</w:t>
              <w:br/>
              <w:t>招标第51页</w:t>
              <w:br/>
              <w:t>b0804r05</w:t>
            </w:r>
          </w:p>
        </w:tc>
        <w:tc>
          <w:tcPr>
            <w:tcW w:type="dxa" w:w="2948"/>
            <w:vAlign w:val="center"/>
          </w:tcPr>
          <w:p>
            <w:pPr>
              <w:spacing w:after="0" w:before="0" w:line="310" w:lineRule="exact"/>
              <w:widowControl/>
              <w:snapToGrid w:val="0"/>
            </w:pPr>
            <w:r>
              <w:rPr>
                <w:rFonts w:ascii="Songti SC" w:hAnsi="Songti SC" w:eastAsia="Songti SC"/>
                <w:b w:val="0"/>
                <w:sz w:val="19"/>
              </w:rPr>
              <w:t>4 系统集成服务 套 1 须完成采购的通用服务器的数据集加工生产平台的安装和适配；须完成采购的接入连接器的数据集运营服务管理平台的安装和适配；须完成采购的服务密码机的国密算法的调试；须完成采购的硬件的网络连接和适配。</w:t>
            </w:r>
          </w:p>
        </w:tc>
        <w:tc>
          <w:tcPr>
            <w:tcW w:type="dxa" w:w="3912"/>
            <w:vAlign w:val="center"/>
          </w:tcPr>
          <w:p>
            <w:pPr>
              <w:spacing w:after="0" w:before="0" w:line="310" w:lineRule="exact"/>
              <w:widowControl/>
              <w:snapToGrid w:val="0"/>
            </w:pPr>
            <w:r>
              <w:rPr>
                <w:rFonts w:ascii="Songti SC" w:hAnsi="Songti SC" w:eastAsia="Songti SC"/>
                <w:b w:val="0"/>
                <w:sz w:val="19"/>
              </w:rPr>
              <w:t>响应。按采购范围完成通用服务器的数据集加工生产平台安装适配、接入连接器与运营平台安装适配、服务密码机国密算法调试以及所购硬件的网络连接适配。逐项落实到货核对、安装、配置、接口联调、异常与恢复测试、资料移交，并保留现场实施和验收记录。</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c>
          <w:tcPr>
            <w:tcW w:type="dxa" w:w="1247"/>
            <w:vAlign w:val="center"/>
          </w:tcPr>
          <w:p>
            <w:pPr>
              <w:spacing w:after="0" w:before="0" w:line="310" w:lineRule="exact"/>
              <w:widowControl/>
              <w:snapToGrid w:val="0"/>
            </w:pPr>
            <w:r>
              <w:rPr>
                <w:rFonts w:ascii="Songti SC" w:hAnsi="Songti SC" w:eastAsia="Songti SC"/>
                <w:b w:val="0"/>
                <w:sz w:val="19"/>
              </w:rPr>
              <w:t>0127</w:t>
              <w:br/>
              <w:t>招标第51页</w:t>
              <w:br/>
              <w:t>b0804r06</w:t>
            </w:r>
          </w:p>
        </w:tc>
        <w:tc>
          <w:tcPr>
            <w:tcW w:type="dxa" w:w="2948"/>
            <w:vAlign w:val="center"/>
          </w:tcPr>
          <w:p>
            <w:pPr>
              <w:spacing w:after="0" w:before="0" w:line="310" w:lineRule="exact"/>
              <w:widowControl/>
              <w:snapToGrid w:val="0"/>
            </w:pPr>
            <w:r>
              <w:rPr>
                <w:rFonts w:ascii="Songti SC" w:hAnsi="Songti SC" w:eastAsia="Songti SC"/>
                <w:b w:val="0"/>
                <w:sz w:val="19"/>
              </w:rPr>
              <w:t>5 数据集加工生产实施服务 套 1 1、包含数据治理规划和实施服务、行业大模型训练推理技术服务、数据加工生产服务、数据集建设及指标要求、数据集场景验证服务、数据集运营推广服务、关键技术攻关服务在内的数据集生产加工全流程实施服务。2、实现技术标准验证，结合矿山装备制造行业特点与高质量数据集建设实践经验，积极参与全国数标委标准验证和试点应用工作，持续完善标准技术指标，全面提升行业标准的先进性、科学性和适用性。3、构建数据标准专家库，包括但不限于：提供科学的建设原则、设计专家库的专家类别、制订专家入库标准、制订专家遴选流程、制订专家工作职责、制订专家考核机制。4、建设数据标注规范，制定覆盖不同数据类型的标准化、流程化标注规范，指导体系化、规范化标注实施，解决多模态数据标注口径不一、流程混乱、与业务场景适配性不足的问题，为矿山装备领域AI模型训练及上层应用提供高精准、高一致性的标注数据支撑。5、打造项目“软建设”配套措施，输出约30+项配套文件/措施/机制。6、形成项目组织实施与保障措施，编制不少于7份项目内部管理制度。7、保障项目安全合规建设，需核查项目建设过程中是否包含不可用于商业用途的建设内容，承诺数据集来源的合法性。须对涉及个人信息、敏感地理信息、重要行业数据、企业秘密数据进行去标识化或脱敏处理。平台须具备全流程审计和日志记录，同时须具备严格的权限校验和访问。8、建设项目知识产权，发表高质量论文不少于5篇，申请发明专利不少于3项，获得软件著作权不少于6项。</w:t>
            </w:r>
          </w:p>
        </w:tc>
        <w:tc>
          <w:tcPr>
            <w:tcW w:type="dxa" w:w="3912"/>
            <w:vAlign w:val="center"/>
          </w:tcPr>
          <w:p>
            <w:pPr>
              <w:spacing w:after="0" w:before="0" w:line="310" w:lineRule="exact"/>
              <w:widowControl/>
              <w:snapToGrid w:val="0"/>
            </w:pPr>
            <w:r>
              <w:rPr>
                <w:rFonts w:ascii="Songti SC" w:hAnsi="Songti SC" w:eastAsia="Songti SC"/>
                <w:b w:val="0"/>
                <w:sz w:val="19"/>
              </w:rPr>
              <w:t>响应。交付数据治理、行业大模型训练推理、数据加工生产、四大数据集、场景验证、运营推广及关键技术攻关等服务，完成标准验证、专家库、标注规范、软建设、组织保障、安全合规与知识产权建设。内部管理制度不少于七份，专家库不少于五十人；发表论文不少于五篇、申请发明专利不少于三项、获得软件著作权不少于六项，分别按要求成果形态验收。</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0128</w:t>
              <w:br/>
              <w:t>招标第51页</w:t>
              <w:br/>
              <w:t>b0804r07</w:t>
            </w:r>
          </w:p>
        </w:tc>
        <w:tc>
          <w:tcPr>
            <w:tcW w:type="dxa" w:w="2948"/>
            <w:vAlign w:val="center"/>
          </w:tcPr>
          <w:p>
            <w:pPr>
              <w:spacing w:after="0" w:before="0" w:line="310" w:lineRule="exact"/>
              <w:widowControl/>
              <w:snapToGrid w:val="0"/>
            </w:pPr>
            <w:r>
              <w:rPr>
                <w:rFonts w:ascii="Songti SC" w:hAnsi="Songti SC" w:eastAsia="Songti SC"/>
                <w:b w:val="0"/>
                <w:sz w:val="19"/>
              </w:rPr>
              <w:t>6 信息安全风险评估服务 套 1 对本项目建设的信息系统进行等级保护测评及商用密码应用安全性评估，确保满足国家网络安全与密码合规要求。</w:t>
            </w:r>
          </w:p>
        </w:tc>
        <w:tc>
          <w:tcPr>
            <w:tcW w:type="dxa" w:w="3912"/>
            <w:vAlign w:val="center"/>
          </w:tcPr>
          <w:p>
            <w:pPr>
              <w:spacing w:after="0" w:before="0" w:line="310" w:lineRule="exact"/>
              <w:widowControl/>
              <w:snapToGrid w:val="0"/>
            </w:pPr>
            <w:r>
              <w:rPr>
                <w:rFonts w:ascii="Songti SC" w:hAnsi="Songti SC" w:eastAsia="Songti SC"/>
                <w:b w:val="0"/>
                <w:sz w:val="19"/>
              </w:rPr>
              <w:t>响应。组织本项目建设信息系统的等级保护测评及商用密码应用安全性评估，开展受评范围梳理、资料准备、自查加固、机构对接、现场配合、整改及复测。由符合要求的第三方机构实施正式测评并出具报告，按项目计划完成合规要求和验收资料交付。</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《技术方案总论》分册第6—14页，第2章。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0129</w:t>
              <w:br/>
              <w:t>招标第51页</w:t>
              <w:br/>
              <w:t>b0804r08</w:t>
            </w:r>
          </w:p>
        </w:tc>
        <w:tc>
          <w:tcPr>
            <w:tcW w:type="dxa" w:w="2948"/>
            <w:vAlign w:val="center"/>
          </w:tcPr>
          <w:p>
            <w:pPr>
              <w:spacing w:after="0" w:before="0" w:line="310" w:lineRule="exact"/>
              <w:widowControl/>
              <w:snapToGrid w:val="0"/>
            </w:pPr>
            <w:r>
              <w:rPr>
                <w:rFonts w:ascii="Songti SC" w:hAnsi="Songti SC" w:eastAsia="Songti SC"/>
                <w:b w:val="0"/>
                <w:sz w:val="19"/>
              </w:rPr>
              <w:t>7 数据集质量测评服务 套 1 完成本项目多模态自建数据集首轮全量评测、缺陷整改复测等过程，通过标准化评测、实战化模型验证、全流程整改闭环，实现全维度数据质量合规核验目标、AI模型实战适配效能验证目标、缺陷整改全闭环管控目标、标准化成果交付与合规验收目标。输出正式盖章评测报告，形成完整数据质量档案。</w:t>
            </w:r>
          </w:p>
        </w:tc>
        <w:tc>
          <w:tcPr>
            <w:tcW w:type="dxa" w:w="3912"/>
            <w:vAlign w:val="center"/>
          </w:tcPr>
          <w:p>
            <w:pPr>
              <w:spacing w:after="0" w:before="0" w:line="310" w:lineRule="exact"/>
              <w:widowControl/>
              <w:snapToGrid w:val="0"/>
            </w:pPr>
            <w:r>
              <w:rPr>
                <w:rFonts w:ascii="Songti SC" w:hAnsi="Songti SC" w:eastAsia="Songti SC"/>
                <w:b w:val="0"/>
                <w:sz w:val="19"/>
              </w:rPr>
              <w:t>响应。完成多模态自建数据集首轮全量评测、缺陷整改和不少于四次集中完整复测。八十一项指标逐项核验，三个正式评测维度分别达到九十分且综合不低于八十五分；高风险清零、中低风险百分之百整改、高危命中百分之百人工复核。完成模型应用验证，交付各轮正式盖章报告和可追溯质量档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bl>
    <w:p>
      <w:pPr>
        <w:pStyle w:val="Heading2"/>
      </w:pPr>
      <w:r>
        <w:t>13.8.1 接入总体安排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0130</w:t>
              <w:br/>
              <w:t>招标第55页</w:t>
              <w:br/>
              <w:t>b0805、b0806</w:t>
            </w:r>
          </w:p>
        </w:tc>
        <w:tc>
          <w:tcPr>
            <w:tcW w:type="dxa" w:w="2948"/>
            <w:vAlign w:val="center"/>
          </w:tcPr>
          <w:p>
            <w:pPr>
              <w:spacing w:after="0" w:before="0" w:line="310" w:lineRule="exact"/>
              <w:widowControl/>
              <w:snapToGrid w:val="0"/>
            </w:pPr>
            <w:r>
              <w:rPr>
                <w:rFonts w:ascii="Songti SC" w:hAnsi="Songti SC" w:eastAsia="Songti SC"/>
                <w:b w:val="0"/>
                <w:sz w:val="19"/>
              </w:rPr>
              <w:t>3.2.2数据资源建设要求3.2.2.1多源异构数据集成采集</w:t>
            </w:r>
          </w:p>
        </w:tc>
        <w:tc>
          <w:tcPr>
            <w:tcW w:type="dxa" w:w="3912"/>
            <w:vAlign w:val="center"/>
          </w:tcPr>
          <w:p>
            <w:pPr>
              <w:spacing w:after="0" w:before="0" w:line="310" w:lineRule="exact"/>
              <w:widowControl/>
              <w:snapToGrid w:val="0"/>
            </w:pPr>
            <w:r>
              <w:rPr>
                <w:rFonts w:ascii="Songti SC" w:hAnsi="Songti SC" w:eastAsia="Songti SC"/>
                <w:b w:val="0"/>
                <w:sz w:val="19"/>
              </w:rPr>
              <w:t>遵照执行。按多源异构数据集成采集要求组织十七套业务系统接入，登记数据范围、业务用途、授权、接口、同步、校验及异常处理，建立系统级接入档案。</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0131</w:t>
              <w:br/>
              <w:t>招标第55页</w:t>
              <w:br/>
              <w:t>b0807</w:t>
            </w:r>
          </w:p>
        </w:tc>
        <w:tc>
          <w:tcPr>
            <w:tcW w:type="dxa" w:w="2948"/>
            <w:vAlign w:val="center"/>
          </w:tcPr>
          <w:p>
            <w:pPr>
              <w:spacing w:after="0" w:before="0" w:line="310" w:lineRule="exact"/>
              <w:widowControl/>
              <w:snapToGrid w:val="0"/>
            </w:pPr>
            <w:r>
              <w:rPr>
                <w:rFonts w:ascii="Songti SC" w:hAnsi="Songti SC" w:eastAsia="Songti SC"/>
                <w:b w:val="0"/>
                <w:sz w:val="19"/>
              </w:rPr>
              <w:t>数据集所需原始数据需要来自企业各业务系统，与以下各系统集成基于项目实际需求执行。</w:t>
            </w:r>
          </w:p>
        </w:tc>
        <w:tc>
          <w:tcPr>
            <w:tcW w:type="dxa" w:w="3912"/>
            <w:vAlign w:val="center"/>
          </w:tcPr>
          <w:p>
            <w:pPr>
              <w:spacing w:after="0" w:before="0" w:line="310" w:lineRule="exact"/>
              <w:widowControl/>
              <w:snapToGrid w:val="0"/>
            </w:pPr>
            <w:r>
              <w:rPr>
                <w:rFonts w:ascii="Songti SC" w:hAnsi="Songti SC" w:eastAsia="Songti SC"/>
                <w:b w:val="0"/>
                <w:sz w:val="19"/>
              </w:rPr>
              <w:t>响应。以四大数据集及验证场景需求确定各源系统的业务对象、字段、记录期间和文件范围，按项目实际需求执行集成。保留需求、来源、接口与交付数据之间的对应关系，范围调整履行变更程序，逐项核验采购要求的覆盖情况。</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13.8.2 与 CRM 系统集成 3.2.2.1.1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0132</w:t>
              <w:br/>
              <w:t>招标第55页</w:t>
              <w:br/>
              <w:t>b0808、b0809</w:t>
            </w:r>
          </w:p>
        </w:tc>
        <w:tc>
          <w:tcPr>
            <w:tcW w:type="dxa" w:w="2948"/>
            <w:vAlign w:val="center"/>
          </w:tcPr>
          <w:p>
            <w:pPr>
              <w:spacing w:after="0" w:before="0" w:line="310" w:lineRule="exact"/>
              <w:widowControl/>
              <w:snapToGrid w:val="0"/>
            </w:pPr>
            <w:r>
              <w:rPr>
                <w:rFonts w:ascii="Songti SC" w:hAnsi="Songti SC" w:eastAsia="Songti SC"/>
                <w:b w:val="0"/>
                <w:sz w:val="19"/>
              </w:rPr>
              <w:t>3.2.2.1.1与CRM系统集成要求CRM系统须提供营销相关业务原始数据，对CRM系统的要求如下：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响应。接入CRM营销业务原始数据，关联客户、商机、报价、合同和订单等对象，为供需计划、选型验证及标书问答提供获准使用的业务证据。客户需求、候选报价、成交结果分别记录。</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0133</w:t>
              <w:br/>
              <w:t>招标第55页</w:t>
              <w:br/>
              <w:t>b0810、b0811、b0812</w:t>
            </w:r>
          </w:p>
        </w:tc>
        <w:tc>
          <w:tcPr>
            <w:tcW w:type="dxa" w:w="2948"/>
            <w:vAlign w:val="center"/>
          </w:tcPr>
          <w:p>
            <w:pPr>
              <w:spacing w:after="0" w:before="0" w:line="310" w:lineRule="exact"/>
              <w:widowControl/>
              <w:snapToGrid w:val="0"/>
            </w:pPr>
            <w:r>
              <w:rPr>
                <w:rFonts w:ascii="Songti SC" w:hAnsi="Songti SC" w:eastAsia="Songti SC"/>
                <w:b w:val="0"/>
                <w:sz w:val="19"/>
              </w:rPr>
              <w:t>（1）须提供客户、商机、报价、合同、订单、回款等结构化数据以及招标/投标文件（PDF/Word）、资质文件（PDF/JPG）、业绩合同（PDF/JPG）等非结构化数据。</w:t>
            </w:r>
          </w:p>
        </w:tc>
        <w:tc>
          <w:tcPr>
            <w:tcW w:type="dxa" w:w="3912"/>
            <w:vAlign w:val="center"/>
          </w:tcPr>
          <w:p>
            <w:pPr>
              <w:spacing w:after="0" w:before="0" w:line="310" w:lineRule="exact"/>
              <w:widowControl/>
              <w:snapToGrid w:val="0"/>
            </w:pPr>
            <w:r>
              <w:rPr>
                <w:rFonts w:ascii="Songti SC" w:hAnsi="Songti SC" w:eastAsia="Songti SC"/>
                <w:b w:val="0"/>
                <w:sz w:val="19"/>
              </w:rPr>
              <w:t>响应。接入客户、商机、报价、合同、订单、回款六类结构化数据，以及招投标文件、资质文件、业绩合同等非结构化数据。按业务主键、单据行、附件关系和版本连接记录，核对增量水位及变更；保留文件原始格式与页内定位，对客户、联系人和合同敏感字段执行授权与去标识处理。</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0134</w:t>
              <w:br/>
              <w:t>招标第56页</w:t>
              <w:br/>
              <w:t>b0813</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CRM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0135</w:t>
              <w:br/>
              <w:t>招标第56页</w:t>
              <w:br/>
              <w:t>b0814</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CRM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0136</w:t>
              <w:br/>
              <w:t>招标第56页</w:t>
              <w:br/>
              <w:t>b0815</w:t>
            </w:r>
          </w:p>
        </w:tc>
        <w:tc>
          <w:tcPr>
            <w:tcW w:type="dxa" w:w="2948"/>
            <w:vAlign w:val="center"/>
          </w:tcPr>
          <w:p>
            <w:pPr>
              <w:spacing w:after="0" w:before="0" w:line="310" w:lineRule="exact"/>
              <w:widowControl/>
              <w:snapToGrid w:val="0"/>
            </w:pPr>
            <w:r>
              <w:rPr>
                <w:rFonts w:ascii="Songti SC" w:hAnsi="Songti SC" w:eastAsia="Songti SC"/>
                <w:b w:val="0"/>
                <w:sz w:val="19"/>
              </w:rPr>
              <w:t>（4）须提供CRM系统数据字典或数据库设计说明书。</w:t>
            </w:r>
          </w:p>
        </w:tc>
        <w:tc>
          <w:tcPr>
            <w:tcW w:type="dxa" w:w="3912"/>
            <w:vAlign w:val="center"/>
          </w:tcPr>
          <w:p>
            <w:pPr>
              <w:spacing w:after="0" w:before="0" w:line="310" w:lineRule="exact"/>
              <w:widowControl/>
              <w:snapToGrid w:val="0"/>
            </w:pPr>
            <w:r>
              <w:rPr>
                <w:rFonts w:ascii="Songti SC" w:hAnsi="Songti SC" w:eastAsia="Songti SC"/>
                <w:b w:val="0"/>
                <w:sz w:val="19"/>
              </w:rPr>
              <w:t>响应。取得CRM数据字典或数据库设计说明书，逐字段核对含义、类型、长度、取值、主外键及更新时间。对资料缺口组织系统与业务岗位确认，保存确认依据和映射版本；未确认含义的字段单独登记，禁止凭样本外观认定业务语义。</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13.8.3 与 ERP 系统集成 3.2.2.1.2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0137</w:t>
              <w:br/>
              <w:t>招标第56页</w:t>
              <w:br/>
              <w:t>b0816、b0817</w:t>
            </w:r>
          </w:p>
        </w:tc>
        <w:tc>
          <w:tcPr>
            <w:tcW w:type="dxa" w:w="2948"/>
            <w:vAlign w:val="center"/>
          </w:tcPr>
          <w:p>
            <w:pPr>
              <w:spacing w:after="0" w:before="0" w:line="310" w:lineRule="exact"/>
              <w:widowControl/>
              <w:snapToGrid w:val="0"/>
            </w:pPr>
            <w:r>
              <w:rPr>
                <w:rFonts w:ascii="Songti SC" w:hAnsi="Songti SC" w:eastAsia="Songti SC"/>
                <w:b w:val="0"/>
                <w:sz w:val="19"/>
              </w:rPr>
              <w:t>3.2.2.1.2与ERP系统集成要求ERP系统须提供财务、采购、核算等相关业务原始数据，对ERP系统的要求如下：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响应。接入ERP财务、采购、核算等业务原始数据，将组织、物料、订单、成本及财务期间关联，为供需计划和决策验证提供可追溯输入。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0138</w:t>
              <w:br/>
              <w:t>招标第56页</w:t>
              <w:br/>
              <w:t>b0818、b0819</w:t>
            </w:r>
          </w:p>
        </w:tc>
        <w:tc>
          <w:tcPr>
            <w:tcW w:type="dxa" w:w="2948"/>
            <w:vAlign w:val="center"/>
          </w:tcPr>
          <w:p>
            <w:pPr>
              <w:spacing w:after="0" w:before="0" w:line="310" w:lineRule="exact"/>
              <w:widowControl/>
              <w:snapToGrid w:val="0"/>
            </w:pPr>
            <w:r>
              <w:rPr>
                <w:rFonts w:ascii="Songti SC" w:hAnsi="Songti SC" w:eastAsia="Songti SC"/>
                <w:b w:val="0"/>
                <w:sz w:val="19"/>
              </w:rPr>
              <w:t>（1）须提供组织、人力、物料、采购、销售订单、成本核算、应收应付、凭证、资产、资金等结构化数据。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组织、人力、物料、采购、销售订单、成本核算、应收应付、凭证、资产、资金等结构化数据。按组织、期间、单据及业务行核对关联，保留计量单位、币种、核算口径、冲销和变更状态；财务与人员信息按必要范围授权、分级及脱敏，源端与接收批次逐项对账。</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0139</w:t>
              <w:br/>
              <w:t>招标第56页</w:t>
              <w:br/>
              <w:t>b0820</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ERP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0140</w:t>
              <w:br/>
              <w:t>招标第56页</w:t>
              <w:br/>
              <w:t>b0821</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ERP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0141</w:t>
              <w:br/>
              <w:t>招标第56页</w:t>
              <w:br/>
              <w:t>b0822</w:t>
            </w:r>
          </w:p>
        </w:tc>
        <w:tc>
          <w:tcPr>
            <w:tcW w:type="dxa" w:w="2948"/>
            <w:vAlign w:val="center"/>
          </w:tcPr>
          <w:p>
            <w:pPr>
              <w:spacing w:after="0" w:before="0" w:line="310" w:lineRule="exact"/>
              <w:widowControl/>
              <w:snapToGrid w:val="0"/>
            </w:pPr>
            <w:r>
              <w:rPr>
                <w:rFonts w:ascii="Songti SC" w:hAnsi="Songti SC" w:eastAsia="Songti SC"/>
                <w:b w:val="0"/>
                <w:sz w:val="19"/>
              </w:rPr>
              <w:t>（4）须提供ERP系统数据字典或数据库设计说明书。</w:t>
            </w:r>
          </w:p>
        </w:tc>
        <w:tc>
          <w:tcPr>
            <w:tcW w:type="dxa" w:w="3912"/>
            <w:vAlign w:val="center"/>
          </w:tcPr>
          <w:p>
            <w:pPr>
              <w:spacing w:after="0" w:before="0" w:line="310" w:lineRule="exact"/>
              <w:widowControl/>
              <w:snapToGrid w:val="0"/>
            </w:pPr>
            <w:r>
              <w:rPr>
                <w:rFonts w:ascii="Songti SC" w:hAnsi="Songti SC" w:eastAsia="Songti SC"/>
                <w:b w:val="0"/>
                <w:sz w:val="19"/>
              </w:rPr>
              <w:t>响应。取得ERP数据字典或数据库设计说明书，核对科目、物料、订单、成本、凭证及金额字段的业务定义和关系。保存期间、币种、含税规则及版本，涉及核算含义的分歧由有权业务岗位确认后固定映射。</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13.8.4 与 SCM 系统集成 3.2.2.1.3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0142</w:t>
              <w:br/>
              <w:t>招标第56页</w:t>
              <w:br/>
              <w:t>b0823、b0824</w:t>
            </w:r>
          </w:p>
        </w:tc>
        <w:tc>
          <w:tcPr>
            <w:tcW w:type="dxa" w:w="2948"/>
            <w:vAlign w:val="center"/>
          </w:tcPr>
          <w:p>
            <w:pPr>
              <w:spacing w:after="0" w:before="0" w:line="310" w:lineRule="exact"/>
              <w:widowControl/>
              <w:snapToGrid w:val="0"/>
            </w:pPr>
            <w:r>
              <w:rPr>
                <w:rFonts w:ascii="Songti SC" w:hAnsi="Songti SC" w:eastAsia="Songti SC"/>
                <w:b w:val="0"/>
                <w:sz w:val="19"/>
              </w:rPr>
              <w:t>3.2.2.1.3与SCM系统集成要求SCM系统须提供供应链协同相关业务原始数据，对SCM系统的要求如下：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响应。接入供应链协同业务数据，按供应商、采购计划、订单及履约对象组织来源，为供需计划和库存验证提供供给侧事实。</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0143</w:t>
              <w:br/>
              <w:t>招标第56页</w:t>
              <w:br/>
              <w:t>b0825、b0826</w:t>
            </w:r>
          </w:p>
        </w:tc>
        <w:tc>
          <w:tcPr>
            <w:tcW w:type="dxa" w:w="2948"/>
            <w:vAlign w:val="center"/>
          </w:tcPr>
          <w:p>
            <w:pPr>
              <w:spacing w:after="0" w:before="0" w:line="310" w:lineRule="exact"/>
              <w:widowControl/>
              <w:snapToGrid w:val="0"/>
            </w:pPr>
            <w:r>
              <w:rPr>
                <w:rFonts w:ascii="Songti SC" w:hAnsi="Songti SC" w:eastAsia="Songti SC"/>
                <w:b w:val="0"/>
                <w:sz w:val="19"/>
              </w:rPr>
              <w:t>（1）须提供供应商档案、供应商评估、采购计划、采购订单、订单下达、供货履约、付款计划等结构化数据。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接入供应商档案、供应商评估、采购计划、采购订单、订单下达、供货履约、付款计划等数据。以供应商、订单行、交付批次和业务时间关联计划与执行，保留变更、取消、部分履约及付款状态。供应商评价按授权范围使用，原始结果与派生统计分别保存。</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0144</w:t>
              <w:br/>
              <w:t>招标第56页</w:t>
              <w:br/>
              <w:t>b0827</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SCM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0145</w:t>
              <w:br/>
              <w:t>招标第56页</w:t>
              <w:br/>
              <w:t>b0828</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SCM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0146</w:t>
              <w:br/>
              <w:t>招标第56页</w:t>
              <w:br/>
              <w:t>b0829</w:t>
            </w:r>
          </w:p>
        </w:tc>
        <w:tc>
          <w:tcPr>
            <w:tcW w:type="dxa" w:w="2948"/>
            <w:vAlign w:val="center"/>
          </w:tcPr>
          <w:p>
            <w:pPr>
              <w:spacing w:after="0" w:before="0" w:line="310" w:lineRule="exact"/>
              <w:widowControl/>
              <w:snapToGrid w:val="0"/>
            </w:pPr>
            <w:r>
              <w:rPr>
                <w:rFonts w:ascii="Songti SC" w:hAnsi="Songti SC" w:eastAsia="Songti SC"/>
                <w:b w:val="0"/>
                <w:sz w:val="19"/>
              </w:rPr>
              <w:t>（4）须提供SCM系统数据字典或数据库设计说明书。</w:t>
            </w:r>
          </w:p>
        </w:tc>
        <w:tc>
          <w:tcPr>
            <w:tcW w:type="dxa" w:w="3912"/>
            <w:vAlign w:val="center"/>
          </w:tcPr>
          <w:p>
            <w:pPr>
              <w:spacing w:after="0" w:before="0" w:line="310" w:lineRule="exact"/>
              <w:widowControl/>
              <w:snapToGrid w:val="0"/>
            </w:pPr>
            <w:r>
              <w:rPr>
                <w:rFonts w:ascii="Songti SC" w:hAnsi="Songti SC" w:eastAsia="Songti SC"/>
                <w:b w:val="0"/>
                <w:sz w:val="19"/>
              </w:rPr>
              <w:t>响应。取得SCM数据字典或数据库设计说明书，逐项核对供应商、采购计划、订单、履约及付款字段。建立源字段与目标字段对照，明确业务键、状态码、单位及时间含义，保留审核和版本变更记录。</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13.8.5 与 QMS 系统集成 3.2.2.1.4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0147</w:t>
              <w:br/>
              <w:t>招标第56页</w:t>
              <w:br/>
              <w:t>b0830、b0831</w:t>
            </w:r>
          </w:p>
        </w:tc>
        <w:tc>
          <w:tcPr>
            <w:tcW w:type="dxa" w:w="2948"/>
            <w:vAlign w:val="center"/>
          </w:tcPr>
          <w:p>
            <w:pPr>
              <w:spacing w:after="0" w:before="0" w:line="310" w:lineRule="exact"/>
              <w:widowControl/>
              <w:snapToGrid w:val="0"/>
            </w:pPr>
            <w:r>
              <w:rPr>
                <w:rFonts w:ascii="Songti SC" w:hAnsi="Songti SC" w:eastAsia="Songti SC"/>
                <w:b w:val="0"/>
                <w:sz w:val="19"/>
              </w:rPr>
              <w:t>3.2.2.1.4与QMS系统集成要求QMS系统须提供质量管控相关业务原始数据，对QMS系统的要求如下：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响应。接入QMS质量管控数据，为产品质量数据集及相关场景验证提供检验依据、测量结果和处置记录。质量结论按实际检验对象、范围、方法与批准状态使用。</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0148</w:t>
              <w:br/>
              <w:t>招标第56页</w:t>
              <w:br/>
              <w:t>b0832、b0833</w:t>
            </w:r>
          </w:p>
        </w:tc>
        <w:tc>
          <w:tcPr>
            <w:tcW w:type="dxa" w:w="2948"/>
            <w:vAlign w:val="center"/>
          </w:tcPr>
          <w:p>
            <w:pPr>
              <w:spacing w:after="0" w:before="0" w:line="310" w:lineRule="exact"/>
              <w:widowControl/>
              <w:snapToGrid w:val="0"/>
            </w:pPr>
            <w:r>
              <w:rPr>
                <w:rFonts w:ascii="Songti SC" w:hAnsi="Songti SC" w:eastAsia="Songti SC"/>
                <w:b w:val="0"/>
                <w:sz w:val="19"/>
              </w:rPr>
              <w:t>（1）须提供制程检验、进厂检验、出厂检验、成品检验、质量台账等结构化数据以及质量报告、检验数据、产品质量档案、质量知识等非结构化数据。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制程、进厂、出厂、成品检验和质量台账，以及质量报告、检验数据、产品质量档案和质量知识。核对产品、零部件、批次、工序、检验项目、位置和轮次，关联制造过程数据；保留方法、单位、标准版本、原始值及复检处置。缺陷码映射经专业审核，局部检验结果与整品放行结论分别管理。</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0149</w:t>
              <w:br/>
              <w:t>招标第56页</w:t>
              <w:br/>
              <w:t>b0834</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QMS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0150</w:t>
              <w:br/>
              <w:t>招标第56页</w:t>
              <w:br/>
              <w:t>b0835</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QM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13.8.6 与 WMS 系统集成 3.2.2.1.5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0151</w:t>
              <w:br/>
              <w:t>招标第57页</w:t>
              <w:br/>
              <w:t>b0836、b0837</w:t>
            </w:r>
          </w:p>
        </w:tc>
        <w:tc>
          <w:tcPr>
            <w:tcW w:type="dxa" w:w="2948"/>
            <w:vAlign w:val="center"/>
          </w:tcPr>
          <w:p>
            <w:pPr>
              <w:spacing w:after="0" w:before="0" w:line="310" w:lineRule="exact"/>
              <w:widowControl/>
              <w:snapToGrid w:val="0"/>
            </w:pPr>
            <w:r>
              <w:rPr>
                <w:rFonts w:ascii="Songti SC" w:hAnsi="Songti SC" w:eastAsia="Songti SC"/>
                <w:b w:val="0"/>
                <w:sz w:val="19"/>
              </w:rPr>
              <w:t>3.2.2.1.5与WMS系统集成要求WMS系统须提供仓储相关业务原始数据，对WMS系统的要求如下：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响应。接入仓储业务原始数据，形成仓库、库区、货位、物料、批次和作业单据的关联，为供需计划及库存控制验证提供库存事实。</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0152</w:t>
              <w:br/>
              <w:t>招标第57页</w:t>
              <w:br/>
              <w:t>b0838、b0839</w:t>
            </w:r>
          </w:p>
        </w:tc>
        <w:tc>
          <w:tcPr>
            <w:tcW w:type="dxa" w:w="2948"/>
            <w:vAlign w:val="center"/>
          </w:tcPr>
          <w:p>
            <w:pPr>
              <w:spacing w:after="0" w:before="0" w:line="310" w:lineRule="exact"/>
              <w:widowControl/>
              <w:snapToGrid w:val="0"/>
            </w:pPr>
            <w:r>
              <w:rPr>
                <w:rFonts w:ascii="Songti SC" w:hAnsi="Songti SC" w:eastAsia="Songti SC"/>
                <w:b w:val="0"/>
                <w:sz w:val="19"/>
              </w:rPr>
              <w:t>（1）须提供仓库、库区、货位、物料、批次、到货单、入库单、出库单等结构化数据。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接入仓库、库区、货位、物料、批次、到货单、入库单、出库单等数据。核对主档层级、物料编码与业务行，按同一时点复算出入库及库存；待检、冻结、占用、在途与可用状态分别保留，单位换算有据可查。派生指标记录公式、范围和分母，异常单据按来源追溯。</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0153</w:t>
              <w:br/>
              <w:t>招标第57页</w:t>
              <w:br/>
              <w:t>b0840</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WMS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0154</w:t>
              <w:br/>
              <w:t>招标第57页</w:t>
              <w:br/>
              <w:t>b0841</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WM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13.8.7 与 MES 系统集成 3.2.2.1.6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0155</w:t>
              <w:br/>
              <w:t>招标第57页</w:t>
              <w:br/>
              <w:t>b0842、b0843</w:t>
            </w:r>
          </w:p>
        </w:tc>
        <w:tc>
          <w:tcPr>
            <w:tcW w:type="dxa" w:w="2948"/>
            <w:vAlign w:val="center"/>
          </w:tcPr>
          <w:p>
            <w:pPr>
              <w:spacing w:after="0" w:before="0" w:line="310" w:lineRule="exact"/>
              <w:widowControl/>
              <w:snapToGrid w:val="0"/>
            </w:pPr>
            <w:r>
              <w:rPr>
                <w:rFonts w:ascii="Songti SC" w:hAnsi="Songti SC" w:eastAsia="Songti SC"/>
                <w:b w:val="0"/>
                <w:sz w:val="19"/>
              </w:rPr>
              <w:t>3.2.2.1.6与MES系统集成要求MES系统须提供生产制造过程相关业务原始数据，对MES系统的要求如下：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响应。接入MES生产制造原始数据，将材料条件、工单、工序及进度关联，为制造过程数据和焊接等场景验证提供业务上下文。</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0156</w:t>
              <w:br/>
              <w:t>招标第57页</w:t>
              <w:br/>
              <w:t>b0844</w:t>
            </w:r>
          </w:p>
        </w:tc>
        <w:tc>
          <w:tcPr>
            <w:tcW w:type="dxa" w:w="2948"/>
            <w:vAlign w:val="center"/>
          </w:tcPr>
          <w:p>
            <w:pPr>
              <w:spacing w:after="0" w:before="0" w:line="310" w:lineRule="exact"/>
              <w:widowControl/>
              <w:snapToGrid w:val="0"/>
            </w:pPr>
            <w:r>
              <w:rPr>
                <w:rFonts w:ascii="Songti SC" w:hAnsi="Songti SC" w:eastAsia="Songti SC"/>
                <w:b w:val="0"/>
                <w:sz w:val="19"/>
              </w:rPr>
              <w:t>（1）须提供焊丝牌号、焊丝直径、生产工单、生产进度等结构化数据。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接入焊丝牌号、焊丝直径、生产工单及生产进度，保留单位、工单行、工序、对象与实际业务时间。与设备观测关联时同时核对设备、工位、产品、焊缝及时间窗口，保存身份映射和对齐依据；生产进度、报工完成与检验放行状态分别记录。</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0157</w:t>
              <w:br/>
              <w:t>招标第57页</w:t>
              <w:br/>
              <w:t>b0845</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MES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0158</w:t>
              <w:br/>
              <w:t>招标第57页</w:t>
              <w:br/>
              <w:t>b0846</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ME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13.8.8 与 LMS 系统集成 3.2.2.1.7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0159</w:t>
              <w:br/>
              <w:t>招标第57页</w:t>
              <w:br/>
              <w:t>b0847、b0848</w:t>
            </w:r>
          </w:p>
        </w:tc>
        <w:tc>
          <w:tcPr>
            <w:tcW w:type="dxa" w:w="2948"/>
            <w:vAlign w:val="center"/>
          </w:tcPr>
          <w:p>
            <w:pPr>
              <w:spacing w:after="0" w:before="0" w:line="310" w:lineRule="exact"/>
              <w:widowControl/>
              <w:snapToGrid w:val="0"/>
            </w:pPr>
            <w:r>
              <w:rPr>
                <w:rFonts w:ascii="Songti SC" w:hAnsi="Songti SC" w:eastAsia="Songti SC"/>
                <w:b w:val="0"/>
                <w:sz w:val="19"/>
              </w:rPr>
              <w:t>3.2.2.1.7与LMS系统集成要求LMS系统须提供物流管理相关业务原始数据，对LMS系统的要求如下：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响应。接入物流管理数据，将需求、运单、调度和交付事件关联，为供需计划及库存验证提供运输时效和在途状态依据。</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0160</w:t>
              <w:br/>
              <w:t>招标第57页</w:t>
              <w:br/>
              <w:t>b0849、b0850</w:t>
            </w:r>
          </w:p>
        </w:tc>
        <w:tc>
          <w:tcPr>
            <w:tcW w:type="dxa" w:w="2948"/>
            <w:vAlign w:val="center"/>
          </w:tcPr>
          <w:p>
            <w:pPr>
              <w:spacing w:after="0" w:before="0" w:line="310" w:lineRule="exact"/>
              <w:widowControl/>
              <w:snapToGrid w:val="0"/>
            </w:pPr>
            <w:r>
              <w:rPr>
                <w:rFonts w:ascii="Songti SC" w:hAnsi="Songti SC" w:eastAsia="Songti SC"/>
                <w:b w:val="0"/>
                <w:sz w:val="19"/>
              </w:rPr>
              <w:t>（1）须提供物流需求、运单、调度结果、装卸、取货、送达、运输时间等结构化数据。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物流需求、运单、调度结果、装卸、取货、送达和运输时间，按运单及业务行连接实际事件。分别记录计划与实际时间、部分取送、取消和异常处置，结合物料及数量核对在途状态；地址和位置字段按分类分级及许可范围处理，派生时长保留计算依据。</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0161</w:t>
              <w:br/>
              <w:t>招标第57页</w:t>
              <w:br/>
              <w:t>b0851</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LMS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0162</w:t>
              <w:br/>
              <w:t>招标第57页</w:t>
              <w:br/>
              <w:t>b0852</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LM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13.8.9 与 EMS 系统集成 3.2.2.1.8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0163</w:t>
              <w:br/>
              <w:t>招标第57页</w:t>
              <w:br/>
              <w:t>b0853、b0854</w:t>
            </w:r>
          </w:p>
        </w:tc>
        <w:tc>
          <w:tcPr>
            <w:tcW w:type="dxa" w:w="2948"/>
            <w:vAlign w:val="center"/>
          </w:tcPr>
          <w:p>
            <w:pPr>
              <w:spacing w:after="0" w:before="0" w:line="310" w:lineRule="exact"/>
              <w:widowControl/>
              <w:snapToGrid w:val="0"/>
            </w:pPr>
            <w:r>
              <w:rPr>
                <w:rFonts w:ascii="Songti SC" w:hAnsi="Songti SC" w:eastAsia="Songti SC"/>
                <w:b w:val="0"/>
                <w:sz w:val="19"/>
              </w:rPr>
              <w:t>3.2.2.1.8与EMS系统集成要求EMS系统须提供能源能耗相关业务原始数据，对EMS系统的要求如下：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响应。接入能源能耗业务数据，关联计量对象、设备、期间与实际生产任务，为制造过程分析及热处理等场景验证提供能源观测。</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0164</w:t>
              <w:br/>
              <w:t>招标第57页</w:t>
              <w:br/>
              <w:t>b0855</w:t>
            </w:r>
          </w:p>
        </w:tc>
        <w:tc>
          <w:tcPr>
            <w:tcW w:type="dxa" w:w="2948"/>
            <w:vAlign w:val="center"/>
          </w:tcPr>
          <w:p>
            <w:pPr>
              <w:spacing w:after="0" w:before="0" w:line="310" w:lineRule="exact"/>
              <w:widowControl/>
              <w:snapToGrid w:val="0"/>
            </w:pPr>
            <w:r>
              <w:rPr>
                <w:rFonts w:ascii="Songti SC" w:hAnsi="Songti SC" w:eastAsia="Songti SC"/>
                <w:b w:val="0"/>
                <w:sz w:val="19"/>
              </w:rPr>
              <w:t>（1）须提供能耗监控、能耗统计、能耗分析等时序数据。</w:t>
            </w:r>
          </w:p>
        </w:tc>
        <w:tc>
          <w:tcPr>
            <w:tcW w:type="dxa" w:w="3912"/>
            <w:vAlign w:val="center"/>
          </w:tcPr>
          <w:p>
            <w:pPr>
              <w:spacing w:after="0" w:before="0" w:line="310" w:lineRule="exact"/>
              <w:widowControl/>
              <w:snapToGrid w:val="0"/>
            </w:pPr>
            <w:r>
              <w:rPr>
                <w:rFonts w:ascii="Songti SC" w:hAnsi="Songti SC" w:eastAsia="Songti SC"/>
                <w:b w:val="0"/>
                <w:sz w:val="19"/>
              </w:rPr>
              <w:t>响应。接入能耗监控、统计及分析时序，登记测点、计量设备、量纲、倍率、采样周期和时间基准。区分瞬时量、累计量与期间统计量，识别重置、换表及缺测；按经确认的设备和生产对象关系关联炉次或工单，聚合计算保留窗口与方法。</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0165</w:t>
              <w:br/>
              <w:t>招标第57页</w:t>
              <w:br/>
              <w:t>b0856</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EMS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0166</w:t>
              <w:br/>
              <w:t>招标第57页</w:t>
              <w:br/>
              <w:t>b0857</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EM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13.8.10 与 SOS 系统集成 3.2.2.1.9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0167</w:t>
              <w:br/>
              <w:t>招标第57页</w:t>
              <w:br/>
              <w:t>b0858、b0859</w:t>
            </w:r>
          </w:p>
        </w:tc>
        <w:tc>
          <w:tcPr>
            <w:tcW w:type="dxa" w:w="2948"/>
            <w:vAlign w:val="center"/>
          </w:tcPr>
          <w:p>
            <w:pPr>
              <w:spacing w:after="0" w:before="0" w:line="310" w:lineRule="exact"/>
              <w:widowControl/>
              <w:snapToGrid w:val="0"/>
            </w:pPr>
            <w:r>
              <w:rPr>
                <w:rFonts w:ascii="Songti SC" w:hAnsi="Songti SC" w:eastAsia="Songti SC"/>
                <w:b w:val="0"/>
                <w:sz w:val="19"/>
              </w:rPr>
              <w:t>3.2.2.1.9与SOS系统集成要求SOS系统须提供设备远程运维相关业务原始数据，对SOS系统的要求如下：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响应。接入远程运维原始数据，关联设备健康观测、告警、服务工单、诊断及维修记录。告警、待确认故障和专业确认结论分别保存，用于健康诊断的数据加工与验证。</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0168</w:t>
              <w:br/>
              <w:t>招标第58页</w:t>
              <w:br/>
              <w:t>b0860、b0861、b0862</w:t>
            </w:r>
          </w:p>
        </w:tc>
        <w:tc>
          <w:tcPr>
            <w:tcW w:type="dxa" w:w="2948"/>
            <w:vAlign w:val="center"/>
          </w:tcPr>
          <w:p>
            <w:pPr>
              <w:spacing w:after="0" w:before="0" w:line="310" w:lineRule="exact"/>
              <w:widowControl/>
              <w:snapToGrid w:val="0"/>
            </w:pPr>
            <w:r>
              <w:rPr>
                <w:rFonts w:ascii="Songti SC" w:hAnsi="Songti SC" w:eastAsia="Songti SC"/>
                <w:b w:val="0"/>
                <w:sz w:val="19"/>
              </w:rPr>
              <w:t>（1）须提供健康状态时序数据；设备运维计划、报警处置、售后工单、备件消耗等结构化数据；设备档案（Word）、维修记录（PDF）、诊断报告（PDF/Word）、故障案例（PDF/Word）等非结构化数据。</w:t>
            </w:r>
          </w:p>
        </w:tc>
        <w:tc>
          <w:tcPr>
            <w:tcW w:type="dxa" w:w="3912"/>
            <w:vAlign w:val="center"/>
          </w:tcPr>
          <w:p>
            <w:pPr>
              <w:spacing w:after="0" w:before="0" w:line="310" w:lineRule="exact"/>
              <w:widowControl/>
              <w:snapToGrid w:val="0"/>
            </w:pPr>
            <w:r>
              <w:rPr>
                <w:rFonts w:ascii="Songti SC" w:hAnsi="Songti SC" w:eastAsia="Songti SC"/>
                <w:b w:val="0"/>
                <w:sz w:val="19"/>
              </w:rPr>
              <w:t>响应。接入健康状态时序，运维计划、报警处置、售后工单、备件消耗，以及设备档案、维修记录、诊断报告和故障案例。以设备身份、事件、部件和实际时间建立关联，保留诊断依据与处置轮次；故障确认依据由专业记录支持。用于正式基准的来源家族在加工前隔离，个人和客户信息按授权去标识。</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0169</w:t>
              <w:br/>
              <w:t>招标第58页</w:t>
              <w:br/>
              <w:t>b0863</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SOS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0170</w:t>
              <w:br/>
              <w:t>招标第58页</w:t>
              <w:br/>
              <w:t>b0864</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SOS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13.8.11 与 EAM 系统集成 3.2.2.1.10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0171</w:t>
              <w:br/>
              <w:t>招标第58页</w:t>
              <w:br/>
              <w:t>b0865、b0866</w:t>
            </w:r>
          </w:p>
        </w:tc>
        <w:tc>
          <w:tcPr>
            <w:tcW w:type="dxa" w:w="2948"/>
            <w:vAlign w:val="center"/>
          </w:tcPr>
          <w:p>
            <w:pPr>
              <w:spacing w:after="0" w:before="0" w:line="310" w:lineRule="exact"/>
              <w:widowControl/>
              <w:snapToGrid w:val="0"/>
            </w:pPr>
            <w:r>
              <w:rPr>
                <w:rFonts w:ascii="Songti SC" w:hAnsi="Songti SC" w:eastAsia="Songti SC"/>
                <w:b w:val="0"/>
                <w:sz w:val="19"/>
              </w:rPr>
              <w:t>3.2.2.1.10与EAM系统集成要求EAM系统须提供设备资产管理相关业务原始数据，对EAM系统的要求如下：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响应。接入设备资产管理数据，与远程运维来源按实际设备身份建立关系，保存设备台账、点检、维修及作业计划的来源和适用范围。</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0172</w:t>
              <w:br/>
              <w:t>招标第58页</w:t>
              <w:br/>
              <w:t>b0867、b0868</w:t>
            </w:r>
          </w:p>
        </w:tc>
        <w:tc>
          <w:tcPr>
            <w:tcW w:type="dxa" w:w="2948"/>
            <w:vAlign w:val="center"/>
          </w:tcPr>
          <w:p>
            <w:pPr>
              <w:spacing w:after="0" w:before="0" w:line="310" w:lineRule="exact"/>
              <w:widowControl/>
              <w:snapToGrid w:val="0"/>
            </w:pPr>
            <w:r>
              <w:rPr>
                <w:rFonts w:ascii="Songti SC" w:hAnsi="Songti SC" w:eastAsia="Songti SC"/>
                <w:b w:val="0"/>
                <w:sz w:val="19"/>
              </w:rPr>
              <w:t>（1）须提供设备台账、设备档案、设备点检、维修工单、作业计划等结构化数据。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设备台账、设备档案、设备点检、维修工单和作业计划。按设备稳定标识及其历史编码建立映射，保留部件、检修轮次和业务时间；计划检修、非计划停机、报警与确认故障分别识别。点检及维修结论按原始记录和专业确认使用。</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0173</w:t>
              <w:br/>
              <w:t>招标第58页</w:t>
              <w:br/>
              <w:t>b0869</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EAM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0174</w:t>
              <w:br/>
              <w:t>招标第58页</w:t>
              <w:br/>
              <w:t>b0870</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EAM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13.8.12 与 PLM 系统集成 3.2.2.1.11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0175</w:t>
              <w:br/>
              <w:t>招标第58页</w:t>
              <w:br/>
              <w:t>b0871、b0872</w:t>
            </w:r>
          </w:p>
        </w:tc>
        <w:tc>
          <w:tcPr>
            <w:tcW w:type="dxa" w:w="2948"/>
            <w:vAlign w:val="center"/>
          </w:tcPr>
          <w:p>
            <w:pPr>
              <w:spacing w:after="0" w:before="0" w:line="310" w:lineRule="exact"/>
              <w:widowControl/>
              <w:snapToGrid w:val="0"/>
            </w:pPr>
            <w:r>
              <w:rPr>
                <w:rFonts w:ascii="Songti SC" w:hAnsi="Songti SC" w:eastAsia="Songti SC"/>
                <w:b w:val="0"/>
                <w:sz w:val="19"/>
              </w:rPr>
              <w:t>3.2.2.1.11与PLM系统集成要求PLM系统须提供研发设计相关业务原始数据，对PLM系统的要求如下：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响应。接入研发设计业务数据，以产品配置、图号、版次、零部件、工艺路线和生效范围组织关系，支撑产品工艺设计数据及选型、备料验证。</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0176</w:t>
              <w:br/>
              <w:t>招标第58页</w:t>
              <w:br/>
              <w:t>b0873、b0874、b0875</w:t>
            </w:r>
          </w:p>
        </w:tc>
        <w:tc>
          <w:tcPr>
            <w:tcW w:type="dxa" w:w="2948"/>
            <w:vAlign w:val="center"/>
          </w:tcPr>
          <w:p>
            <w:pPr>
              <w:spacing w:after="0" w:before="0" w:line="310" w:lineRule="exact"/>
              <w:widowControl/>
              <w:snapToGrid w:val="0"/>
            </w:pPr>
            <w:r>
              <w:rPr>
                <w:rFonts w:ascii="Songti SC" w:hAnsi="Songti SC" w:eastAsia="Songti SC"/>
                <w:b w:val="0"/>
                <w:sz w:val="19"/>
              </w:rPr>
              <w:t>（1）须提供BOM编号、工序数据、变更、零部件信息等结构化数据以及选型方案（PDF/Word）、工艺图纸（PDF）、CAD图纸（DWG/DXF）、工艺卡片（PDF）等非结构化数据，支撑数据标注和模型训练。</w:t>
            </w:r>
          </w:p>
        </w:tc>
        <w:tc>
          <w:tcPr>
            <w:tcW w:type="dxa" w:w="3912"/>
            <w:vAlign w:val="center"/>
          </w:tcPr>
          <w:p>
            <w:pPr>
              <w:spacing w:after="0" w:before="0" w:line="310" w:lineRule="exact"/>
              <w:widowControl/>
              <w:snapToGrid w:val="0"/>
            </w:pPr>
            <w:r>
              <w:rPr>
                <w:rFonts w:ascii="Songti SC" w:hAnsi="Songti SC" w:eastAsia="Songti SC"/>
                <w:b w:val="0"/>
                <w:sz w:val="19"/>
              </w:rPr>
              <w:t>响应。覆盖BOM编号、工序、变更、零部件等结构化数据，以及选型方案、工艺图纸、DWG/DXF图纸和工艺卡片。解析图元、标题栏、尺寸、公差、工序及材料条件，保留原文坐标与资源引用。版本按批准的生效对象和期间判断，历史有效版本保留；结构化记录与图纸交叉核验，歧义进入专业复核。</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0177</w:t>
              <w:br/>
              <w:t>招标第58页</w:t>
              <w:br/>
              <w:t>b0876</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PLM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0178</w:t>
              <w:br/>
              <w:t>招标第58页</w:t>
              <w:br/>
              <w:t>b0877</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PLM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13.8.13 与 SCADA 系统集成 3.2.2.1.12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0179</w:t>
              <w:br/>
              <w:t>招标第58页</w:t>
              <w:br/>
              <w:t>b0878、b0879</w:t>
            </w:r>
          </w:p>
        </w:tc>
        <w:tc>
          <w:tcPr>
            <w:tcW w:type="dxa" w:w="2948"/>
            <w:vAlign w:val="center"/>
          </w:tcPr>
          <w:p>
            <w:pPr>
              <w:spacing w:after="0" w:before="0" w:line="310" w:lineRule="exact"/>
              <w:widowControl/>
              <w:snapToGrid w:val="0"/>
            </w:pPr>
            <w:r>
              <w:rPr>
                <w:rFonts w:ascii="Songti SC" w:hAnsi="Songti SC" w:eastAsia="Songti SC"/>
                <w:b w:val="0"/>
                <w:sz w:val="19"/>
              </w:rPr>
              <w:t>3.2.2.1.12与SCADA系统集成要求SCADA系统须提供工业设备工况、物联网相关业务原始数据，对SCADA系统的要求如下：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响应。接入工业设备工况及物联网原始数据，登记设备、测点、量纲与观测时间，为制造过程及热处理、焊接验证提供时序证据。</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0180</w:t>
              <w:br/>
              <w:t>招标第58页</w:t>
              <w:br/>
              <w:t>b0880、b0881</w:t>
            </w:r>
          </w:p>
        </w:tc>
        <w:tc>
          <w:tcPr>
            <w:tcW w:type="dxa" w:w="2948"/>
            <w:vAlign w:val="center"/>
          </w:tcPr>
          <w:p>
            <w:pPr>
              <w:spacing w:after="0" w:before="0" w:line="310" w:lineRule="exact"/>
              <w:widowControl/>
              <w:snapToGrid w:val="0"/>
            </w:pPr>
            <w:r>
              <w:rPr>
                <w:rFonts w:ascii="Songti SC" w:hAnsi="Songti SC" w:eastAsia="Songti SC"/>
                <w:b w:val="0"/>
                <w:sz w:val="19"/>
              </w:rPr>
              <w:t>（1）须提供设备电流、电压、温度、湿度、设备运行状态、焊接电流/电压、送丝速度、气体流量等时序数据。</w:t>
            </w:r>
          </w:p>
        </w:tc>
        <w:tc>
          <w:tcPr>
            <w:tcW w:type="dxa" w:w="3912"/>
            <w:vAlign w:val="center"/>
          </w:tcPr>
          <w:p>
            <w:pPr>
              <w:spacing w:after="0" w:before="0" w:line="310" w:lineRule="exact"/>
              <w:widowControl/>
              <w:snapToGrid w:val="0"/>
            </w:pPr>
            <w:r>
              <w:rPr>
                <w:rFonts w:ascii="Songti SC" w:hAnsi="Songti SC" w:eastAsia="Songti SC"/>
                <w:b w:val="0"/>
                <w:sz w:val="19"/>
              </w:rPr>
              <w:t>响应。覆盖设备电流、电压、温度、湿度、运行状态、焊接电流与电压、送丝速度、气体流量。保存源采样周期、单位、精度、质量码与时钟信息，核对设备和测点关系；重采样、插值和对齐单独记录处理方法，缺测保留状态。工单、炉次、焊缝及检验结论按实际对象关系关联。</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0181</w:t>
              <w:br/>
              <w:t>招标第58页</w:t>
              <w:br/>
              <w:t>b0882</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（2）须提供数据库连接信息或API接口信息。</w:t>
            </w:r>
          </w:p>
        </w:tc>
        <w:tc>
          <w:tcPr>
            <w:tcW w:type="dxa" w:w="3912"/>
            <w:vAlign w:val="center"/>
          </w:tcPr>
          <w:p>
            <w:pPr>
              <w:spacing w:after="0" w:before="0" w:line="310" w:lineRule="exact"/>
              <w:widowControl/>
              <w:snapToGrid w:val="0"/>
            </w:pPr>
            <w:r>
              <w:rPr>
                <w:rFonts w:ascii="Songti SC" w:hAnsi="Songti SC" w:eastAsia="Songti SC"/>
                <w:b w:val="0"/>
                <w:sz w:val="19"/>
              </w:rPr>
              <w:t>响应。按SCADA系统实际条件取得并核验数据库或API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0182</w:t>
              <w:br/>
              <w:t>招标第58页</w:t>
              <w:br/>
              <w:t>b0883</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SCADA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13.8.14 与 OA 系统集成 3.2.2.1.13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0183</w:t>
              <w:br/>
              <w:t>招标第59页</w:t>
              <w:br/>
              <w:t>b0884、b0885</w:t>
            </w:r>
          </w:p>
        </w:tc>
        <w:tc>
          <w:tcPr>
            <w:tcW w:type="dxa" w:w="2948"/>
            <w:vAlign w:val="center"/>
          </w:tcPr>
          <w:p>
            <w:pPr>
              <w:spacing w:after="0" w:before="0" w:line="310" w:lineRule="exact"/>
              <w:widowControl/>
              <w:snapToGrid w:val="0"/>
            </w:pPr>
            <w:r>
              <w:rPr>
                <w:rFonts w:ascii="Songti SC" w:hAnsi="Songti SC" w:eastAsia="Songti SC"/>
                <w:b w:val="0"/>
                <w:sz w:val="19"/>
              </w:rPr>
              <w:t>3.2.2.1.13与OA系统集成要求OA协同办公系统须提供协同办公相关业务原始数据，对OA协同办公系统的要求如下：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响应。接入OA协同办公相关业务资料，按制度、合同及其批准版本建立来源目录，为管理制度问答与合同合规验证提供授权文本。</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0184</w:t>
              <w:br/>
              <w:t>招标第59页</w:t>
              <w:br/>
              <w:t>b0886、b0887</w:t>
            </w:r>
          </w:p>
        </w:tc>
        <w:tc>
          <w:tcPr>
            <w:tcW w:type="dxa" w:w="2948"/>
            <w:vAlign w:val="center"/>
          </w:tcPr>
          <w:p>
            <w:pPr>
              <w:spacing w:after="0" w:before="0" w:line="310" w:lineRule="exact"/>
              <w:widowControl/>
              <w:snapToGrid w:val="0"/>
            </w:pPr>
            <w:r>
              <w:rPr>
                <w:rFonts w:ascii="Songti SC" w:hAnsi="Songti SC" w:eastAsia="Songti SC"/>
                <w:b w:val="0"/>
                <w:sz w:val="19"/>
              </w:rPr>
              <w:t>（1）须提供11类管理制度（PDF）、9类合同文档（PDF/Word）等非结构化数据。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十一类管理制度及九类合同文档，逐份登记类别、主体、版本、生效期间、审批状态和附件关系。制度按条款保留编号，合同按条款与业务要素建立引用；历史资料按适用时间和权限单独标记，当前问答使用相应有效依据。涉及个人信息、商业秘密的内容按授权去标识、脱敏及访问控制。</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0185</w:t>
              <w:br/>
              <w:t>招标第59页</w:t>
              <w:br/>
              <w:t>b0888</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OA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0186</w:t>
              <w:br/>
              <w:t>招标第59页</w:t>
              <w:br/>
              <w:t>b0889</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OA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13.8.15 与久其系统集成 3.2.2.1.14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0187</w:t>
              <w:br/>
              <w:t>招标第59页</w:t>
              <w:br/>
              <w:t>b0890、b0891</w:t>
            </w:r>
          </w:p>
        </w:tc>
        <w:tc>
          <w:tcPr>
            <w:tcW w:type="dxa" w:w="2948"/>
            <w:vAlign w:val="center"/>
          </w:tcPr>
          <w:p>
            <w:pPr>
              <w:spacing w:after="0" w:before="0" w:line="310" w:lineRule="exact"/>
              <w:widowControl/>
              <w:snapToGrid w:val="0"/>
            </w:pPr>
            <w:r>
              <w:rPr>
                <w:rFonts w:ascii="Songti SC" w:hAnsi="Songti SC" w:eastAsia="Songti SC"/>
                <w:b w:val="0"/>
                <w:sz w:val="19"/>
              </w:rPr>
              <w:t>3.2.2.1.14与久其系统集成要求久其系统须提供经营相关指标数据，对久其系统的要求如下：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响应。接入久其系统经营指标，保留指标定义、组织、期间、币种及版本，用于经营数据核验和决策问答验证。</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0188</w:t>
              <w:br/>
              <w:t>招标第59页</w:t>
              <w:br/>
              <w:t>b0892</w:t>
            </w:r>
          </w:p>
        </w:tc>
        <w:tc>
          <w:tcPr>
            <w:tcW w:type="dxa" w:w="2948"/>
            <w:vAlign w:val="center"/>
          </w:tcPr>
          <w:p>
            <w:pPr>
              <w:spacing w:after="0" w:before="0" w:line="310" w:lineRule="exact"/>
              <w:widowControl/>
              <w:snapToGrid w:val="0"/>
            </w:pPr>
            <w:r>
              <w:rPr>
                <w:rFonts w:ascii="Songti SC" w:hAnsi="Songti SC" w:eastAsia="Songti SC"/>
                <w:b w:val="0"/>
                <w:sz w:val="19"/>
              </w:rPr>
              <w:t>（1）须提供营业收入、利润、成本、资产负债等指标数据。</w:t>
            </w:r>
          </w:p>
        </w:tc>
        <w:tc>
          <w:tcPr>
            <w:tcW w:type="dxa" w:w="3912"/>
            <w:vAlign w:val="center"/>
          </w:tcPr>
          <w:p>
            <w:pPr>
              <w:spacing w:after="0" w:before="0" w:line="310" w:lineRule="exact"/>
              <w:widowControl/>
              <w:snapToGrid w:val="0"/>
            </w:pPr>
            <w:r>
              <w:rPr>
                <w:rFonts w:ascii="Songti SC" w:hAnsi="Songti SC" w:eastAsia="Songti SC"/>
                <w:b w:val="0"/>
                <w:sz w:val="19"/>
              </w:rPr>
              <w:t>响应。接入营业收入、利润、成本、资产负债等指标，核对报表期间、组织范围、币种、金额单位、合并范围及调整状态。与ERP明细比较时先确认核算口径，差异保留原始结果及解释依据；按获准范围处理经营敏感数据，禁止将不同口径直接合并。</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0189</w:t>
              <w:br/>
              <w:t>招标第59页</w:t>
              <w:br/>
              <w:t>b0893</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久其系统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0190</w:t>
              <w:br/>
              <w:t>招标第59页</w:t>
              <w:br/>
              <w:t>b0894</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久其系统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13.8.16 与主数据管理平台集成 3.2.2.1.15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0191</w:t>
              <w:br/>
              <w:t>招标第59页</w:t>
              <w:br/>
              <w:t>b0895、b0896</w:t>
            </w:r>
          </w:p>
        </w:tc>
        <w:tc>
          <w:tcPr>
            <w:tcW w:type="dxa" w:w="2948"/>
            <w:vAlign w:val="center"/>
          </w:tcPr>
          <w:p>
            <w:pPr>
              <w:spacing w:after="0" w:before="0" w:line="310" w:lineRule="exact"/>
              <w:widowControl/>
              <w:snapToGrid w:val="0"/>
            </w:pPr>
            <w:r>
              <w:rPr>
                <w:rFonts w:ascii="Songti SC" w:hAnsi="Songti SC" w:eastAsia="Songti SC"/>
                <w:b w:val="0"/>
                <w:sz w:val="19"/>
              </w:rPr>
              <w:t>3.2.2.1.15与主数据管理平台集成要求主数据管理平台须提供组织、人员、物料等主数据，对主数据管理平台的要求如下：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响应。接入主数据管理平台，形成组织、人员和物料等主数据的版本化基准及跨系统编码关系，支持源记录身份核对。</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0192</w:t>
              <w:br/>
              <w:t>招标第59页</w:t>
              <w:br/>
              <w:t>b0897</w:t>
            </w:r>
          </w:p>
        </w:tc>
        <w:tc>
          <w:tcPr>
            <w:tcW w:type="dxa" w:w="2948"/>
            <w:vAlign w:val="center"/>
          </w:tcPr>
          <w:p>
            <w:pPr>
              <w:spacing w:after="0" w:before="0" w:line="310" w:lineRule="exact"/>
              <w:widowControl/>
              <w:snapToGrid w:val="0"/>
            </w:pPr>
            <w:r>
              <w:rPr>
                <w:rFonts w:ascii="Songti SC" w:hAnsi="Songti SC" w:eastAsia="Songti SC"/>
                <w:b w:val="0"/>
                <w:sz w:val="19"/>
              </w:rPr>
              <w:t>（1）须提供组织机构、人员、物料编码等结构化数据。</w:t>
            </w:r>
          </w:p>
        </w:tc>
        <w:tc>
          <w:tcPr>
            <w:tcW w:type="dxa" w:w="3912"/>
            <w:vAlign w:val="center"/>
          </w:tcPr>
          <w:p>
            <w:pPr>
              <w:spacing w:after="0" w:before="0" w:line="310" w:lineRule="exact"/>
              <w:widowControl/>
              <w:snapToGrid w:val="0"/>
            </w:pPr>
            <w:r>
              <w:rPr>
                <w:rFonts w:ascii="Songti SC" w:hAnsi="Songti SC" w:eastAsia="Songti SC"/>
                <w:b w:val="0"/>
                <w:sz w:val="19"/>
              </w:rPr>
              <w:t>响应。覆盖组织机构、人员、物料编码等结构化数据，保存稳定标识、层级、状态、生效时间及历史变更。建立各系统本地编码与主数据的对应关系，未匹配及多义映射提交确认；人员信息按业务必要性和合法授权处理，替代标识与权限映射保持一致。</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0193</w:t>
              <w:br/>
              <w:t>招标第59页</w:t>
              <w:br/>
              <w:t>b0898</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主数据管理平台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0194</w:t>
              <w:br/>
              <w:t>招标第59页</w:t>
              <w:br/>
              <w:t>b0899</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主数据管理平台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13.8.17 与热处理群控系统集成 3.2.2.1.16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0195</w:t>
              <w:br/>
              <w:t>招标第59页</w:t>
              <w:br/>
              <w:t>b0900、b0901</w:t>
            </w:r>
          </w:p>
        </w:tc>
        <w:tc>
          <w:tcPr>
            <w:tcW w:type="dxa" w:w="2948"/>
            <w:vAlign w:val="center"/>
          </w:tcPr>
          <w:p>
            <w:pPr>
              <w:spacing w:after="0" w:before="0" w:line="310" w:lineRule="exact"/>
              <w:widowControl/>
              <w:snapToGrid w:val="0"/>
            </w:pPr>
            <w:r>
              <w:rPr>
                <w:rFonts w:ascii="Songti SC" w:hAnsi="Songti SC" w:eastAsia="Songti SC"/>
                <w:b w:val="0"/>
                <w:sz w:val="19"/>
              </w:rPr>
              <w:t>3.2.2.1.16与热处理群控系统集成要求热处理群控系统须提供生产、开炉等相关业务原始数据，对热处理群控系统的要求如下：</w:t>
            </w:r>
          </w:p>
        </w:tc>
        <w:tc>
          <w:tcPr>
            <w:tcW w:type="dxa" w:w="3912"/>
            <w:vAlign w:val="center"/>
          </w:tcPr>
          <w:p>
            <w:pPr>
              <w:spacing w:after="0" w:before="0" w:line="310" w:lineRule="exact"/>
              <w:widowControl/>
              <w:snapToGrid w:val="0"/>
            </w:pPr>
            <w:r>
              <w:rPr>
                <w:rFonts w:ascii="Songti SC" w:hAnsi="Songti SC" w:eastAsia="Songti SC"/>
                <w:b w:val="0"/>
                <w:sz w:val="19"/>
              </w:rPr>
              <w:t>响应。接入热处理群控系统的生产、开炉等原始数据，按设备、炉次、批次、工艺版本及时间区间组织观测关系。</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0196</w:t>
              <w:br/>
              <w:t>招标第59页</w:t>
              <w:br/>
              <w:t>b0902、b0903</w:t>
            </w:r>
          </w:p>
        </w:tc>
        <w:tc>
          <w:tcPr>
            <w:tcW w:type="dxa" w:w="2948"/>
            <w:vAlign w:val="center"/>
          </w:tcPr>
          <w:p>
            <w:pPr>
              <w:spacing w:after="0" w:before="0" w:line="310" w:lineRule="exact"/>
              <w:widowControl/>
              <w:snapToGrid w:val="0"/>
            </w:pPr>
            <w:r>
              <w:rPr>
                <w:rFonts w:ascii="Songti SC" w:hAnsi="Songti SC" w:eastAsia="Songti SC"/>
                <w:b w:val="0"/>
                <w:sz w:val="19"/>
              </w:rPr>
              <w:t>（1）须提供当前/设置温度、电流/电压、加热/冷却时间、冷却水温度、淬火液温度、淬火水温、温控测量值等时序数据。</w:t>
            </w:r>
          </w:p>
        </w:tc>
        <w:tc>
          <w:tcPr>
            <w:tcW w:type="dxa" w:w="3912"/>
            <w:vAlign w:val="center"/>
          </w:tcPr>
          <w:p>
            <w:pPr>
              <w:spacing w:after="0" w:before="0" w:line="310" w:lineRule="exact"/>
              <w:widowControl/>
              <w:snapToGrid w:val="0"/>
            </w:pPr>
            <w:r>
              <w:rPr>
                <w:rFonts w:ascii="Songti SC" w:hAnsi="Songti SC" w:eastAsia="Songti SC"/>
                <w:b w:val="0"/>
                <w:sz w:val="19"/>
              </w:rPr>
              <w:t>响应。覆盖当前与设置温度、电流电压、加热冷却时间、冷却水温度、淬火液温度、淬火水温及温控测量值。保留测点、单位、源时钟和质量状态，关联实际炉次及零件批次；设置值与实测值分别存储，对齐和分段记录依据，缺测与时钟校正留痕，专业合格结论按有效工艺条件判断。</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0197</w:t>
              <w:br/>
              <w:t>招标第59页</w:t>
              <w:br/>
              <w:t>b0904</w:t>
            </w:r>
          </w:p>
        </w:tc>
        <w:tc>
          <w:tcPr>
            <w:tcW w:type="dxa" w:w="2948"/>
            <w:vAlign w:val="center"/>
          </w:tcPr>
          <w:p>
            <w:pPr>
              <w:spacing w:after="0" w:before="0" w:line="310" w:lineRule="exact"/>
              <w:widowControl/>
              <w:snapToGrid w:val="0"/>
            </w:pPr>
            <w:r>
              <w:rPr>
                <w:rFonts w:ascii="Songti SC" w:hAnsi="Songti SC" w:eastAsia="Songti SC"/>
                <w:b w:val="0"/>
                <w:sz w:val="19"/>
              </w:rPr>
              <w:t>（2）须提供数据库连接信息、API接口信息或FTP信息。</w:t>
            </w:r>
          </w:p>
        </w:tc>
        <w:tc>
          <w:tcPr>
            <w:tcW w:type="dxa" w:w="3912"/>
            <w:vAlign w:val="center"/>
          </w:tcPr>
          <w:p>
            <w:pPr>
              <w:spacing w:after="0" w:before="0" w:line="310" w:lineRule="exact"/>
              <w:widowControl/>
              <w:snapToGrid w:val="0"/>
            </w:pPr>
            <w:r>
              <w:rPr>
                <w:rFonts w:ascii="Songti SC" w:hAnsi="Songti SC" w:eastAsia="Songti SC"/>
                <w:b w:val="0"/>
                <w:sz w:val="19"/>
              </w:rPr>
              <w:t>响应。按热处理群控系统系统实际条件取得并核验数据库、API及FTP连接资料，登记地址、协议、端口、认证、权限、可见对象和网络路径。执行最小权限接入、连通性及小批量取数验证，保存批次水位、错误记录和源端对账；账号与密钥受控保管，变更及时同步。</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0198</w:t>
              <w:br/>
              <w:t>招标第59页</w:t>
              <w:br/>
              <w:t>b0905</w:t>
            </w:r>
          </w:p>
        </w:tc>
        <w:tc>
          <w:tcPr>
            <w:tcW w:type="dxa" w:w="2948"/>
            <w:vAlign w:val="center"/>
          </w:tcPr>
          <w:p>
            <w:pPr>
              <w:spacing w:after="0" w:before="0" w:line="310" w:lineRule="exact"/>
              <w:widowControl/>
              <w:snapToGrid w:val="0"/>
            </w:pPr>
            <w:r>
              <w:rPr>
                <w:rFonts w:ascii="Songti SC" w:hAnsi="Songti SC" w:eastAsia="Songti SC"/>
                <w:b w:val="0"/>
                <w:sz w:val="19"/>
              </w:rPr>
              <w:t>（3）须提供业务低峰时段：例如0点至5点。</w:t>
            </w:r>
          </w:p>
        </w:tc>
        <w:tc>
          <w:tcPr>
            <w:tcW w:type="dxa" w:w="3912"/>
            <w:vAlign w:val="center"/>
          </w:tcPr>
          <w:p>
            <w:pPr>
              <w:spacing w:after="0" w:before="0" w:line="310" w:lineRule="exact"/>
              <w:widowControl/>
              <w:snapToGrid w:val="0"/>
            </w:pPr>
            <w:r>
              <w:rPr>
                <w:rFonts w:ascii="Songti SC" w:hAnsi="Songti SC" w:eastAsia="Songti SC"/>
                <w:b w:val="0"/>
                <w:sz w:val="19"/>
              </w:rPr>
              <w:t>响应。核实热处理群控系统系统的实际业务低峰及维护窗口，按确认时段安排批量采集和历史回补；零时至五时作为招标文件给定示例，实际调度以业务窗口为依据。设置并发、批量、速率和暂停条件，窗口结束保存检查点，补采按水位续接，记录对源系统负载的监测结果。</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13.8.18 与安全监管平台集成 3.2.2.1.17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0199</w:t>
              <w:br/>
              <w:t>招标第60页</w:t>
              <w:br/>
              <w:t>b0906、b0907</w:t>
            </w:r>
          </w:p>
        </w:tc>
        <w:tc>
          <w:tcPr>
            <w:tcW w:type="dxa" w:w="2948"/>
            <w:vAlign w:val="center"/>
          </w:tcPr>
          <w:p>
            <w:pPr>
              <w:spacing w:after="0" w:before="0" w:line="310" w:lineRule="exact"/>
              <w:widowControl/>
              <w:snapToGrid w:val="0"/>
            </w:pPr>
            <w:r>
              <w:rPr>
                <w:rFonts w:ascii="Songti SC" w:hAnsi="Songti SC" w:eastAsia="Songti SC"/>
                <w:b w:val="0"/>
                <w:sz w:val="19"/>
              </w:rPr>
              <w:t>3.2.2.1.17与安全监管平台集成要求平台与安全监管平台单向集成，即平台从安全监控平台获取数据。</w:t>
            </w:r>
          </w:p>
        </w:tc>
        <w:tc>
          <w:tcPr>
            <w:tcW w:type="dxa" w:w="3912"/>
            <w:vAlign w:val="center"/>
          </w:tcPr>
          <w:p>
            <w:pPr>
              <w:spacing w:after="0" w:before="0" w:line="310" w:lineRule="exact"/>
              <w:widowControl/>
              <w:snapToGrid w:val="0"/>
            </w:pPr>
            <w:r>
              <w:rPr>
                <w:rFonts w:ascii="Songti SC" w:hAnsi="Songti SC" w:eastAsia="Songti SC"/>
                <w:b w:val="0"/>
                <w:sz w:val="19"/>
              </w:rPr>
              <w:t>响应。实施安全监管平台至本项目平台的单向数据集成，按只读授权获取数据，业务内容保持规定传输方向。通过网络策略、接口权限和审计验证方向限制及访问范围。</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0200</w:t>
              <w:br/>
              <w:t>招标第60页</w:t>
              <w:br/>
              <w:t>b0908</w:t>
            </w:r>
          </w:p>
        </w:tc>
        <w:tc>
          <w:tcPr>
            <w:tcW w:type="dxa" w:w="2948"/>
            <w:vAlign w:val="center"/>
          </w:tcPr>
          <w:p>
            <w:pPr>
              <w:spacing w:after="0" w:before="0" w:line="310" w:lineRule="exact"/>
              <w:widowControl/>
              <w:snapToGrid w:val="0"/>
            </w:pPr>
            <w:r>
              <w:rPr>
                <w:rFonts w:ascii="Songti SC" w:hAnsi="Songti SC" w:eastAsia="Songti SC"/>
                <w:b w:val="0"/>
                <w:sz w:val="19"/>
              </w:rPr>
              <w:t>须包括数据：安全监管数据、生产过程监控数据。</w:t>
            </w:r>
          </w:p>
        </w:tc>
        <w:tc>
          <w:tcPr>
            <w:tcW w:type="dxa" w:w="3912"/>
            <w:vAlign w:val="center"/>
          </w:tcPr>
          <w:p>
            <w:pPr>
              <w:spacing w:after="0" w:before="0" w:line="310" w:lineRule="exact"/>
              <w:widowControl/>
              <w:snapToGrid w:val="0"/>
            </w:pPr>
            <w:r>
              <w:rPr>
                <w:rFonts w:ascii="Songti SC" w:hAnsi="Songti SC" w:eastAsia="Songti SC"/>
                <w:b w:val="0"/>
                <w:sz w:val="19"/>
              </w:rPr>
              <w:t>响应。接入安全监管数据和生产过程监控数据，按原有数据形态保留事件、对象、时间、状态及必要资源。关联制造过程时核对设备、区域及业务期间，个人信息按权限与脱敏规则处理；核对传输完整性及增量缺口，保存来源和批次记录。</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13.8.19 多格式多模态的数据录入 3.2.2.2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0201</w:t>
              <w:br/>
              <w:t>招标第60页</w:t>
              <w:br/>
              <w:t>b0909、b0910</w:t>
            </w:r>
          </w:p>
        </w:tc>
        <w:tc>
          <w:tcPr>
            <w:tcW w:type="dxa" w:w="2948"/>
            <w:vAlign w:val="center"/>
          </w:tcPr>
          <w:p>
            <w:pPr>
              <w:spacing w:after="0" w:before="0" w:line="310" w:lineRule="exact"/>
              <w:widowControl/>
              <w:snapToGrid w:val="0"/>
            </w:pPr>
            <w:r>
              <w:rPr>
                <w:rFonts w:ascii="Songti SC" w:hAnsi="Songti SC" w:eastAsia="Songti SC"/>
                <w:b w:val="0"/>
                <w:sz w:val="19"/>
              </w:rPr>
              <w:t>3.2.2.2多格式多模态的数据录入实现本项目数据集加工生产相关的离线非结构化数据的解析及录入管理，并形成电子化数据资产和相关语料。</w:t>
            </w:r>
          </w:p>
        </w:tc>
        <w:tc>
          <w:tcPr>
            <w:tcW w:type="dxa" w:w="3912"/>
            <w:vAlign w:val="center"/>
          </w:tcPr>
          <w:p>
            <w:pPr>
              <w:spacing w:after="0" w:before="0" w:line="310" w:lineRule="exact"/>
              <w:widowControl/>
              <w:snapToGrid w:val="0"/>
            </w:pPr>
            <w:r>
              <w:rPr>
                <w:rFonts w:ascii="Songti SC" w:hAnsi="Songti SC" w:eastAsia="Songti SC"/>
                <w:b w:val="0"/>
                <w:sz w:val="19"/>
              </w:rPr>
              <w:t>响应。对离线非结构化资料执行接收登记、解析、校验、人工复核和录入管理，保存原始载荷、文件摘要、页内位置、业务关联与处理版本。形成规范化电子数据资产目录及相关语料，两者可追溯到同一来源。</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0202</w:t>
              <w:br/>
              <w:t>招标第60页</w:t>
              <w:br/>
              <w:t>b0911</w:t>
            </w:r>
          </w:p>
        </w:tc>
        <w:tc>
          <w:tcPr>
            <w:tcW w:type="dxa" w:w="2948"/>
            <w:vAlign w:val="center"/>
          </w:tcPr>
          <w:p>
            <w:pPr>
              <w:spacing w:after="0" w:before="0" w:line="310" w:lineRule="exact"/>
              <w:widowControl/>
              <w:snapToGrid w:val="0"/>
            </w:pPr>
            <w:r>
              <w:rPr>
                <w:rFonts w:ascii="Songti SC" w:hAnsi="Songti SC" w:eastAsia="Songti SC"/>
                <w:b w:val="0"/>
                <w:sz w:val="19"/>
              </w:rPr>
              <w:t>1．完成本项目数据集加工生产相关的业务域文档、图片、工程图纸、技术书籍、财务票据、音视频等多格式多模态离线数据的批量导入与实时接入。</w:t>
            </w:r>
          </w:p>
        </w:tc>
        <w:tc>
          <w:tcPr>
            <w:tcW w:type="dxa" w:w="3912"/>
            <w:vAlign w:val="center"/>
          </w:tcPr>
          <w:p>
            <w:pPr>
              <w:spacing w:after="0" w:before="0" w:line="310" w:lineRule="exact"/>
              <w:widowControl/>
              <w:snapToGrid w:val="0"/>
            </w:pPr>
            <w:r>
              <w:rPr>
                <w:rFonts w:ascii="Songti SC" w:hAnsi="Songti SC" w:eastAsia="Songti SC"/>
                <w:b w:val="0"/>
                <w:sz w:val="19"/>
              </w:rPr>
              <w:t>响应。覆盖业务域文档、图片、工程图纸、技术书籍、财务票据和音视频，支持批量导入及实时接入。按资料类型解析文字、图元、票面字段、时序片段或音视频内容，保留布局、时间及原始资源；清单与摘要对账后进入加工，版权许可及用途范围逐来源核验。</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0203</w:t>
              <w:br/>
              <w:t>招标第60页</w:t>
              <w:br/>
              <w:t>b0912</w:t>
            </w:r>
          </w:p>
        </w:tc>
        <w:tc>
          <w:tcPr>
            <w:tcW w:type="dxa" w:w="2948"/>
            <w:vAlign w:val="center"/>
          </w:tcPr>
          <w:p>
            <w:pPr>
              <w:spacing w:after="0" w:before="0" w:line="310" w:lineRule="exact"/>
              <w:widowControl/>
              <w:snapToGrid w:val="0"/>
            </w:pPr>
            <w:r>
              <w:rPr>
                <w:rFonts w:ascii="Songti SC" w:hAnsi="Songti SC" w:eastAsia="Songti SC"/>
                <w:b w:val="0"/>
                <w:sz w:val="19"/>
              </w:rPr>
              <w:t>2．建立自动分类、关键信息抽取、结构化转换、质量校验及人工复核机制，形成规范化、标准化的离线电子化数据资产目录。</w:t>
            </w:r>
          </w:p>
        </w:tc>
        <w:tc>
          <w:tcPr>
            <w:tcW w:type="dxa" w:w="3912"/>
            <w:vAlign w:val="center"/>
          </w:tcPr>
          <w:p>
            <w:pPr>
              <w:spacing w:after="0" w:before="0" w:line="310" w:lineRule="exact"/>
              <w:widowControl/>
              <w:snapToGrid w:val="0"/>
            </w:pPr>
            <w:r>
              <w:rPr>
                <w:rFonts w:ascii="Songti SC" w:hAnsi="Songti SC" w:eastAsia="Songti SC"/>
                <w:b w:val="0"/>
                <w:sz w:val="19"/>
              </w:rPr>
              <w:t>响应。建立自动分类、关键信息抽取、结构化转换、质量校验及人工复核机制。按文档类型与业务域配置规则，检查字段完整性、格式、单位、关系和可追溯位置；低置信度、业务矛盾及高风险内容进入人工核验。资产目录登记来源、分类分级、版本、处理状态和质量结果，不合格内容修复并复检。</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0204</w:t>
              <w:br/>
              <w:t>招标第60页</w:t>
              <w:br/>
              <w:t>b0913</w:t>
            </w:r>
          </w:p>
        </w:tc>
        <w:tc>
          <w:tcPr>
            <w:tcW w:type="dxa" w:w="2948"/>
            <w:vAlign w:val="center"/>
          </w:tcPr>
          <w:p>
            <w:pPr>
              <w:spacing w:after="0" w:before="0" w:line="310" w:lineRule="exact"/>
              <w:widowControl/>
              <w:snapToGrid w:val="0"/>
            </w:pPr>
            <w:r>
              <w:rPr>
                <w:rFonts w:ascii="Songti SC" w:hAnsi="Songti SC" w:eastAsia="Songti SC"/>
                <w:b w:val="0"/>
                <w:sz w:val="19"/>
              </w:rPr>
              <w:t>3．按业务主题与知识体系进行数据聚类、去噪清洗、格式统一与版本管理。</w:t>
            </w:r>
          </w:p>
        </w:tc>
        <w:tc>
          <w:tcPr>
            <w:tcW w:type="dxa" w:w="3912"/>
            <w:vAlign w:val="center"/>
          </w:tcPr>
          <w:p>
            <w:pPr>
              <w:spacing w:after="0" w:before="0" w:line="310" w:lineRule="exact"/>
              <w:widowControl/>
              <w:snapToGrid w:val="0"/>
            </w:pPr>
            <w:r>
              <w:rPr>
                <w:rFonts w:ascii="Songti SC" w:hAnsi="Songti SC" w:eastAsia="Songti SC"/>
                <w:b w:val="0"/>
                <w:sz w:val="19"/>
              </w:rPr>
              <w:t>响应。按业务主题和知识体系组织聚类，清理识别噪声和重复内容，统一编码、结构及计量表示，保存处理前后关系。清洗中保留有效印章、签署、技术标注、来源和版次信息；版本变更记录新增、替换及适用范围，冻结记录保持可追溯。</w:t>
            </w:r>
          </w:p>
        </w:tc>
        <w:tc>
          <w:tcPr>
            <w:tcW w:type="dxa" w:w="1757"/>
            <w:vAlign w:val="center"/>
          </w:tcPr>
          <w:p>
            <w:pPr>
              <w:spacing w:after="0" w:before="0" w:line="310" w:lineRule="exact"/>
              <w:widowControl/>
              <w:snapToGrid w:val="0"/>
            </w:pPr>
            <w:r>
              <w:rPr>
                <w:rFonts w:ascii="Songti SC" w:hAnsi="Songti SC" w:eastAsia="Songti SC"/>
                <w:b w:val="0"/>
                <w:sz w:val="19"/>
              </w:rPr>
              <w:t>《数据资源采集接入》合稿第1269—1313页。</w:t>
            </w:r>
          </w:p>
        </w:tc>
      </w:tr>
    </w:tbl>
    <w:p>
      <w:pPr>
        <w:pStyle w:val="Heading2"/>
      </w:pPr>
      <w:r>
        <w:t>13.9.1 工具链总体与交付清单 3.2.3 3.2.3.1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0205</w:t>
              <w:br/>
              <w:t>招标第60页</w:t>
              <w:br/>
              <w:t>b0914</w:t>
            </w:r>
          </w:p>
        </w:tc>
        <w:tc>
          <w:tcPr>
            <w:tcW w:type="dxa" w:w="2948"/>
            <w:vAlign w:val="center"/>
          </w:tcPr>
          <w:p>
            <w:pPr>
              <w:spacing w:after="0" w:before="0" w:line="310" w:lineRule="exact"/>
              <w:widowControl/>
              <w:snapToGrid w:val="0"/>
            </w:pPr>
            <w:r>
              <w:rPr>
                <w:rFonts w:ascii="Songti SC" w:hAnsi="Songti SC" w:eastAsia="Songti SC"/>
                <w:b w:val="0"/>
                <w:sz w:val="19"/>
              </w:rPr>
              <w:t>3.2.3数据集加工生产专项智能工具链建设要求</w:t>
            </w:r>
          </w:p>
        </w:tc>
        <w:tc>
          <w:tcPr>
            <w:tcW w:type="dxa" w:w="3912"/>
            <w:vAlign w:val="center"/>
          </w:tcPr>
          <w:p>
            <w:pPr>
              <w:spacing w:after="0" w:before="0" w:line="310" w:lineRule="exact"/>
              <w:widowControl/>
              <w:snapToGrid w:val="0"/>
            </w:pPr>
            <w:r>
              <w:rPr>
                <w:rFonts w:ascii="Songti SC" w:hAnsi="Songti SC" w:eastAsia="Songti SC"/>
                <w:b w:val="0"/>
                <w:sz w:val="19"/>
              </w:rPr>
              <w:t>遵照执行。建设九类二十五个专项智能工具链，覆盖数据构建、标注、生成增强、质量控制、切分评测与归因追溯，统一纳入平台任务编排、权限和审计管理。</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0206</w:t>
              <w:br/>
              <w:t>招标第60页</w:t>
              <w:br/>
              <w:t>b0915</w:t>
            </w:r>
          </w:p>
        </w:tc>
        <w:tc>
          <w:tcPr>
            <w:tcW w:type="dxa" w:w="2948"/>
            <w:vAlign w:val="center"/>
          </w:tcPr>
          <w:p>
            <w:pPr>
              <w:spacing w:after="0" w:before="0" w:line="310" w:lineRule="exact"/>
              <w:widowControl/>
              <w:snapToGrid w:val="0"/>
            </w:pPr>
            <w:r>
              <w:rPr>
                <w:rFonts w:ascii="Songti SC" w:hAnsi="Songti SC" w:eastAsia="Songti SC"/>
                <w:b w:val="0"/>
                <w:sz w:val="19"/>
              </w:rPr>
              <w:t>平台须支持思维链构建、上下文数据构建、多轮对话数据构建、多模态数据对齐、智能标注、数据生成与增强、数据质量与分布控制、数据生成控制与评测、数据集验证与归因至少9类25个专项智能工具链。</w:t>
            </w:r>
          </w:p>
        </w:tc>
        <w:tc>
          <w:tcPr>
            <w:tcW w:type="dxa" w:w="3912"/>
            <w:vAlign w:val="center"/>
          </w:tcPr>
          <w:p>
            <w:pPr>
              <w:spacing w:after="0" w:before="0" w:line="310" w:lineRule="exact"/>
              <w:widowControl/>
              <w:snapToGrid w:val="0"/>
            </w:pPr>
            <w:r>
              <w:rPr>
                <w:rFonts w:ascii="Songti SC" w:hAnsi="Songti SC" w:eastAsia="Songti SC"/>
                <w:b w:val="0"/>
                <w:sz w:val="19"/>
              </w:rPr>
              <w:t>响应。提供思维链构建、长上下文数据构建、多轮对话数据构建、多模态数据对齐、智能标注、数据生成与增强、数据质量与分布控制、数据生成控制与评测、数据集验证与归因九类二十五个工具链。各工具支持独立调用及按依赖编排，逐项提供功能、接口、输出、血缘、安全和验收材料。</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0207</w:t>
              <w:br/>
              <w:t>招标第60页</w:t>
              <w:br/>
              <w:t>b0916、b0917</w:t>
            </w:r>
          </w:p>
        </w:tc>
        <w:tc>
          <w:tcPr>
            <w:tcW w:type="dxa" w:w="2948"/>
            <w:vAlign w:val="center"/>
          </w:tcPr>
          <w:p>
            <w:pPr>
              <w:spacing w:after="0" w:before="0" w:line="310" w:lineRule="exact"/>
              <w:widowControl/>
              <w:snapToGrid w:val="0"/>
            </w:pPr>
            <w:r>
              <w:rPr>
                <w:rFonts w:ascii="Songti SC" w:hAnsi="Songti SC" w:eastAsia="Songti SC"/>
                <w:b w:val="0"/>
                <w:sz w:val="19"/>
              </w:rPr>
              <w:t>3.2.3.1智能工具链交付清单投标人须交付不少于9类25个专项智能工具链，具体清单如下表所示。各工具链须满足本节对应类别的功能与质量验收要求，并须满足专项智能工具链通用接口、追溯与验收要求。</w:t>
            </w:r>
          </w:p>
        </w:tc>
        <w:tc>
          <w:tcPr>
            <w:tcW w:type="dxa" w:w="3912"/>
            <w:vAlign w:val="center"/>
          </w:tcPr>
          <w:p>
            <w:pPr>
              <w:spacing w:after="0" w:before="0" w:line="310" w:lineRule="exact"/>
              <w:widowControl/>
              <w:snapToGrid w:val="0"/>
            </w:pPr>
            <w:r>
              <w:rPr>
                <w:rFonts w:ascii="Songti SC" w:hAnsi="Songti SC" w:eastAsia="Songti SC"/>
                <w:b w:val="0"/>
                <w:sz w:val="19"/>
              </w:rPr>
              <w:t>响应。逐项交付并验收二十五个工具链，检查对应类别的全部功能与质量要求，以及通用接口、数据格式、血缘、质量、安全和验收要求。每个工具分别建立用例、输入输出和测试记录，问题修复后复测并保留对应版本。</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0208</w:t>
              <w:br/>
              <w:t>招标第60页</w:t>
              <w:br/>
              <w:t>b0918r01</w:t>
            </w:r>
          </w:p>
        </w:tc>
        <w:tc>
          <w:tcPr>
            <w:tcW w:type="dxa" w:w="2948"/>
            <w:vAlign w:val="center"/>
          </w:tcPr>
          <w:p>
            <w:pPr>
              <w:spacing w:after="0" w:before="0" w:line="310" w:lineRule="exact"/>
              <w:widowControl/>
              <w:snapToGrid w:val="0"/>
            </w:pPr>
            <w:r>
              <w:rPr>
                <w:rFonts w:ascii="Songti SC" w:hAnsi="Songti SC" w:eastAsia="Songti SC"/>
                <w:b w:val="0"/>
                <w:sz w:val="19"/>
              </w:rPr>
              <w:t>序号 专用智能工具链类别 具体工具链明细</w:t>
            </w:r>
          </w:p>
        </w:tc>
        <w:tc>
          <w:tcPr>
            <w:tcW w:type="dxa" w:w="3912"/>
            <w:vAlign w:val="center"/>
          </w:tcPr>
          <w:p>
            <w:pPr>
              <w:spacing w:after="0" w:before="0" w:line="310" w:lineRule="exact"/>
              <w:widowControl/>
              <w:snapToGrid w:val="0"/>
            </w:pPr>
            <w:r>
              <w:rPr>
                <w:rFonts w:ascii="Songti SC" w:hAnsi="Songti SC" w:eastAsia="Songti SC"/>
                <w:b w:val="0"/>
                <w:sz w:val="19"/>
              </w:rPr>
              <w:t>遵照执行。工具清单按序号、类别和工具名称逐项登记，九类二十五个工具分别对应部署组件、服务入口、测试用例及交付材料。</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0209</w:t>
              <w:br/>
              <w:t>招标第60页</w:t>
              <w:br/>
              <w:t>b0918r02</w:t>
            </w:r>
          </w:p>
        </w:tc>
        <w:tc>
          <w:tcPr>
            <w:tcW w:type="dxa" w:w="2948"/>
            <w:vAlign w:val="center"/>
          </w:tcPr>
          <w:p>
            <w:pPr>
              <w:spacing w:after="0" w:before="0" w:line="310" w:lineRule="exact"/>
              <w:widowControl/>
              <w:snapToGrid w:val="0"/>
            </w:pPr>
            <w:r>
              <w:rPr>
                <w:rFonts w:ascii="Songti SC" w:hAnsi="Songti SC" w:eastAsia="Songti SC"/>
                <w:b w:val="0"/>
                <w:sz w:val="19"/>
              </w:rPr>
              <w:t>1 思维链构建 1.大模型自生成思维链工具链2.人机协同思维链标注工具链</w:t>
            </w:r>
          </w:p>
        </w:tc>
        <w:tc>
          <w:tcPr>
            <w:tcW w:type="dxa" w:w="3912"/>
            <w:vAlign w:val="center"/>
          </w:tcPr>
          <w:p>
            <w:pPr>
              <w:spacing w:after="0" w:before="0" w:line="310" w:lineRule="exact"/>
              <w:widowControl/>
              <w:snapToGrid w:val="0"/>
            </w:pPr>
            <w:r>
              <w:rPr>
                <w:rFonts w:ascii="Songti SC" w:hAnsi="Songti SC" w:eastAsia="Songti SC"/>
                <w:b w:val="0"/>
                <w:sz w:val="19"/>
              </w:rPr>
              <w:t>响应。交付大模型自生成思维链、人机协同思维链标注两个工具链。自动生成的候选推理样本经事实、规则及一致性检验后进入人工修订、交叉标注和专家裁决；合格结果按用途隔离回流，保存修改差异与审核依据。</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0210</w:t>
              <w:br/>
              <w:t>招标第60页</w:t>
              <w:br/>
              <w:t>b0918r03</w:t>
            </w:r>
          </w:p>
        </w:tc>
        <w:tc>
          <w:tcPr>
            <w:tcW w:type="dxa" w:w="2948"/>
            <w:vAlign w:val="center"/>
          </w:tcPr>
          <w:p>
            <w:pPr>
              <w:spacing w:after="0" w:before="0" w:line="310" w:lineRule="exact"/>
              <w:widowControl/>
              <w:snapToGrid w:val="0"/>
            </w:pPr>
            <w:r>
              <w:rPr>
                <w:rFonts w:ascii="Songti SC" w:hAnsi="Songti SC" w:eastAsia="Songti SC"/>
                <w:b w:val="0"/>
                <w:sz w:val="19"/>
              </w:rPr>
              <w:t>2 长上下文数据构建 3.文档切分与拼接工具链4. RAG数据构建工具链5.文档结构解析工具链</w:t>
            </w:r>
          </w:p>
        </w:tc>
        <w:tc>
          <w:tcPr>
            <w:tcW w:type="dxa" w:w="3912"/>
            <w:vAlign w:val="center"/>
          </w:tcPr>
          <w:p>
            <w:pPr>
              <w:spacing w:after="0" w:before="0" w:line="310" w:lineRule="exact"/>
              <w:widowControl/>
              <w:snapToGrid w:val="0"/>
            </w:pPr>
            <w:r>
              <w:rPr>
                <w:rFonts w:ascii="Songti SC" w:hAnsi="Songti SC" w:eastAsia="Songti SC"/>
                <w:b w:val="0"/>
                <w:sz w:val="19"/>
              </w:rPr>
              <w:t>响应。交付文档切分与拼接、RAG数据构建、文档结构解析三个工具链。先解析文档结构和原始定位，再切分拼接、检索重排并组装上下文，形成长上下文样本及带证据来源的查询、上下文、回答三元组。</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0211</w:t>
              <w:br/>
              <w:t>招标第60页</w:t>
              <w:br/>
              <w:t>b0918r04</w:t>
            </w:r>
          </w:p>
        </w:tc>
        <w:tc>
          <w:tcPr>
            <w:tcW w:type="dxa" w:w="2948"/>
            <w:vAlign w:val="center"/>
          </w:tcPr>
          <w:p>
            <w:pPr>
              <w:spacing w:after="0" w:before="0" w:line="310" w:lineRule="exact"/>
              <w:widowControl/>
              <w:snapToGrid w:val="0"/>
            </w:pPr>
            <w:r>
              <w:rPr>
                <w:rFonts w:ascii="Songti SC" w:hAnsi="Songti SC" w:eastAsia="Songti SC"/>
                <w:b w:val="0"/>
                <w:sz w:val="19"/>
              </w:rPr>
              <w:t>3 多轮对话数据构建 6.对话模拟生成工具链7.结构化工单转对话工具链8.对话质量筛选工具链</w:t>
            </w:r>
          </w:p>
        </w:tc>
        <w:tc>
          <w:tcPr>
            <w:tcW w:type="dxa" w:w="3912"/>
            <w:vAlign w:val="center"/>
          </w:tcPr>
          <w:p>
            <w:pPr>
              <w:spacing w:after="0" w:before="0" w:line="310" w:lineRule="exact"/>
              <w:widowControl/>
              <w:snapToGrid w:val="0"/>
            </w:pPr>
            <w:r>
              <w:rPr>
                <w:rFonts w:ascii="Songti SC" w:hAnsi="Songti SC" w:eastAsia="Songti SC"/>
                <w:b w:val="0"/>
                <w:sz w:val="19"/>
              </w:rPr>
              <w:t>响应。交付对话模拟生成、结构化工单转对话、对话质量筛选三个工具链。模拟与转写产物按统一结构进入评分、过滤和分层采样，保存角色、轮次、来源、生成部分、脱敏及质量状态，合格后按用途入集。</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0212</w:t>
              <w:br/>
              <w:t>招标第60页</w:t>
              <w:br/>
              <w:t>b0918r05</w:t>
            </w:r>
          </w:p>
        </w:tc>
        <w:tc>
          <w:tcPr>
            <w:tcW w:type="dxa" w:w="2948"/>
            <w:vAlign w:val="center"/>
          </w:tcPr>
          <w:p>
            <w:pPr>
              <w:spacing w:after="0" w:before="0" w:line="310" w:lineRule="exact"/>
              <w:widowControl/>
              <w:snapToGrid w:val="0"/>
            </w:pPr>
            <w:r>
              <w:rPr>
                <w:rFonts w:ascii="Songti SC" w:hAnsi="Songti SC" w:eastAsia="Songti SC"/>
                <w:b w:val="0"/>
                <w:sz w:val="19"/>
              </w:rPr>
              <w:t>4 多模态数据对齐 9.设备图纸与工艺图结构化抽取工具链10.视频－文本对齐工具链11.传感器时序-运维事件对齐工具链</w:t>
            </w:r>
          </w:p>
        </w:tc>
        <w:tc>
          <w:tcPr>
            <w:tcW w:type="dxa" w:w="3912"/>
            <w:vAlign w:val="center"/>
          </w:tcPr>
          <w:p>
            <w:pPr>
              <w:spacing w:after="0" w:before="0" w:line="310" w:lineRule="exact"/>
              <w:widowControl/>
              <w:snapToGrid w:val="0"/>
            </w:pPr>
            <w:r>
              <w:rPr>
                <w:rFonts w:ascii="Songti SC" w:hAnsi="Songti SC" w:eastAsia="Songti SC"/>
                <w:b w:val="0"/>
                <w:sz w:val="19"/>
              </w:rPr>
              <w:t>响应。交付设备图纸与工艺图结构化抽取、视频－文本对齐、传感器时序－运维事件对齐三个工具链。分别保留图纸坐标及版本、视频帧时间与事件、设备测点及时间窗口，核验对象身份和有效业务关系后建立跨模态关联。</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0213</w:t>
              <w:br/>
              <w:t>招标第60页</w:t>
              <w:br/>
              <w:t>b0918r06</w:t>
            </w:r>
          </w:p>
        </w:tc>
        <w:tc>
          <w:tcPr>
            <w:tcW w:type="dxa" w:w="2948"/>
            <w:vAlign w:val="center"/>
          </w:tcPr>
          <w:p>
            <w:pPr>
              <w:spacing w:after="0" w:before="0" w:line="310" w:lineRule="exact"/>
              <w:widowControl/>
              <w:snapToGrid w:val="0"/>
            </w:pPr>
            <w:r>
              <w:rPr>
                <w:rFonts w:ascii="Songti SC" w:hAnsi="Songti SC" w:eastAsia="Songti SC"/>
                <w:b w:val="0"/>
                <w:sz w:val="19"/>
              </w:rPr>
              <w:t>5 智能标注 12.大模型预标注工具链13.主动学习标注工具链14.本体驱动规则标注工具链15.一致性校验标注工具链</w:t>
            </w:r>
          </w:p>
        </w:tc>
        <w:tc>
          <w:tcPr>
            <w:tcW w:type="dxa" w:w="3912"/>
            <w:vAlign w:val="center"/>
          </w:tcPr>
          <w:p>
            <w:pPr>
              <w:spacing w:after="0" w:before="0" w:line="310" w:lineRule="exact"/>
              <w:widowControl/>
              <w:snapToGrid w:val="0"/>
            </w:pPr>
            <w:r>
              <w:rPr>
                <w:rFonts w:ascii="Songti SC" w:hAnsi="Songti SC" w:eastAsia="Songti SC"/>
                <w:b w:val="0"/>
                <w:sz w:val="19"/>
              </w:rPr>
              <w:t>响应。交付大模型预标注、主动学习标注、本体驱动规则标注、一致性校验标注四个工具链。预标注按任务和置信度分流，主动学习选择需人工判断的样本，本体规则生成候选标签并校验约束，交叉标注及复核裁决形成最终标注和质量报告。</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0214</w:t>
              <w:br/>
              <w:t>招标第60页</w:t>
              <w:br/>
              <w:t>b0918r07</w:t>
            </w:r>
          </w:p>
        </w:tc>
        <w:tc>
          <w:tcPr>
            <w:tcW w:type="dxa" w:w="2948"/>
            <w:vAlign w:val="center"/>
          </w:tcPr>
          <w:p>
            <w:pPr>
              <w:spacing w:after="0" w:before="0" w:line="310" w:lineRule="exact"/>
              <w:widowControl/>
              <w:snapToGrid w:val="0"/>
            </w:pPr>
            <w:r>
              <w:rPr>
                <w:rFonts w:ascii="Songti SC" w:hAnsi="Songti SC" w:eastAsia="Songti SC"/>
                <w:b w:val="0"/>
                <w:sz w:val="19"/>
              </w:rPr>
              <w:t>6 数据生成与增强 16.指令数据生成工具链17.工单与故障场景模拟生成工具链18.文本重写与多样化工具链</w:t>
            </w:r>
          </w:p>
        </w:tc>
        <w:tc>
          <w:tcPr>
            <w:tcW w:type="dxa" w:w="3912"/>
            <w:vAlign w:val="center"/>
          </w:tcPr>
          <w:p>
            <w:pPr>
              <w:spacing w:after="0" w:before="0" w:line="310" w:lineRule="exact"/>
              <w:widowControl/>
              <w:snapToGrid w:val="0"/>
            </w:pPr>
            <w:r>
              <w:rPr>
                <w:rFonts w:ascii="Songti SC" w:hAnsi="Songti SC" w:eastAsia="Songti SC"/>
                <w:b w:val="0"/>
                <w:sz w:val="19"/>
              </w:rPr>
              <w:t>响应。交付指令数据生成、工单与故障场景模拟生成、文本重写与多样化三个工具链。对生成内容登记合成来源，对真实或合成来源的增强分别保留来源性质和增强方式，执行相应用途的比例上限、事实保护和来源家族隔离。</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0215</w:t>
              <w:br/>
              <w:t>招标第60页</w:t>
              <w:br/>
              <w:t>b0918r08</w:t>
            </w:r>
          </w:p>
        </w:tc>
        <w:tc>
          <w:tcPr>
            <w:tcW w:type="dxa" w:w="2948"/>
            <w:vAlign w:val="center"/>
          </w:tcPr>
          <w:p>
            <w:pPr>
              <w:spacing w:after="0" w:before="0" w:line="310" w:lineRule="exact"/>
              <w:widowControl/>
              <w:snapToGrid w:val="0"/>
            </w:pPr>
            <w:r>
              <w:rPr>
                <w:rFonts w:ascii="Songti SC" w:hAnsi="Songti SC" w:eastAsia="Songti SC"/>
                <w:b w:val="0"/>
                <w:sz w:val="19"/>
              </w:rPr>
              <w:t>7 数据质量与分布控制 19.数据去重与相似度过滤工具链20.数据分布分析与均衡工具链</w:t>
            </w:r>
          </w:p>
        </w:tc>
        <w:tc>
          <w:tcPr>
            <w:tcW w:type="dxa" w:w="3912"/>
            <w:vAlign w:val="center"/>
          </w:tcPr>
          <w:p>
            <w:pPr>
              <w:spacing w:after="0" w:before="0" w:line="310" w:lineRule="exact"/>
              <w:widowControl/>
              <w:snapToGrid w:val="0"/>
            </w:pPr>
            <w:r>
              <w:rPr>
                <w:rFonts w:ascii="Songti SC" w:hAnsi="Songti SC" w:eastAsia="Songti SC"/>
                <w:b w:val="0"/>
                <w:sz w:val="19"/>
              </w:rPr>
              <w:t>响应。交付数据去重与相似度过滤、数据分布分析与均衡两个工具链。执行精确、近重复及语义检测、跨集合污染扫描和分布统计；问题记录形成处置清单，均衡优先补充真实来源，重复采样不增加交付净量。</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0216</w:t>
              <w:br/>
              <w:t>招标第60页</w:t>
              <w:br/>
              <w:t>b0918r09</w:t>
            </w:r>
          </w:p>
        </w:tc>
        <w:tc>
          <w:tcPr>
            <w:tcW w:type="dxa" w:w="2948"/>
            <w:vAlign w:val="center"/>
          </w:tcPr>
          <w:p>
            <w:pPr>
              <w:spacing w:after="0" w:before="0" w:line="310" w:lineRule="exact"/>
              <w:widowControl/>
              <w:snapToGrid w:val="0"/>
            </w:pPr>
            <w:r>
              <w:rPr>
                <w:rFonts w:ascii="Songti SC" w:hAnsi="Songti SC" w:eastAsia="Songti SC"/>
                <w:b w:val="0"/>
                <w:sz w:val="19"/>
              </w:rPr>
              <w:t>8 数据生成控制与评测 21.模板化数据生成工具链22.数据集切分与基准构建工具链</w:t>
            </w:r>
          </w:p>
        </w:tc>
        <w:tc>
          <w:tcPr>
            <w:tcW w:type="dxa" w:w="3912"/>
            <w:vAlign w:val="center"/>
          </w:tcPr>
          <w:p>
            <w:pPr>
              <w:spacing w:after="0" w:before="0" w:line="310" w:lineRule="exact"/>
              <w:widowControl/>
              <w:snapToGrid w:val="0"/>
            </w:pPr>
            <w:r>
              <w:rPr>
                <w:rFonts w:ascii="Songti SC" w:hAnsi="Songti SC" w:eastAsia="Songti SC"/>
                <w:b w:val="0"/>
                <w:sz w:val="19"/>
              </w:rPr>
              <w:t>响应。交付模板化数据生成、数据集切分与基准构建两个工具链。模板和参数受业务约束控制，切分前建立来源家族并排查泄漏，正式基准采用独立真实来源，冻结样本、答案、判分规则和使用权限。</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0217</w:t>
              <w:br/>
              <w:t>招标第60页</w:t>
              <w:br/>
              <w:t>b0918r10</w:t>
            </w:r>
          </w:p>
        </w:tc>
        <w:tc>
          <w:tcPr>
            <w:tcW w:type="dxa" w:w="2948"/>
            <w:vAlign w:val="center"/>
          </w:tcPr>
          <w:p>
            <w:pPr>
              <w:spacing w:after="0" w:before="0" w:line="310" w:lineRule="exact"/>
              <w:widowControl/>
              <w:snapToGrid w:val="0"/>
            </w:pPr>
            <w:r>
              <w:rPr>
                <w:rFonts w:ascii="Songti SC" w:hAnsi="Songti SC" w:eastAsia="Songti SC"/>
                <w:b w:val="0"/>
                <w:sz w:val="19"/>
              </w:rPr>
              <w:t>9 数据集验证与归因 23.多协议模型评测引擎工具链24.数据贡献度归因与错题溯源工具链25.数据集–模型版本血缘追溯工具链</w:t>
            </w:r>
          </w:p>
        </w:tc>
        <w:tc>
          <w:tcPr>
            <w:tcW w:type="dxa" w:w="3912"/>
            <w:vAlign w:val="center"/>
          </w:tcPr>
          <w:p>
            <w:pPr>
              <w:spacing w:after="0" w:before="0" w:line="310" w:lineRule="exact"/>
              <w:widowControl/>
              <w:snapToGrid w:val="0"/>
            </w:pPr>
            <w:r>
              <w:rPr>
                <w:rFonts w:ascii="Songti SC" w:hAnsi="Songti SC" w:eastAsia="Songti SC"/>
                <w:b w:val="0"/>
                <w:sz w:val="19"/>
              </w:rPr>
              <w:t>响应。交付多协议模型评测引擎、数据贡献度归因与错题溯源、数据集－模型版本血缘追溯三个工具链。连接协议、样本结果、训练数据、模型检查点和发布记录，以对照实验及专业复核检验归因结论，修订工单保留影响范围和复测证据。</w:t>
            </w:r>
          </w:p>
        </w:tc>
        <w:tc>
          <w:tcPr>
            <w:tcW w:type="dxa" w:w="1757"/>
            <w:vAlign w:val="center"/>
          </w:tcPr>
          <w:p>
            <w:pPr>
              <w:spacing w:after="0" w:before="0" w:line="310" w:lineRule="exact"/>
              <w:widowControl/>
              <w:snapToGrid w:val="0"/>
            </w:pPr>
            <w:r>
              <w:rPr>
                <w:rFonts w:ascii="Songti SC" w:hAnsi="Songti SC" w:eastAsia="Songti SC"/>
                <w:b w:val="0"/>
                <w:sz w:val="19"/>
              </w:rPr>
              <w:t>《专项智能工具链总述》合稿第565—580页。</w:t>
            </w:r>
          </w:p>
        </w:tc>
      </w:tr>
    </w:tbl>
    <w:p>
      <w:pPr>
        <w:pStyle w:val="Heading2"/>
      </w:pPr>
      <w:r>
        <w:t>13.9.2 思维链构建类工具链 3.2.3.2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0218</w:t>
              <w:br/>
              <w:t>招标第62页</w:t>
              <w:br/>
              <w:t>b0919</w:t>
            </w:r>
          </w:p>
        </w:tc>
        <w:tc>
          <w:tcPr>
            <w:tcW w:type="dxa" w:w="2948"/>
            <w:vAlign w:val="center"/>
          </w:tcPr>
          <w:p>
            <w:pPr>
              <w:spacing w:after="0" w:before="0" w:line="310" w:lineRule="exact"/>
              <w:widowControl/>
              <w:snapToGrid w:val="0"/>
            </w:pPr>
            <w:r>
              <w:rPr>
                <w:rFonts w:ascii="Songti SC" w:hAnsi="Songti SC" w:eastAsia="Songti SC"/>
                <w:b w:val="0"/>
                <w:sz w:val="19"/>
              </w:rPr>
              <w:t>3.2.3.2思维链构建类工具链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遵照执行。建设思维链构建类工具链，按对应工具清单实现输入处理、业务规则、人工复核及结果输出，统一纳入加工任务编排与验收管理。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0219</w:t>
              <w:br/>
              <w:t>招标第62页</w:t>
              <w:br/>
              <w:t>b0920</w:t>
            </w:r>
          </w:p>
        </w:tc>
        <w:tc>
          <w:tcPr>
            <w:tcW w:type="dxa" w:w="2948"/>
            <w:vAlign w:val="center"/>
          </w:tcPr>
          <w:p>
            <w:pPr>
              <w:spacing w:after="0" w:before="0" w:line="310" w:lineRule="exact"/>
              <w:widowControl/>
              <w:snapToGrid w:val="0"/>
            </w:pPr>
            <w:r>
              <w:rPr>
                <w:rFonts w:ascii="Songti SC" w:hAnsi="Songti SC" w:eastAsia="Songti SC"/>
                <w:b w:val="0"/>
                <w:sz w:val="19"/>
              </w:rPr>
              <w:t>须提供面向复杂推理类训练数据的数据生产能力，用于生成、标注、修正、筛选和质检带有推理过程的问答样本，支撑模型在知识推理、故障分析、工艺判断、质量问题归因、安全合规判断等场景中的可解释推理能力提升。该类能力须覆盖模型自动生成、人机协同修订、自一致性筛选、推理质量评估和样本版本追溯等环节。</w:t>
            </w:r>
          </w:p>
        </w:tc>
        <w:tc>
          <w:tcPr>
            <w:tcW w:type="dxa" w:w="3912"/>
            <w:vAlign w:val="center"/>
          </w:tcPr>
          <w:p>
            <w:pPr>
              <w:spacing w:after="0" w:before="0" w:line="310" w:lineRule="exact"/>
              <w:widowControl/>
              <w:snapToGrid w:val="0"/>
            </w:pPr>
            <w:r>
              <w:rPr>
                <w:rFonts w:ascii="Songti SC" w:hAnsi="Songti SC" w:eastAsia="Songti SC"/>
                <w:b w:val="0"/>
                <w:sz w:val="19"/>
              </w:rPr>
              <w:t>响应。五个环节逐环节有工具承载：自动生成与自一致性筛选由自生成工具完成，人机协同修订与争议仲裁由协同标注工具完成，推理质量评估按答案正确性、步骤完整性、事实一致性三项打分，版本追溯由血缘工具统一记录。五类场景各配提示词模板与评分细则，模板随场景单独版本管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0220</w:t>
              <w:br/>
              <w:t>招标第62页</w:t>
              <w:br/>
              <w:t>b0921</w:t>
            </w:r>
          </w:p>
        </w:tc>
        <w:tc>
          <w:tcPr>
            <w:tcW w:type="dxa" w:w="2948"/>
            <w:vAlign w:val="center"/>
          </w:tcPr>
          <w:p>
            <w:pPr>
              <w:spacing w:after="0" w:before="0" w:line="310" w:lineRule="exact"/>
              <w:widowControl/>
              <w:snapToGrid w:val="0"/>
            </w:pPr>
            <w:r>
              <w:rPr>
                <w:rFonts w:ascii="Songti SC" w:hAnsi="Songti SC" w:eastAsia="Songti SC"/>
                <w:b w:val="0"/>
                <w:sz w:val="19"/>
              </w:rPr>
              <w:t>思维链构建类工具链须能够处理如下数据：行业知识片段、工艺规程、设备手册、故障案例、质量检验记录、安全制度、专家题库、业务场景模板、提示词模板等，生成思维链训练样本等数据。</w:t>
            </w:r>
          </w:p>
        </w:tc>
        <w:tc>
          <w:tcPr>
            <w:tcW w:type="dxa" w:w="3912"/>
            <w:vAlign w:val="center"/>
          </w:tcPr>
          <w:p>
            <w:pPr>
              <w:spacing w:after="0" w:before="0" w:line="310" w:lineRule="exact"/>
              <w:widowControl/>
              <w:snapToGrid w:val="0"/>
            </w:pPr>
            <w:r>
              <w:rPr>
                <w:rFonts w:ascii="Songti SC" w:hAnsi="Songti SC" w:eastAsia="Songti SC"/>
                <w:b w:val="0"/>
                <w:sz w:val="19"/>
              </w:rPr>
              <w:t>响应。九类输入分别对应来源：工艺规程与设备手册来自 PLM 与离线资料，故障案例来自 SOS，质量检验记录来自 QMS，安全制度来自 OA 与安全监管平台，专家题库由专家库成员按场景出题。输入统一经结构解析后以知识片段形式进入提示词变量，产出的思维链样本带来源引用，不保留引用的样本不入集。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0221</w:t>
              <w:br/>
              <w:t>招标第62页</w:t>
              <w:br/>
              <w:t>b0922</w:t>
            </w:r>
          </w:p>
        </w:tc>
        <w:tc>
          <w:tcPr>
            <w:tcW w:type="dxa" w:w="2948"/>
            <w:vAlign w:val="center"/>
          </w:tcPr>
          <w:p>
            <w:pPr>
              <w:spacing w:after="0" w:before="0" w:line="310" w:lineRule="exact"/>
              <w:widowControl/>
              <w:snapToGrid w:val="0"/>
            </w:pPr>
            <w:r>
              <w:rPr>
                <w:rFonts w:ascii="Songti SC" w:hAnsi="Songti SC" w:eastAsia="Songti SC"/>
                <w:b w:val="0"/>
                <w:sz w:val="19"/>
              </w:rPr>
              <w:t>3.2.3.2.1大模型自生成思维链工具链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遵照执行。交付大模型自生成思维链工具链，实施相应功能配置、接口联调、质量校验、权限控制和版本追溯，提交工具级输入输出样例及测试记录。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0222</w:t>
              <w:br/>
              <w:t>招标第62页</w:t>
              <w:br/>
              <w:t>b0923、b0924</w:t>
            </w:r>
          </w:p>
        </w:tc>
        <w:tc>
          <w:tcPr>
            <w:tcW w:type="dxa" w:w="2948"/>
            <w:vAlign w:val="center"/>
          </w:tcPr>
          <w:p>
            <w:pPr>
              <w:spacing w:after="0" w:before="0" w:line="310" w:lineRule="exact"/>
              <w:widowControl/>
              <w:snapToGrid w:val="0"/>
            </w:pPr>
            <w:r>
              <w:rPr>
                <w:rFonts w:ascii="Songti SC" w:hAnsi="Songti SC" w:eastAsia="Songti SC"/>
                <w:b w:val="0"/>
                <w:sz w:val="19"/>
              </w:rPr>
              <w:t>（1）须支持按业务场景、任务类型、难度等级、输出格式和推理深度配置思维链提示词模板，并支持模板版本管理、变量注入、批量渲染、灰度发布和回滚。</w:t>
            </w:r>
          </w:p>
        </w:tc>
        <w:tc>
          <w:tcPr>
            <w:tcW w:type="dxa" w:w="3912"/>
            <w:vAlign w:val="center"/>
          </w:tcPr>
          <w:p>
            <w:pPr>
              <w:spacing w:after="0" w:before="0" w:line="310" w:lineRule="exact"/>
              <w:widowControl/>
              <w:snapToGrid w:val="0"/>
            </w:pPr>
            <w:r>
              <w:rPr>
                <w:rFonts w:ascii="Songti SC" w:hAnsi="Songti SC" w:eastAsia="Songti SC"/>
                <w:b w:val="0"/>
                <w:sz w:val="19"/>
              </w:rPr>
              <w:t>响应。模板按五个维度参数化配置，模板本体与参数分离存储；版本管理按语义化版本号，变量以命名占位符注入并做必填校验；批量渲染支持按样本集批量产出；灰度发布按比例分流新旧模板，效果以样本通过率对比判定，劣化时一键回滚到上一版本。模板版本号写入每条样本，便于归因。</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0223</w:t>
              <w:br/>
              <w:t>招标第62页</w:t>
              <w:br/>
              <w:t>b0925、b0926、b0927</w:t>
            </w:r>
          </w:p>
        </w:tc>
        <w:tc>
          <w:tcPr>
            <w:tcW w:type="dxa" w:w="2948"/>
            <w:vAlign w:val="center"/>
          </w:tcPr>
          <w:p>
            <w:pPr>
              <w:spacing w:after="0" w:before="0" w:line="310" w:lineRule="exact"/>
              <w:widowControl/>
              <w:snapToGrid w:val="0"/>
            </w:pPr>
            <w:r>
              <w:rPr>
                <w:rFonts w:ascii="Songti SC" w:hAnsi="Songti SC" w:eastAsia="Songti SC"/>
                <w:b w:val="0"/>
                <w:sz w:val="19"/>
              </w:rPr>
              <w:t>（2）须支持调用一个或多个大模型批量生成带推理过程的数据样本，能够配置采样温度、候选条数、最大长度、停止词、输出Schema、失败重试和批量任务调度策略。</w:t>
            </w:r>
          </w:p>
        </w:tc>
        <w:tc>
          <w:tcPr>
            <w:tcW w:type="dxa" w:w="3912"/>
            <w:vAlign w:val="center"/>
          </w:tcPr>
          <w:p>
            <w:pPr>
              <w:spacing w:after="0" w:before="0" w:line="310" w:lineRule="exact"/>
              <w:widowControl/>
              <w:snapToGrid w:val="0"/>
            </w:pPr>
            <w:r>
              <w:rPr>
                <w:rFonts w:ascii="Songti SC" w:hAnsi="Songti SC" w:eastAsia="Songti SC"/>
                <w:b w:val="0"/>
                <w:sz w:val="19"/>
              </w:rPr>
              <w:t>响应。模型经统一网关接入，支持单模型与多模型并行调用，采用当期能力评测领先的通用大模型，可替换、可评测、可随代升级；七项参数全部可配并按任务模板保存为预设。失败重试按错误类型区分策略（限流退避重试、格式错误重新渲染、内容违规丢弃并记录），调度支持优先级队列与并发上限，避免大批量任务挤占在线服务。</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0224</w:t>
              <w:br/>
              <w:t>招标第62页</w:t>
              <w:br/>
              <w:t>b0928、b0929</w:t>
            </w:r>
          </w:p>
        </w:tc>
        <w:tc>
          <w:tcPr>
            <w:tcW w:type="dxa" w:w="2948"/>
            <w:vAlign w:val="center"/>
          </w:tcPr>
          <w:p>
            <w:pPr>
              <w:spacing w:after="0" w:before="0" w:line="310" w:lineRule="exact"/>
              <w:widowControl/>
              <w:snapToGrid w:val="0"/>
            </w:pPr>
            <w:r>
              <w:rPr>
                <w:rFonts w:ascii="Songti SC" w:hAnsi="Songti SC" w:eastAsia="Songti SC"/>
                <w:b w:val="0"/>
                <w:sz w:val="19"/>
              </w:rPr>
              <w:t>（3）须支持输出结构化推理样本，样本字段应至少包含问题、背景材料、推理步骤、最终答案、答案依据、模型名称、提示词版本、生成批次和质量状态。</w:t>
            </w:r>
          </w:p>
        </w:tc>
        <w:tc>
          <w:tcPr>
            <w:tcW w:type="dxa" w:w="3912"/>
            <w:vAlign w:val="center"/>
          </w:tcPr>
          <w:p>
            <w:pPr>
              <w:spacing w:after="0" w:before="0" w:line="310" w:lineRule="exact"/>
              <w:widowControl/>
              <w:snapToGrid w:val="0"/>
            </w:pPr>
            <w:r>
              <w:rPr>
                <w:rFonts w:ascii="Songti SC" w:hAnsi="Songti SC" w:eastAsia="Songti SC"/>
                <w:b w:val="0"/>
                <w:sz w:val="19"/>
              </w:rPr>
              <w:t>响应。样本按统一 Schema 输出，九个字段全部为必填或系统自动填充：推理步骤按序号数组存储便于逐步校验，答案依据保留引用片段与来源定位，模型名称与提示词版本、生成批次由系统写入不可人工修改，质量状态随质检流程流转（待检、通过、驳回、已修订）。Schema 定义随交付文档提交。</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0225</w:t>
              <w:br/>
              <w:t>招标第62页</w:t>
              <w:br/>
              <w:t>b0930、b0931</w:t>
            </w:r>
          </w:p>
        </w:tc>
        <w:tc>
          <w:tcPr>
            <w:tcW w:type="dxa" w:w="2948"/>
            <w:vAlign w:val="center"/>
          </w:tcPr>
          <w:p>
            <w:pPr>
              <w:spacing w:after="0" w:before="0" w:line="310" w:lineRule="exact"/>
              <w:widowControl/>
              <w:snapToGrid w:val="0"/>
            </w:pPr>
            <w:r>
              <w:rPr>
                <w:rFonts w:ascii="Songti SC" w:hAnsi="Songti SC" w:eastAsia="Songti SC"/>
                <w:b w:val="0"/>
                <w:sz w:val="19"/>
              </w:rPr>
              <w:t>（4）须支持多路采样和自一致性投票，对同一问题生成多条推理路径，并按照答案一致性、推理完整性、事实匹配度和规则约束筛选高可信样本。</w:t>
            </w:r>
          </w:p>
        </w:tc>
        <w:tc>
          <w:tcPr>
            <w:tcW w:type="dxa" w:w="3912"/>
            <w:vAlign w:val="center"/>
          </w:tcPr>
          <w:p>
            <w:pPr>
              <w:spacing w:after="0" w:before="0" w:line="310" w:lineRule="exact"/>
              <w:widowControl/>
              <w:snapToGrid w:val="0"/>
            </w:pPr>
            <w:r>
              <w:rPr>
                <w:rFonts w:ascii="Songti SC" w:hAnsi="Songti SC" w:eastAsia="Songti SC"/>
                <w:b w:val="0"/>
                <w:sz w:val="19"/>
              </w:rPr>
              <w:t>响应。同一问题按可配置路数采样，投票按四项判据综合：答案一致性取多数一致，推理完整性检查步骤是否覆盖必要判断点，事实匹配度与背景材料做引用核对，规则约束按本体与工艺规则校验。四项全过方可标记为高可信；分歧样本不丢弃，转人机协同工具修订，修订后重新判定。</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0226</w:t>
              <w:br/>
              <w:t>招标第62页</w:t>
              <w:br/>
              <w:t>b0932</w:t>
            </w:r>
          </w:p>
        </w:tc>
        <w:tc>
          <w:tcPr>
            <w:tcW w:type="dxa" w:w="2948"/>
            <w:vAlign w:val="center"/>
          </w:tcPr>
          <w:p>
            <w:pPr>
              <w:spacing w:after="0" w:before="0" w:line="310" w:lineRule="exact"/>
              <w:widowControl/>
              <w:snapToGrid w:val="0"/>
            </w:pPr>
            <w:r>
              <w:rPr>
                <w:rFonts w:ascii="Songti SC" w:hAnsi="Songti SC" w:eastAsia="Songti SC"/>
                <w:b w:val="0"/>
                <w:sz w:val="19"/>
              </w:rPr>
              <w:t>3.2.3.2.2人机协同思维链标注工具链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遵照执行。交付人机协同思维链标注工具链，实施相应功能配置、接口联调、质量校验、权限控制和版本追溯，提交工具级输入输出样例及测试记录。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0227</w:t>
              <w:br/>
              <w:t>招标第62页</w:t>
              <w:br/>
              <w:t>b0933、b0934</w:t>
            </w:r>
          </w:p>
        </w:tc>
        <w:tc>
          <w:tcPr>
            <w:tcW w:type="dxa" w:w="2948"/>
            <w:vAlign w:val="center"/>
          </w:tcPr>
          <w:p>
            <w:pPr>
              <w:spacing w:after="0" w:before="0" w:line="310" w:lineRule="exact"/>
              <w:widowControl/>
              <w:snapToGrid w:val="0"/>
            </w:pPr>
            <w:r>
              <w:rPr>
                <w:rFonts w:ascii="Songti SC" w:hAnsi="Songti SC" w:eastAsia="Songti SC"/>
                <w:b w:val="0"/>
                <w:sz w:val="19"/>
              </w:rPr>
              <w:t>（1）须支持人机协同标注流程，标注人员和领域专家可对模型生成的推理步骤进行新增、删除、合并、拆分、重排和重写，并保留修改前后差异。</w:t>
            </w:r>
          </w:p>
        </w:tc>
        <w:tc>
          <w:tcPr>
            <w:tcW w:type="dxa" w:w="3912"/>
            <w:vAlign w:val="center"/>
          </w:tcPr>
          <w:p>
            <w:pPr>
              <w:spacing w:after="0" w:before="0" w:line="310" w:lineRule="exact"/>
              <w:widowControl/>
              <w:snapToGrid w:val="0"/>
            </w:pPr>
            <w:r>
              <w:rPr>
                <w:rFonts w:ascii="Songti SC" w:hAnsi="Songti SC" w:eastAsia="Songti SC"/>
                <w:b w:val="0"/>
                <w:sz w:val="19"/>
              </w:rPr>
              <w:t>响应。编辑器按步骤为单位提供六种操作，每次操作记录操作人角色、时间、操作类型与前后内容，差异以逐步对照方式留存。修订后的样本与原始样本并存，原始样本不被覆盖，便于后续分析模型常见的推理缺陷类型。</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0228</w:t>
              <w:br/>
              <w:t>招标第62页</w:t>
              <w:br/>
              <w:t>b0935、b0936</w:t>
            </w:r>
          </w:p>
        </w:tc>
        <w:tc>
          <w:tcPr>
            <w:tcW w:type="dxa" w:w="2948"/>
            <w:vAlign w:val="center"/>
          </w:tcPr>
          <w:p>
            <w:pPr>
              <w:spacing w:after="0" w:before="0" w:line="310" w:lineRule="exact"/>
              <w:widowControl/>
              <w:snapToGrid w:val="0"/>
            </w:pPr>
            <w:r>
              <w:rPr>
                <w:rFonts w:ascii="Songti SC" w:hAnsi="Songti SC" w:eastAsia="Songti SC"/>
                <w:b w:val="0"/>
                <w:sz w:val="19"/>
              </w:rPr>
              <w:t>（2）须支持将修订后的优质样本回流至提示词模板优化、模型评测和后续SFT数据生产环节。</w:t>
            </w:r>
          </w:p>
        </w:tc>
        <w:tc>
          <w:tcPr>
            <w:tcW w:type="dxa" w:w="3912"/>
            <w:vAlign w:val="center"/>
          </w:tcPr>
          <w:p>
            <w:pPr>
              <w:spacing w:after="0" w:before="0" w:line="310" w:lineRule="exact"/>
              <w:widowControl/>
              <w:snapToGrid w:val="0"/>
            </w:pPr>
            <w:r>
              <w:rPr>
                <w:rFonts w:ascii="Songti SC" w:hAnsi="Songti SC" w:eastAsia="Songti SC"/>
                <w:b w:val="0"/>
                <w:sz w:val="19"/>
              </w:rPr>
              <w:t>响应。支持修订后优质样本回流提示词优化、模型评测和后续SFT生产，分别登记用途及流向。用于模板或训练的样本及其来源家族不得进入独立正式基准；用于开发评测的生成样本单独标识，不计入真实正式基准规模。回流前完成质量、安全、授权和泄漏检查，保留输入输出版本。</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0229</w:t>
              <w:br/>
              <w:t>招标第62页</w:t>
              <w:br/>
              <w:t>b0937、b0938</w:t>
            </w:r>
          </w:p>
        </w:tc>
        <w:tc>
          <w:tcPr>
            <w:tcW w:type="dxa" w:w="2948"/>
            <w:vAlign w:val="center"/>
          </w:tcPr>
          <w:p>
            <w:pPr>
              <w:spacing w:after="0" w:before="0" w:line="310" w:lineRule="exact"/>
              <w:widowControl/>
              <w:snapToGrid w:val="0"/>
            </w:pPr>
            <w:r>
              <w:rPr>
                <w:rFonts w:ascii="Songti SC" w:hAnsi="Songti SC" w:eastAsia="Songti SC"/>
                <w:b w:val="0"/>
                <w:sz w:val="19"/>
              </w:rPr>
              <w:t>（3）须支持多人交叉标注、专家仲裁和低一致性样本复核，能够记录争议原因、裁决结论、审核状态和全过程审计信息。</w:t>
            </w:r>
          </w:p>
        </w:tc>
        <w:tc>
          <w:tcPr>
            <w:tcW w:type="dxa" w:w="3912"/>
            <w:vAlign w:val="center"/>
          </w:tcPr>
          <w:p>
            <w:pPr>
              <w:spacing w:after="0" w:before="0" w:line="310" w:lineRule="exact"/>
              <w:widowControl/>
              <w:snapToGrid w:val="0"/>
            </w:pPr>
            <w:r>
              <w:rPr>
                <w:rFonts w:ascii="Songti SC" w:hAnsi="Songti SC" w:eastAsia="Songti SC"/>
                <w:b w:val="0"/>
                <w:sz w:val="19"/>
              </w:rPr>
              <w:t>响应。交叉标注按双人独立标注加差异比对执行，一致率低于门限的样本自动进入专家仲裁队列；仲裁记录含争议原因分类、裁决结论与裁决依据，审核状态按待审、通过、驳回、已仲裁流转。全过程操作进审计日志，审计员可按样本、人员、时间检索。</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bl>
    <w:p>
      <w:pPr>
        <w:pStyle w:val="Heading2"/>
      </w:pPr>
      <w:r>
        <w:t>13.9.3 长上下文数据构建类工具链 3.2.3.3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0230</w:t>
              <w:br/>
              <w:t>招标第63页</w:t>
              <w:br/>
              <w:t>b0939</w:t>
            </w:r>
          </w:p>
        </w:tc>
        <w:tc>
          <w:tcPr>
            <w:tcW w:type="dxa" w:w="2948"/>
            <w:vAlign w:val="center"/>
          </w:tcPr>
          <w:p>
            <w:pPr>
              <w:spacing w:after="0" w:before="0" w:line="310" w:lineRule="exact"/>
              <w:widowControl/>
              <w:snapToGrid w:val="0"/>
            </w:pPr>
            <w:r>
              <w:rPr>
                <w:rFonts w:ascii="Songti SC" w:hAnsi="Songti SC" w:eastAsia="Songti SC"/>
                <w:b w:val="0"/>
                <w:sz w:val="19"/>
              </w:rPr>
              <w:t>3.2.3.3长上下文数据构建类工具链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遵照执行。建设长上下文数据构建类工具链，按对应工具清单实现输入处理、业务规则、人工复核及结果输出，统一纳入加工任务编排与验收管理。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0231</w:t>
              <w:br/>
              <w:t>招标第63页</w:t>
              <w:br/>
              <w:t>b0940</w:t>
            </w:r>
          </w:p>
        </w:tc>
        <w:tc>
          <w:tcPr>
            <w:tcW w:type="dxa" w:w="2948"/>
            <w:vAlign w:val="center"/>
          </w:tcPr>
          <w:p>
            <w:pPr>
              <w:spacing w:after="0" w:before="0" w:line="310" w:lineRule="exact"/>
              <w:widowControl/>
              <w:snapToGrid w:val="0"/>
            </w:pPr>
            <w:r>
              <w:rPr>
                <w:rFonts w:ascii="Songti SC" w:hAnsi="Songti SC" w:eastAsia="Songti SC"/>
                <w:b w:val="0"/>
                <w:sz w:val="19"/>
              </w:rPr>
              <w:t>须提供面向长文档、复杂技术资料、标准规范、知识库和检索增强训练场景的数据构建能力，用于将PDF、Word、HTML、Markdown、表格、图文混排资料等转化为可用于长文本训练、RAG训练和评测的结构化样本。该类能力应覆盖文档解析、语义切分、滑窗拼接、结构还原、向量检索、上下文组装和质量检查等环节。</w:t>
            </w:r>
          </w:p>
        </w:tc>
        <w:tc>
          <w:tcPr>
            <w:tcW w:type="dxa" w:w="3912"/>
            <w:vAlign w:val="center"/>
          </w:tcPr>
          <w:p>
            <w:pPr>
              <w:spacing w:after="0" w:before="0" w:line="310" w:lineRule="exact"/>
              <w:widowControl/>
              <w:snapToGrid w:val="0"/>
            </w:pPr>
            <w:r>
              <w:rPr>
                <w:rFonts w:ascii="Songti SC" w:hAnsi="Songti SC" w:eastAsia="Songti SC"/>
                <w:b w:val="0"/>
                <w:sz w:val="19"/>
              </w:rPr>
              <w:t>响应。七个环节按两段式组织：结构解析与语义切分构成前段，产出带章节层级与来源定位的文档对象；滑窗拼接、向量检索与上下文组装构成后段，分别产出长文本训练样本与 RAG 三元组。质量检查贯穿两段，前段检查结构还原正确性，后段检查证据相关性与引用完整性。</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0232</w:t>
              <w:br/>
              <w:t>招标第63页</w:t>
              <w:br/>
              <w:t>b0941</w:t>
            </w:r>
          </w:p>
        </w:tc>
        <w:tc>
          <w:tcPr>
            <w:tcW w:type="dxa" w:w="2948"/>
            <w:vAlign w:val="center"/>
          </w:tcPr>
          <w:p>
            <w:pPr>
              <w:spacing w:after="0" w:before="0" w:line="310" w:lineRule="exact"/>
              <w:widowControl/>
              <w:snapToGrid w:val="0"/>
            </w:pPr>
            <w:r>
              <w:rPr>
                <w:rFonts w:ascii="Songti SC" w:hAnsi="Songti SC" w:eastAsia="Songti SC"/>
                <w:b w:val="0"/>
                <w:sz w:val="19"/>
              </w:rPr>
              <w:t>长上下文数据构建类工具链须能够处理如下数据：技术手册、行业标准、工艺规程、维修手册、设备说明书、招投标文件、知识库文档、PDF/Office/HTML文件、向量模型和查询模板等，生成结构化文档对象、章节树、长上下文样本、RAG评测样本等。</w:t>
            </w:r>
          </w:p>
        </w:tc>
        <w:tc>
          <w:tcPr>
            <w:tcW w:type="dxa" w:w="3912"/>
            <w:vAlign w:val="center"/>
          </w:tcPr>
          <w:p>
            <w:pPr>
              <w:spacing w:after="0" w:before="0" w:line="310" w:lineRule="exact"/>
              <w:widowControl/>
              <w:snapToGrid w:val="0"/>
            </w:pPr>
            <w:r>
              <w:rPr>
                <w:rFonts w:ascii="Songti SC" w:hAnsi="Songti SC" w:eastAsia="Songti SC"/>
                <w:b w:val="0"/>
                <w:sz w:val="19"/>
              </w:rPr>
              <w:t>响应。七类资料与三类配置输入全部支持，产出四类对象逐类定义 Schema：结构化文档对象保留原文定位，章节树保留层级与编号，长上下文样本记录窗口参数与来源映射，RAG 评测样本记录查询、上下文、回答与证据来源。技术书籍与行业标准类资料的使用范围按授权确认后入集。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0233</w:t>
              <w:br/>
              <w:t>招标第63页</w:t>
              <w:br/>
              <w:t>b0942</w:t>
            </w:r>
          </w:p>
        </w:tc>
        <w:tc>
          <w:tcPr>
            <w:tcW w:type="dxa" w:w="2948"/>
            <w:vAlign w:val="center"/>
          </w:tcPr>
          <w:p>
            <w:pPr>
              <w:spacing w:after="0" w:before="0" w:line="310" w:lineRule="exact"/>
              <w:widowControl/>
              <w:snapToGrid w:val="0"/>
            </w:pPr>
            <w:r>
              <w:rPr>
                <w:rFonts w:ascii="Songti SC" w:hAnsi="Songti SC" w:eastAsia="Songti SC"/>
                <w:b w:val="0"/>
                <w:sz w:val="19"/>
              </w:rPr>
              <w:t>3.2.3.3.1文档切分与拼接工具链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遵照执行。交付文档切分与拼接工具链，实施相应功能配置、接口联调、质量校验、权限控制和版本追溯，提交工具级输入输出样例及测试记录。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0234</w:t>
              <w:br/>
              <w:t>招标第63页</w:t>
              <w:br/>
              <w:t>b0943、b0944</w:t>
            </w:r>
          </w:p>
        </w:tc>
        <w:tc>
          <w:tcPr>
            <w:tcW w:type="dxa" w:w="2948"/>
            <w:vAlign w:val="center"/>
          </w:tcPr>
          <w:p>
            <w:pPr>
              <w:spacing w:after="0" w:before="0" w:line="310" w:lineRule="exact"/>
              <w:widowControl/>
              <w:snapToGrid w:val="0"/>
            </w:pPr>
            <w:r>
              <w:rPr>
                <w:rFonts w:ascii="Songti SC" w:hAnsi="Songti SC" w:eastAsia="Songti SC"/>
                <w:b w:val="0"/>
                <w:sz w:val="19"/>
              </w:rPr>
              <w:t>（1）须支持PDF、Word、Excel、PPT、HTML、Markdown、TXT等多格式文档导入，并能够识别正文、标题、表格、图片、公式、附件、页码和章节层级。</w:t>
            </w:r>
          </w:p>
        </w:tc>
        <w:tc>
          <w:tcPr>
            <w:tcW w:type="dxa" w:w="3912"/>
            <w:vAlign w:val="center"/>
          </w:tcPr>
          <w:p>
            <w:pPr>
              <w:spacing w:after="0" w:before="0" w:line="310" w:lineRule="exact"/>
              <w:widowControl/>
              <w:snapToGrid w:val="0"/>
            </w:pPr>
            <w:r>
              <w:rPr>
                <w:rFonts w:ascii="Songti SC" w:hAnsi="Songti SC" w:eastAsia="Songti SC"/>
                <w:b w:val="0"/>
                <w:sz w:val="19"/>
              </w:rPr>
              <w:t>响应。七种格式各配解析器，统一输出到同一文档对象模型；八类版面要素逐类识别并标记，表格按单元格结构保留、公式按可还原形式保留、图片按位置与题注关联正文。识别结果按抽样人工核对，核对不合格的格式单独调参后重跑。</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0235</w:t>
              <w:br/>
              <w:t>招标第63页</w:t>
              <w:br/>
              <w:t>b0945</w:t>
            </w:r>
          </w:p>
        </w:tc>
        <w:tc>
          <w:tcPr>
            <w:tcW w:type="dxa" w:w="2948"/>
            <w:vAlign w:val="center"/>
          </w:tcPr>
          <w:p>
            <w:pPr>
              <w:spacing w:after="0" w:before="0" w:line="310" w:lineRule="exact"/>
              <w:widowControl/>
              <w:snapToGrid w:val="0"/>
            </w:pPr>
            <w:r>
              <w:rPr>
                <w:rFonts w:ascii="Songti SC" w:hAnsi="Songti SC" w:eastAsia="Songti SC"/>
                <w:b w:val="0"/>
                <w:sz w:val="19"/>
              </w:rPr>
              <w:t>（2）须支持滑动窗口拼接长上下文样本，可配置窗口长度、重叠比例、最大Token数、跨章节拼接策略、EOS分隔符和来源映射关系。</w:t>
            </w:r>
          </w:p>
        </w:tc>
        <w:tc>
          <w:tcPr>
            <w:tcW w:type="dxa" w:w="3912"/>
            <w:vAlign w:val="center"/>
          </w:tcPr>
          <w:p>
            <w:pPr>
              <w:spacing w:after="0" w:before="0" w:line="310" w:lineRule="exact"/>
              <w:widowControl/>
              <w:snapToGrid w:val="0"/>
            </w:pPr>
            <w:r>
              <w:rPr>
                <w:rFonts w:ascii="Songti SC" w:hAnsi="Songti SC" w:eastAsia="Songti SC"/>
                <w:b w:val="0"/>
                <w:sz w:val="19"/>
              </w:rPr>
              <w:t>响应。六项参数全部可配并按数据集预设保存；跨章节拼接提供禁止、允许同级、允许全文三档策略，避免把不相关章节拼成一条样本造成语义断裂。每条样本保留到原文的来源映射（文件、页码、章节、段落序号），这是后续错题溯源的前提。</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0236</w:t>
              <w:br/>
              <w:t>招标第63页</w:t>
              <w:br/>
              <w:t>b0946</w:t>
            </w:r>
          </w:p>
        </w:tc>
        <w:tc>
          <w:tcPr>
            <w:tcW w:type="dxa" w:w="2948"/>
            <w:vAlign w:val="center"/>
          </w:tcPr>
          <w:p>
            <w:pPr>
              <w:spacing w:after="0" w:before="0" w:line="310" w:lineRule="exact"/>
              <w:widowControl/>
              <w:snapToGrid w:val="0"/>
            </w:pPr>
            <w:r>
              <w:rPr>
                <w:rFonts w:ascii="Songti SC" w:hAnsi="Songti SC" w:eastAsia="Songti SC"/>
                <w:b w:val="0"/>
                <w:sz w:val="19"/>
              </w:rPr>
              <w:t>3.2.3.3.2 RAG数据构建工具链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遵照执行。交付RAG数据构建工具链，实施相应功能配置、接口联调、质量校验、权限控制和版本追溯，提交工具级输入输出样例及测试记录。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0237</w:t>
              <w:br/>
              <w:t>招标第63页</w:t>
              <w:br/>
              <w:t>b0947、b0948</w:t>
            </w:r>
          </w:p>
        </w:tc>
        <w:tc>
          <w:tcPr>
            <w:tcW w:type="dxa" w:w="2948"/>
            <w:vAlign w:val="center"/>
          </w:tcPr>
          <w:p>
            <w:pPr>
              <w:spacing w:after="0" w:before="0" w:line="310" w:lineRule="exact"/>
              <w:widowControl/>
              <w:snapToGrid w:val="0"/>
            </w:pPr>
            <w:r>
              <w:rPr>
                <w:rFonts w:ascii="Songti SC" w:hAnsi="Songti SC" w:eastAsia="Songti SC"/>
                <w:b w:val="0"/>
                <w:sz w:val="19"/>
              </w:rPr>
              <w:t>（1）须支持RAG数据构建能力，能够完成文本向量化、向量库入库、关键词检索、向量检索、混合检索、重排、证据选择和上下文组装。</w:t>
            </w:r>
          </w:p>
        </w:tc>
        <w:tc>
          <w:tcPr>
            <w:tcW w:type="dxa" w:w="3912"/>
            <w:vAlign w:val="center"/>
          </w:tcPr>
          <w:p>
            <w:pPr>
              <w:spacing w:after="0" w:before="0" w:line="310" w:lineRule="exact"/>
              <w:widowControl/>
              <w:snapToGrid w:val="0"/>
            </w:pPr>
            <w:r>
              <w:rPr>
                <w:rFonts w:ascii="Songti SC" w:hAnsi="Songti SC" w:eastAsia="Songti SC"/>
                <w:b w:val="0"/>
                <w:sz w:val="19"/>
              </w:rPr>
              <w:t>响应。八个步骤串成一条可配置流水线：向量化模型可替换并记录版本，检索支持关键词、向量与混合三种模式，重排在召回结果上执行，证据选择按相关性与去重规则挑选片段，上下文组装按长度预算裁剪并保留引用标记。各步骤的中间结果可留存，便于分析召回失败原因。</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0238</w:t>
              <w:br/>
              <w:t>招标第63页</w:t>
              <w:br/>
              <w:t>b0949、b0950</w:t>
            </w:r>
          </w:p>
        </w:tc>
        <w:tc>
          <w:tcPr>
            <w:tcW w:type="dxa" w:w="2948"/>
            <w:vAlign w:val="center"/>
          </w:tcPr>
          <w:p>
            <w:pPr>
              <w:spacing w:after="0" w:before="0" w:line="310" w:lineRule="exact"/>
              <w:widowControl/>
              <w:snapToGrid w:val="0"/>
            </w:pPr>
            <w:r>
              <w:rPr>
                <w:rFonts w:ascii="Songti SC" w:hAnsi="Songti SC" w:eastAsia="Songti SC"/>
                <w:b w:val="0"/>
                <w:sz w:val="19"/>
              </w:rPr>
              <w:t>（2）须支持基于检索结果自动生成查询、上下文、回答三元组，并保留证据来源、引用片段、页码、置信度和人工复核状态。</w:t>
            </w:r>
          </w:p>
        </w:tc>
        <w:tc>
          <w:tcPr>
            <w:tcW w:type="dxa" w:w="3912"/>
            <w:vAlign w:val="center"/>
          </w:tcPr>
          <w:p>
            <w:pPr>
              <w:spacing w:after="0" w:before="0" w:line="310" w:lineRule="exact"/>
              <w:widowControl/>
              <w:snapToGrid w:val="0"/>
            </w:pPr>
            <w:r>
              <w:rPr>
                <w:rFonts w:ascii="Songti SC" w:hAnsi="Songti SC" w:eastAsia="Songti SC"/>
                <w:b w:val="0"/>
                <w:sz w:val="19"/>
              </w:rPr>
              <w:t>响应。三元组按正向与反向两种方式生成：正向由文档片段反推可回答的查询，反向由业务问题检索支撑片段。五项追溯字段随三元组一并存储，其中页码来自结构解析阶段的定位信息；人工复核状态按待核、通过、驳回流转，驳回原因分类统计用于改进检索参数。</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0239</w:t>
              <w:br/>
              <w:t>招标第63页</w:t>
              <w:br/>
              <w:t>b0951、b0952、b0953</w:t>
            </w:r>
          </w:p>
        </w:tc>
        <w:tc>
          <w:tcPr>
            <w:tcW w:type="dxa" w:w="2948"/>
            <w:vAlign w:val="center"/>
          </w:tcPr>
          <w:p>
            <w:pPr>
              <w:spacing w:after="0" w:before="0" w:line="310" w:lineRule="exact"/>
              <w:widowControl/>
              <w:snapToGrid w:val="0"/>
            </w:pPr>
            <w:r>
              <w:rPr>
                <w:rFonts w:ascii="Songti SC" w:hAnsi="Songti SC" w:eastAsia="Songti SC"/>
                <w:b w:val="0"/>
                <w:sz w:val="19"/>
              </w:rPr>
              <w:t>（3）须支持RAG检索参数配置，能够配置Top-K、召回阈值、重排模型、metadata filter、上下文长度、证据去重策略和引用片段裁剪策略，满足不同知识库、不同任务和不同上下文窗口的检索增强数据构建需求。</w:t>
            </w:r>
          </w:p>
        </w:tc>
        <w:tc>
          <w:tcPr>
            <w:tcW w:type="dxa" w:w="3912"/>
            <w:vAlign w:val="center"/>
          </w:tcPr>
          <w:p>
            <w:pPr>
              <w:spacing w:after="0" w:before="0" w:line="310" w:lineRule="exact"/>
              <w:widowControl/>
              <w:snapToGrid w:val="0"/>
            </w:pPr>
            <w:r>
              <w:rPr>
                <w:rFonts w:ascii="Songti SC" w:hAnsi="Songti SC" w:eastAsia="Songti SC"/>
                <w:b w:val="0"/>
                <w:sz w:val="19"/>
              </w:rPr>
              <w:t>响应。按知识库与任务配置Top-K、召回阈值、重排模型、metadata filter、上下文长度、证据去重及引用裁剪策略。过滤条件包含权限、业务对象、版本和适用时间；当前业务采用适用有效版本，历史任务保留对应历史版本，禁止将版本时点不同的证据混用。参数与输入、索引及产出批次绑定。</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0240</w:t>
              <w:br/>
              <w:t>招标第63页</w:t>
              <w:br/>
              <w:t>b0954、b0955</w:t>
            </w:r>
          </w:p>
        </w:tc>
        <w:tc>
          <w:tcPr>
            <w:tcW w:type="dxa" w:w="2948"/>
            <w:vAlign w:val="center"/>
          </w:tcPr>
          <w:p>
            <w:pPr>
              <w:spacing w:after="0" w:before="0" w:line="310" w:lineRule="exact"/>
              <w:widowControl/>
              <w:snapToGrid w:val="0"/>
            </w:pPr>
            <w:r>
              <w:rPr>
                <w:rFonts w:ascii="Songti SC" w:hAnsi="Songti SC" w:eastAsia="Songti SC"/>
                <w:b w:val="0"/>
                <w:sz w:val="19"/>
              </w:rPr>
              <w:t>（4）须支持长上下文和RAG样本质量检查，能够识别片段过短、重复拼接、语义断裂、来源缺失、Token超限、证据不相关、引用缺失和答案幻觉。</w:t>
            </w:r>
          </w:p>
        </w:tc>
        <w:tc>
          <w:tcPr>
            <w:tcW w:type="dxa" w:w="3912"/>
            <w:vAlign w:val="center"/>
          </w:tcPr>
          <w:p>
            <w:pPr>
              <w:spacing w:after="0" w:before="0" w:line="310" w:lineRule="exact"/>
              <w:widowControl/>
              <w:snapToGrid w:val="0"/>
            </w:pPr>
            <w:r>
              <w:rPr>
                <w:rFonts w:ascii="Songti SC" w:hAnsi="Songti SC" w:eastAsia="Songti SC"/>
                <w:b w:val="0"/>
                <w:sz w:val="19"/>
              </w:rPr>
              <w:t>响应。八类问题各有检出规则：长度与 Token 类按阈值判定，重复拼接按相似度判定，语义断裂按段落衔接检查，来源与引用缺失按字段必填校验，证据不相关按查询与片段相关性打分，答案幻觉按回答内容与证据片段的支持关系核对。检出样本按问题类型分流：可自动修复的重跑，不可修复的退回并计入批次不合格率。</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0241</w:t>
              <w:br/>
              <w:t>招标第63页</w:t>
              <w:br/>
              <w:t>b0956、b0957、b0958</w:t>
            </w:r>
          </w:p>
        </w:tc>
        <w:tc>
          <w:tcPr>
            <w:tcW w:type="dxa" w:w="2948"/>
            <w:vAlign w:val="center"/>
          </w:tcPr>
          <w:p>
            <w:pPr>
              <w:spacing w:after="0" w:before="0" w:line="310" w:lineRule="exact"/>
              <w:widowControl/>
              <w:snapToGrid w:val="0"/>
            </w:pPr>
            <w:r>
              <w:rPr>
                <w:rFonts w:ascii="Songti SC" w:hAnsi="Songti SC" w:eastAsia="Songti SC"/>
                <w:b w:val="0"/>
                <w:sz w:val="19"/>
              </w:rPr>
              <w:t>（5）须支持RAG评测数据生成和质量评价，能够围绕查询、上下文、回答三元组输出召回率、引用准确率、证据相关性、回答一致性、答案接地性和人工复核状态等指标，支撑RAG数据集训练、评测和验收。</w:t>
            </w:r>
          </w:p>
        </w:tc>
        <w:tc>
          <w:tcPr>
            <w:tcW w:type="dxa" w:w="3912"/>
            <w:vAlign w:val="center"/>
          </w:tcPr>
          <w:p>
            <w:pPr>
              <w:spacing w:after="0" w:before="0" w:line="310" w:lineRule="exact"/>
              <w:widowControl/>
              <w:snapToGrid w:val="0"/>
            </w:pPr>
            <w:r>
              <w:rPr>
                <w:rFonts w:ascii="Songti SC" w:hAnsi="Songti SC" w:eastAsia="Songti SC"/>
                <w:b w:val="0"/>
                <w:sz w:val="19"/>
              </w:rPr>
              <w:t>响应。评测集与训练集分开构建、来源文档不重叠；五项指标逐项定义计算口径并在验收报告中给出数值与样本量，人工复核状态作为第六项随报表输出。答案接地性以回答中每个事实陈述是否能在证据片段中找到支撑计算，这一项是 RAG 数据可用性的主判据。</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0242</w:t>
              <w:br/>
              <w:t>招标第64页</w:t>
              <w:br/>
              <w:t>b0959</w:t>
            </w:r>
          </w:p>
        </w:tc>
        <w:tc>
          <w:tcPr>
            <w:tcW w:type="dxa" w:w="2948"/>
            <w:vAlign w:val="center"/>
          </w:tcPr>
          <w:p>
            <w:pPr>
              <w:spacing w:after="0" w:before="0" w:line="310" w:lineRule="exact"/>
              <w:widowControl/>
              <w:snapToGrid w:val="0"/>
            </w:pPr>
            <w:r>
              <w:rPr>
                <w:rFonts w:ascii="Songti SC" w:hAnsi="Songti SC" w:eastAsia="Songti SC"/>
                <w:b w:val="0"/>
                <w:sz w:val="19"/>
              </w:rPr>
              <w:t>3.2.3.3.3文档结构解析工具链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遵照执行。交付文档结构解析工具链，实施相应功能配置、接口联调、质量校验、权限控制和版本追溯，提交工具级输入输出样例及测试记录。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0243</w:t>
              <w:br/>
              <w:t>招标第64页</w:t>
              <w:br/>
              <w:t>b0960</w:t>
            </w:r>
          </w:p>
        </w:tc>
        <w:tc>
          <w:tcPr>
            <w:tcW w:type="dxa" w:w="2948"/>
            <w:vAlign w:val="center"/>
          </w:tcPr>
          <w:p>
            <w:pPr>
              <w:spacing w:after="0" w:before="0" w:line="310" w:lineRule="exact"/>
              <w:widowControl/>
              <w:snapToGrid w:val="0"/>
            </w:pPr>
            <w:r>
              <w:rPr>
                <w:rFonts w:ascii="Songti SC" w:hAnsi="Songti SC" w:eastAsia="Songti SC"/>
                <w:b w:val="0"/>
                <w:sz w:val="19"/>
              </w:rPr>
              <w:t>（1）须支持文档结构化解析，能够完成标题层级识别、目录结构还原、段落归并、页眉页脚剔除、跨页表格拼接、公式和图文说明转换。</w:t>
            </w:r>
          </w:p>
        </w:tc>
        <w:tc>
          <w:tcPr>
            <w:tcW w:type="dxa" w:w="3912"/>
            <w:vAlign w:val="center"/>
          </w:tcPr>
          <w:p>
            <w:pPr>
              <w:spacing w:after="0" w:before="0" w:line="310" w:lineRule="exact"/>
              <w:widowControl/>
              <w:snapToGrid w:val="0"/>
            </w:pPr>
            <w:r>
              <w:rPr>
                <w:rFonts w:ascii="Songti SC" w:hAnsi="Songti SC" w:eastAsia="Songti SC"/>
                <w:b w:val="0"/>
                <w:sz w:val="19"/>
              </w:rPr>
              <w:t>响应。完成标题层级识别、目录还原、段落归并、页眉页脚剔除、跨页表格拼接及公式、图文说明转换。结合编号、语义、版式和来源定位识别结构；跨页拼表核对表名、列义、续表标识和单元格关系。重复页眉页脚与有效技术注释分别判定，原文件完整保存，识别歧义进入人工复核。</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0244</w:t>
              <w:br/>
              <w:t>招标第64页</w:t>
              <w:br/>
              <w:t>b0961</w:t>
            </w:r>
          </w:p>
        </w:tc>
        <w:tc>
          <w:tcPr>
            <w:tcW w:type="dxa" w:w="2948"/>
            <w:vAlign w:val="center"/>
          </w:tcPr>
          <w:p>
            <w:pPr>
              <w:spacing w:after="0" w:before="0" w:line="310" w:lineRule="exact"/>
              <w:widowControl/>
              <w:snapToGrid w:val="0"/>
            </w:pPr>
            <w:r>
              <w:rPr>
                <w:rFonts w:ascii="Songti SC" w:hAnsi="Songti SC" w:eastAsia="Songti SC"/>
                <w:b w:val="0"/>
                <w:sz w:val="19"/>
              </w:rPr>
              <w:t>（2）须支持按章节、段落、句子、语义边界、表格边界和Token长度进行混合切分，切分结果须保留原始文档来源、页码、标题层级、段落序号和上下文关系。</w:t>
            </w:r>
          </w:p>
        </w:tc>
        <w:tc>
          <w:tcPr>
            <w:tcW w:type="dxa" w:w="3912"/>
            <w:vAlign w:val="center"/>
          </w:tcPr>
          <w:p>
            <w:pPr>
              <w:spacing w:after="0" w:before="0" w:line="310" w:lineRule="exact"/>
              <w:widowControl/>
              <w:snapToGrid w:val="0"/>
            </w:pPr>
            <w:r>
              <w:rPr>
                <w:rFonts w:ascii="Songti SC" w:hAnsi="Songti SC" w:eastAsia="Songti SC"/>
                <w:b w:val="0"/>
                <w:sz w:val="19"/>
              </w:rPr>
              <w:t>响应。支持章节、段落、句子、语义边界、表格边界及Token长度混合切分。优先保持完整语义和结构；超长表格按业务行组切分时保留表头、单位、续表关系和全部单元格定位。每个切片保留来源、页码、标题层级、段落序号及上下文关系，切分参数可追溯。</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bl>
    <w:p>
      <w:pPr>
        <w:pStyle w:val="Heading2"/>
      </w:pPr>
      <w:r>
        <w:t>13.9.4 多轮对话数据构建类工具链 3.2.3.4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0245</w:t>
              <w:br/>
              <w:t>招标第64页</w:t>
              <w:br/>
              <w:t>b0962</w:t>
            </w:r>
          </w:p>
        </w:tc>
        <w:tc>
          <w:tcPr>
            <w:tcW w:type="dxa" w:w="2948"/>
            <w:vAlign w:val="center"/>
          </w:tcPr>
          <w:p>
            <w:pPr>
              <w:spacing w:after="0" w:before="0" w:line="310" w:lineRule="exact"/>
              <w:widowControl/>
              <w:snapToGrid w:val="0"/>
            </w:pPr>
            <w:r>
              <w:rPr>
                <w:rFonts w:ascii="Songti SC" w:hAnsi="Songti SC" w:eastAsia="Songti SC"/>
                <w:b w:val="0"/>
                <w:sz w:val="19"/>
              </w:rPr>
              <w:t>3.2.3.4多轮对话数据构建类工具链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遵照执行。建设多轮对话数据构建类工具链，按对应工具清单实现输入处理、业务规则、人工复核及结果输出，统一纳入加工任务编排与验收管理。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0246</w:t>
              <w:br/>
              <w:t>招标第64页</w:t>
              <w:br/>
              <w:t>b0963</w:t>
            </w:r>
          </w:p>
        </w:tc>
        <w:tc>
          <w:tcPr>
            <w:tcW w:type="dxa" w:w="2948"/>
            <w:vAlign w:val="center"/>
          </w:tcPr>
          <w:p>
            <w:pPr>
              <w:spacing w:after="0" w:before="0" w:line="310" w:lineRule="exact"/>
              <w:widowControl/>
              <w:snapToGrid w:val="0"/>
            </w:pPr>
            <w:r>
              <w:rPr>
                <w:rFonts w:ascii="Songti SC" w:hAnsi="Songti SC" w:eastAsia="Songti SC"/>
                <w:b w:val="0"/>
                <w:sz w:val="19"/>
              </w:rPr>
              <w:t>须提供面向智能客服、设备运维、专家问答、业务协同、故障排查等场景的多轮对话数据生产能力，用于构建具有上下文连续性、角色一致性、业务闭环和可追溯来源的对话样本。该类能力应覆盖角色剧本配置、多智能体对话生成、工单转写、脱敏、对话质量筛选和分层采样等环节。</w:t>
            </w:r>
          </w:p>
        </w:tc>
        <w:tc>
          <w:tcPr>
            <w:tcW w:type="dxa" w:w="3912"/>
            <w:vAlign w:val="center"/>
          </w:tcPr>
          <w:p>
            <w:pPr>
              <w:spacing w:after="0" w:before="0" w:line="310" w:lineRule="exact"/>
              <w:widowControl/>
              <w:snapToGrid w:val="0"/>
            </w:pPr>
            <w:r>
              <w:rPr>
                <w:rFonts w:ascii="Songti SC" w:hAnsi="Songti SC" w:eastAsia="Songti SC"/>
                <w:b w:val="0"/>
                <w:sz w:val="19"/>
              </w:rPr>
              <w:t>响应。六个环节分别由三个工具承担：剧本配置与多智能体生成在模拟生成工具，工单转写与脱敏在转对话工具，质量筛选与分层采样在筛选工具。四项质量属性作为筛选判据而非口头要求：上下文连续性按指代与话题衔接检查，角色一致性按角色知识边界检查，业务闭环按是否给出处置结论检查，来源可追溯按每轮是否绑定来源记录检查。</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0247</w:t>
              <w:br/>
              <w:t>招标第64页</w:t>
              <w:br/>
              <w:t>b0964</w:t>
            </w:r>
          </w:p>
        </w:tc>
        <w:tc>
          <w:tcPr>
            <w:tcW w:type="dxa" w:w="2948"/>
            <w:vAlign w:val="center"/>
          </w:tcPr>
          <w:p>
            <w:pPr>
              <w:spacing w:after="0" w:before="0" w:line="310" w:lineRule="exact"/>
              <w:widowControl/>
              <w:snapToGrid w:val="0"/>
            </w:pPr>
            <w:r>
              <w:rPr>
                <w:rFonts w:ascii="Songti SC" w:hAnsi="Songti SC" w:eastAsia="Songti SC"/>
                <w:b w:val="0"/>
                <w:sz w:val="19"/>
              </w:rPr>
              <w:t>多轮对话数据构建类工具链须能够处理如下数据：角色剧本、业务场景模板、领域知识库、问题种子、SOS工单、CRM售后记录、运维报告、维修闭环记录、评分规则和敏感词规则等，生成多轮对话样本、角色标签、脱敏记录、质量评分、低质样本清单等。</w:t>
            </w:r>
          </w:p>
        </w:tc>
        <w:tc>
          <w:tcPr>
            <w:tcW w:type="dxa" w:w="3912"/>
            <w:vAlign w:val="center"/>
          </w:tcPr>
          <w:p>
            <w:pPr>
              <w:spacing w:after="0" w:before="0" w:line="310" w:lineRule="exact"/>
              <w:widowControl/>
              <w:snapToGrid w:val="0"/>
            </w:pPr>
            <w:r>
              <w:rPr>
                <w:rFonts w:ascii="Songti SC" w:hAnsi="Songti SC" w:eastAsia="Songti SC"/>
                <w:b w:val="0"/>
                <w:sz w:val="19"/>
              </w:rPr>
              <w:t>响应。处理角色剧本、业务场景模板、领域知识库、问题种子、SOS工单、CRM售后记录、运维报告、维修闭环记录、评分规则和敏感词规则，输出对话样本、角色标签、脱敏记录、质量评分及低质样本清单。评分与敏感规则经确认后版本管理；可逆脱敏映射单独加密，仅向经专项授权岗位开放。</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0248</w:t>
              <w:br/>
              <w:t>招标第64页</w:t>
              <w:br/>
              <w:t>b0965</w:t>
            </w:r>
          </w:p>
        </w:tc>
        <w:tc>
          <w:tcPr>
            <w:tcW w:type="dxa" w:w="2948"/>
            <w:vAlign w:val="center"/>
          </w:tcPr>
          <w:p>
            <w:pPr>
              <w:spacing w:after="0" w:before="0" w:line="310" w:lineRule="exact"/>
              <w:widowControl/>
              <w:snapToGrid w:val="0"/>
            </w:pPr>
            <w:r>
              <w:rPr>
                <w:rFonts w:ascii="Songti SC" w:hAnsi="Songti SC" w:eastAsia="Songti SC"/>
                <w:b w:val="0"/>
                <w:sz w:val="19"/>
              </w:rPr>
              <w:t>3.2.3.4.1对话模拟生成工具链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遵照执行。交付对话模拟生成工具链，实施相应功能配置、接口联调、质量校验、权限控制和版本追溯，提交工具级输入输出样例及测试记录。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0249</w:t>
              <w:br/>
              <w:t>招标第64页</w:t>
              <w:br/>
              <w:t>b0966、b0967</w:t>
            </w:r>
          </w:p>
        </w:tc>
        <w:tc>
          <w:tcPr>
            <w:tcW w:type="dxa" w:w="2948"/>
            <w:vAlign w:val="center"/>
          </w:tcPr>
          <w:p>
            <w:pPr>
              <w:spacing w:after="0" w:before="0" w:line="310" w:lineRule="exact"/>
              <w:widowControl/>
              <w:snapToGrid w:val="0"/>
            </w:pPr>
            <w:r>
              <w:rPr>
                <w:rFonts w:ascii="Songti SC" w:hAnsi="Songti SC" w:eastAsia="Songti SC"/>
                <w:b w:val="0"/>
                <w:sz w:val="19"/>
              </w:rPr>
              <w:t>（1）须支持配置用户、助手、专家、维修人员、质检人员、调度人员等多类角色剧本，并可定义角色目标、知识边界、表达风格、任务约束和安全边界。</w:t>
            </w:r>
          </w:p>
        </w:tc>
        <w:tc>
          <w:tcPr>
            <w:tcW w:type="dxa" w:w="3912"/>
            <w:vAlign w:val="center"/>
          </w:tcPr>
          <w:p>
            <w:pPr>
              <w:spacing w:after="0" w:before="0" w:line="310" w:lineRule="exact"/>
              <w:widowControl/>
              <w:snapToGrid w:val="0"/>
            </w:pPr>
            <w:r>
              <w:rPr>
                <w:rFonts w:ascii="Songti SC" w:hAnsi="Songti SC" w:eastAsia="Songti SC"/>
                <w:b w:val="0"/>
                <w:sz w:val="19"/>
              </w:rPr>
              <w:t>响应。六类角色各配剧本模板，五项属性逐项可配：知识边界限定该角色可引用的知识库范围，越界回答在生成时被拦截；安全边界限定不得输出的内容类型。剧本支持版本管理，版本号写入对话样本便于归因。</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0250</w:t>
              <w:br/>
              <w:t>招标第64页</w:t>
              <w:br/>
              <w:t>b0968、b0969</w:t>
            </w:r>
          </w:p>
        </w:tc>
        <w:tc>
          <w:tcPr>
            <w:tcW w:type="dxa" w:w="2948"/>
            <w:vAlign w:val="center"/>
          </w:tcPr>
          <w:p>
            <w:pPr>
              <w:spacing w:after="0" w:before="0" w:line="310" w:lineRule="exact"/>
              <w:widowControl/>
              <w:snapToGrid w:val="0"/>
            </w:pPr>
            <w:r>
              <w:rPr>
                <w:rFonts w:ascii="Songti SC" w:hAnsi="Songti SC" w:eastAsia="Songti SC"/>
                <w:b w:val="0"/>
                <w:sz w:val="19"/>
              </w:rPr>
              <w:t>（2）须支持基于多智能体机制自动生成多轮对话，能够控制对话轮次、话题流转、追问策略、澄清机制、终止条件和异常分支。</w:t>
            </w:r>
          </w:p>
        </w:tc>
        <w:tc>
          <w:tcPr>
            <w:tcW w:type="dxa" w:w="3912"/>
            <w:vAlign w:val="center"/>
          </w:tcPr>
          <w:p>
            <w:pPr>
              <w:spacing w:after="0" w:before="0" w:line="310" w:lineRule="exact"/>
              <w:widowControl/>
              <w:snapToGrid w:val="0"/>
            </w:pPr>
            <w:r>
              <w:rPr>
                <w:rFonts w:ascii="Songti SC" w:hAnsi="Songti SC" w:eastAsia="Songti SC"/>
                <w:b w:val="0"/>
                <w:sz w:val="19"/>
              </w:rPr>
              <w:t>响应。两个或多个角色智能体按剧本交替发言，六项控制项全部可配：轮次设上下限，话题流转按场景状态机推进，追问与澄清在信息不足时触发，终止条件按问题是否闭环判定，异常分支覆盖信息缺失、需求变更与越权请求三类。生成过程留状态轨迹，便于分析对话为何不闭环。</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0251</w:t>
              <w:br/>
              <w:t>招标第64页</w:t>
              <w:br/>
              <w:t>b0970、b0971</w:t>
            </w:r>
          </w:p>
        </w:tc>
        <w:tc>
          <w:tcPr>
            <w:tcW w:type="dxa" w:w="2948"/>
            <w:vAlign w:val="center"/>
          </w:tcPr>
          <w:p>
            <w:pPr>
              <w:spacing w:after="0" w:before="0" w:line="310" w:lineRule="exact"/>
              <w:widowControl/>
              <w:snapToGrid w:val="0"/>
            </w:pPr>
            <w:r>
              <w:rPr>
                <w:rFonts w:ascii="Songti SC" w:hAnsi="Songti SC" w:eastAsia="Songti SC"/>
                <w:b w:val="0"/>
                <w:sz w:val="19"/>
              </w:rPr>
              <w:t>（3）须支持围绕产品选型、设备故障诊断、工艺审查、质量检验、安全合规、合同协同和售后服务等场景生成对话。</w:t>
            </w:r>
          </w:p>
        </w:tc>
        <w:tc>
          <w:tcPr>
            <w:tcW w:type="dxa" w:w="3912"/>
            <w:vAlign w:val="center"/>
          </w:tcPr>
          <w:p>
            <w:pPr>
              <w:spacing w:after="0" w:before="0" w:line="310" w:lineRule="exact"/>
              <w:widowControl/>
              <w:snapToGrid w:val="0"/>
            </w:pPr>
            <w:r>
              <w:rPr>
                <w:rFonts w:ascii="Songti SC" w:hAnsi="Songti SC" w:eastAsia="Songti SC"/>
                <w:b w:val="0"/>
                <w:sz w:val="19"/>
              </w:rPr>
              <w:t>响应。七类场景各配场景模板与问题种子，模板中的业务对象落到具体对象：选型对话用刮板输送机的机型与参数，故障诊断用实际故障模式，工艺审查用备料与焊接工序，合同协同用合同要素清单。场景模板与 11 个验证场景的对应关系在场景验证方案中列明。</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0252</w:t>
              <w:br/>
              <w:t>招标第64页</w:t>
              <w:br/>
              <w:t>b0972</w:t>
            </w:r>
          </w:p>
        </w:tc>
        <w:tc>
          <w:tcPr>
            <w:tcW w:type="dxa" w:w="2948"/>
            <w:vAlign w:val="center"/>
          </w:tcPr>
          <w:p>
            <w:pPr>
              <w:spacing w:after="0" w:before="0" w:line="310" w:lineRule="exact"/>
              <w:widowControl/>
              <w:snapToGrid w:val="0"/>
            </w:pPr>
            <w:r>
              <w:rPr>
                <w:rFonts w:ascii="Songti SC" w:hAnsi="Songti SC" w:eastAsia="Songti SC"/>
                <w:b w:val="0"/>
                <w:sz w:val="19"/>
              </w:rPr>
              <w:t>3.2.3.4.2结构化工单转对话工具链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遵照执行。交付结构化工单转对话工具链，实施相应功能配置、接口联调、质量校验、权限控制和版本追溯，提交工具级输入输出样例及测试记录。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0253</w:t>
              <w:br/>
              <w:t>招标第64页</w:t>
              <w:br/>
              <w:t>b0973、b0974</w:t>
            </w:r>
          </w:p>
        </w:tc>
        <w:tc>
          <w:tcPr>
            <w:tcW w:type="dxa" w:w="2948"/>
            <w:vAlign w:val="center"/>
          </w:tcPr>
          <w:p>
            <w:pPr>
              <w:spacing w:after="0" w:before="0" w:line="310" w:lineRule="exact"/>
              <w:widowControl/>
              <w:snapToGrid w:val="0"/>
            </w:pPr>
            <w:r>
              <w:rPr>
                <w:rFonts w:ascii="Songti SC" w:hAnsi="Songti SC" w:eastAsia="Songti SC"/>
                <w:b w:val="0"/>
                <w:sz w:val="19"/>
              </w:rPr>
              <w:t>（1）须支持将结构化工单、客服记录和运维报告转换为多轮对话样本，转换过程须覆盖现象描述、澄清追问、诊断分析、处置建议、结果确认和复盘总结。</w:t>
            </w:r>
          </w:p>
        </w:tc>
        <w:tc>
          <w:tcPr>
            <w:tcW w:type="dxa" w:w="3912"/>
            <w:vAlign w:val="center"/>
          </w:tcPr>
          <w:p>
            <w:pPr>
              <w:spacing w:after="0" w:before="0" w:line="310" w:lineRule="exact"/>
              <w:widowControl/>
              <w:snapToGrid w:val="0"/>
            </w:pPr>
            <w:r>
              <w:rPr>
                <w:rFonts w:ascii="Songti SC" w:hAnsi="Songti SC" w:eastAsia="Songti SC"/>
                <w:b w:val="0"/>
                <w:sz w:val="19"/>
              </w:rPr>
              <w:t>响应。将结构化工单、客服记录和运维报告转为覆盖现象描述、澄清追问、诊断分析、处置建议、结果确认和复盘总结的对话样本。原字段与轮次建立映射，已有事实、知识支持的生成解释和缺失信息分别标识；无真实确认记录时不得生成已完成维修或用户已确认的事实。</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0254</w:t>
              <w:br/>
              <w:t>招标第64页</w:t>
              <w:br/>
              <w:t>b0975、b0976</w:t>
            </w:r>
          </w:p>
        </w:tc>
        <w:tc>
          <w:tcPr>
            <w:tcW w:type="dxa" w:w="2948"/>
            <w:vAlign w:val="center"/>
          </w:tcPr>
          <w:p>
            <w:pPr>
              <w:spacing w:after="0" w:before="0" w:line="310" w:lineRule="exact"/>
              <w:widowControl/>
              <w:snapToGrid w:val="0"/>
            </w:pPr>
            <w:r>
              <w:rPr>
                <w:rFonts w:ascii="Songti SC" w:hAnsi="Songti SC" w:eastAsia="Songti SC"/>
                <w:b w:val="0"/>
                <w:sz w:val="19"/>
              </w:rPr>
              <w:t>（2）须支持对工单内容进行合理补全，生成澄清问题、判断依据、技术解释、维修建议和用户确认内容。</w:t>
            </w:r>
          </w:p>
        </w:tc>
        <w:tc>
          <w:tcPr>
            <w:tcW w:type="dxa" w:w="3912"/>
            <w:vAlign w:val="center"/>
          </w:tcPr>
          <w:p>
            <w:pPr>
              <w:spacing w:after="0" w:before="0" w:line="310" w:lineRule="exact"/>
              <w:widowControl/>
              <w:snapToGrid w:val="0"/>
            </w:pPr>
            <w:r>
              <w:rPr>
                <w:rFonts w:ascii="Songti SC" w:hAnsi="Songti SC" w:eastAsia="Songti SC"/>
                <w:b w:val="0"/>
                <w:sz w:val="19"/>
              </w:rPr>
              <w:t>响应。支持在来源事实、知识依据和业务规则约束下补全澄清问题、判断依据、技术解释、维修建议及用户确认内容。生成段保留来源、依据和合成标识；模拟确认与实际确认分别管理，不能将无记录的结果转成真实工单事实。补全样本经质量复核和安全检查后入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0255</w:t>
              <w:br/>
              <w:t>招标第65页</w:t>
              <w:br/>
              <w:t>b0977、b0978</w:t>
            </w:r>
          </w:p>
        </w:tc>
        <w:tc>
          <w:tcPr>
            <w:tcW w:type="dxa" w:w="2948"/>
            <w:vAlign w:val="center"/>
          </w:tcPr>
          <w:p>
            <w:pPr>
              <w:spacing w:after="0" w:before="0" w:line="310" w:lineRule="exact"/>
              <w:widowControl/>
              <w:snapToGrid w:val="0"/>
            </w:pPr>
            <w:r>
              <w:rPr>
                <w:rFonts w:ascii="Songti SC" w:hAnsi="Songti SC" w:eastAsia="Songti SC"/>
                <w:b w:val="0"/>
                <w:sz w:val="19"/>
              </w:rPr>
              <w:t>（3）须支持对原始业务数据进行脱敏，能够识别并替换姓名、电话、编号、地点、客户名称、合同编号、设备编码等敏感信息。</w:t>
            </w:r>
          </w:p>
        </w:tc>
        <w:tc>
          <w:tcPr>
            <w:tcW w:type="dxa" w:w="3912"/>
            <w:vAlign w:val="center"/>
          </w:tcPr>
          <w:p>
            <w:pPr>
              <w:spacing w:after="0" w:before="0" w:line="310" w:lineRule="exact"/>
              <w:widowControl/>
              <w:snapToGrid w:val="0"/>
            </w:pPr>
            <w:r>
              <w:rPr>
                <w:rFonts w:ascii="Songti SC" w:hAnsi="Songti SC" w:eastAsia="Songti SC"/>
                <w:b w:val="0"/>
                <w:sz w:val="19"/>
              </w:rPr>
              <w:t>响应。识别姓名、电话、编号、地点、客户名称、合同编号和设备编码等敏感信息，按分类分级采用去标识、替代或必要屏蔽。需要业务关联的对象使用稳定受控映射，保持对话内一致性。检测原文、输出、附件和元数据的泄漏风险，发现漏脱时隔离受影响范围、修复并复检后放行。</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0256</w:t>
              <w:br/>
              <w:t>招标第65页</w:t>
              <w:br/>
              <w:t>b0979</w:t>
            </w:r>
          </w:p>
        </w:tc>
        <w:tc>
          <w:tcPr>
            <w:tcW w:type="dxa" w:w="2948"/>
            <w:vAlign w:val="center"/>
          </w:tcPr>
          <w:p>
            <w:pPr>
              <w:spacing w:after="0" w:before="0" w:line="310" w:lineRule="exact"/>
              <w:widowControl/>
              <w:snapToGrid w:val="0"/>
            </w:pPr>
            <w:r>
              <w:rPr>
                <w:rFonts w:ascii="Songti SC" w:hAnsi="Songti SC" w:eastAsia="Songti SC"/>
                <w:b w:val="0"/>
                <w:sz w:val="19"/>
              </w:rPr>
              <w:t>3.2.3.4.3对话质量筛选工具链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遵照执行。交付对话质量筛选工具链，实施相应功能配置、接口联调、质量校验、权限控制和版本追溯，提交工具级输入输出样例及测试记录。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0257</w:t>
              <w:br/>
              <w:t>招标第65页</w:t>
              <w:br/>
              <w:t>b0980、b0981</w:t>
            </w:r>
          </w:p>
        </w:tc>
        <w:tc>
          <w:tcPr>
            <w:tcW w:type="dxa" w:w="2948"/>
            <w:vAlign w:val="center"/>
          </w:tcPr>
          <w:p>
            <w:pPr>
              <w:spacing w:after="0" w:before="0" w:line="310" w:lineRule="exact"/>
              <w:widowControl/>
              <w:snapToGrid w:val="0"/>
            </w:pPr>
            <w:r>
              <w:rPr>
                <w:rFonts w:ascii="Songti SC" w:hAnsi="Songti SC" w:eastAsia="Songti SC"/>
                <w:b w:val="0"/>
                <w:sz w:val="19"/>
              </w:rPr>
              <w:t>（1）须支持对话质量筛选和排序，能够从相关性、完整性、信息密度、指令遵循、业务合理性、角色一致性、安全合规性等维度进行评分。</w:t>
            </w:r>
          </w:p>
        </w:tc>
        <w:tc>
          <w:tcPr>
            <w:tcW w:type="dxa" w:w="3912"/>
            <w:vAlign w:val="center"/>
          </w:tcPr>
          <w:p>
            <w:pPr>
              <w:spacing w:after="0" w:before="0" w:line="310" w:lineRule="exact"/>
              <w:widowControl/>
              <w:snapToGrid w:val="0"/>
            </w:pPr>
            <w:r>
              <w:rPr>
                <w:rFonts w:ascii="Songti SC" w:hAnsi="Songti SC" w:eastAsia="Songti SC"/>
                <w:b w:val="0"/>
                <w:sz w:val="19"/>
              </w:rPr>
              <w:t>响应。七个维度各定义评分细则与分档样例，总分按加权合成并支持按数据集调整权重；排序结果用于分层采样。评分细则随交付提交，便于甲方复核打分口径是否合理。</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0258</w:t>
              <w:br/>
              <w:t>招标第65页</w:t>
              <w:br/>
              <w:t>b0982、b0983</w:t>
            </w:r>
          </w:p>
        </w:tc>
        <w:tc>
          <w:tcPr>
            <w:tcW w:type="dxa" w:w="2948"/>
            <w:vAlign w:val="center"/>
          </w:tcPr>
          <w:p>
            <w:pPr>
              <w:spacing w:after="0" w:before="0" w:line="310" w:lineRule="exact"/>
              <w:widowControl/>
              <w:snapToGrid w:val="0"/>
            </w:pPr>
            <w:r>
              <w:rPr>
                <w:rFonts w:ascii="Songti SC" w:hAnsi="Songti SC" w:eastAsia="Songti SC"/>
                <w:b w:val="0"/>
                <w:sz w:val="19"/>
              </w:rPr>
              <w:t>（2）须支持低质量对话过滤，能够识别角色混乱、上下文断裂、重复应答、答非所问、敏感内容、解决方案缺失和业务逻辑不闭环等问题。</w:t>
            </w:r>
          </w:p>
        </w:tc>
        <w:tc>
          <w:tcPr>
            <w:tcW w:type="dxa" w:w="3912"/>
            <w:vAlign w:val="center"/>
          </w:tcPr>
          <w:p>
            <w:pPr>
              <w:spacing w:after="0" w:before="0" w:line="310" w:lineRule="exact"/>
              <w:widowControl/>
              <w:snapToGrid w:val="0"/>
            </w:pPr>
            <w:r>
              <w:rPr>
                <w:rFonts w:ascii="Songti SC" w:hAnsi="Songti SC" w:eastAsia="Songti SC"/>
                <w:b w:val="0"/>
                <w:sz w:val="19"/>
              </w:rPr>
              <w:t>响应。七类问题各配检出规则并输出问题标签，命中即不入集；其中业务逻辑不闭环与解决方案缺失两类按业务规则判定，规则由行业专家参与制定。过滤结果进低质样本清单，按问题类型统计反向改进生成策略。</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0259</w:t>
              <w:br/>
              <w:t>招标第65页</w:t>
              <w:br/>
              <w:t>b0984</w:t>
            </w:r>
          </w:p>
        </w:tc>
        <w:tc>
          <w:tcPr>
            <w:tcW w:type="dxa" w:w="2948"/>
            <w:vAlign w:val="center"/>
          </w:tcPr>
          <w:p>
            <w:pPr>
              <w:spacing w:after="0" w:before="0" w:line="310" w:lineRule="exact"/>
              <w:widowControl/>
              <w:snapToGrid w:val="0"/>
            </w:pPr>
            <w:r>
              <w:rPr>
                <w:rFonts w:ascii="Songti SC" w:hAnsi="Songti SC" w:eastAsia="Songti SC"/>
                <w:b w:val="0"/>
                <w:sz w:val="19"/>
              </w:rPr>
              <w:t>（3）须支持多模型投票和人工抽检，降低单一模型评分偏差。</w:t>
            </w:r>
          </w:p>
        </w:tc>
        <w:tc>
          <w:tcPr>
            <w:tcW w:type="dxa" w:w="3912"/>
            <w:vAlign w:val="center"/>
          </w:tcPr>
          <w:p>
            <w:pPr>
              <w:spacing w:after="0" w:before="0" w:line="310" w:lineRule="exact"/>
              <w:widowControl/>
              <w:snapToGrid w:val="0"/>
            </w:pPr>
            <w:r>
              <w:rPr>
                <w:rFonts w:ascii="Songti SC" w:hAnsi="Songti SC" w:eastAsia="Songti SC"/>
                <w:b w:val="0"/>
                <w:sz w:val="19"/>
              </w:rPr>
              <w:t>响应。评分由多个模型独立打分后取一致性结果，分差超过阈值的样本转人工抽检；人工抽检按比例执行并与模型分数做偏差分析，偏差持续偏大时重新校准评分细则。模型与人工的分差统计进质量报告。</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0260</w:t>
              <w:br/>
              <w:t>招标第65页</w:t>
              <w:br/>
              <w:t>b0985、b0986</w:t>
            </w:r>
          </w:p>
        </w:tc>
        <w:tc>
          <w:tcPr>
            <w:tcW w:type="dxa" w:w="2948"/>
            <w:vAlign w:val="center"/>
          </w:tcPr>
          <w:p>
            <w:pPr>
              <w:spacing w:after="0" w:before="0" w:line="310" w:lineRule="exact"/>
              <w:widowControl/>
              <w:snapToGrid w:val="0"/>
            </w:pPr>
            <w:r>
              <w:rPr>
                <w:rFonts w:ascii="Songti SC" w:hAnsi="Songti SC" w:eastAsia="Songti SC"/>
                <w:b w:val="0"/>
                <w:sz w:val="19"/>
              </w:rPr>
              <w:t>（4）须支持按分数、场景、任务类型、难度和来源分层采样，形成均衡对话训练集。</w:t>
            </w:r>
          </w:p>
        </w:tc>
        <w:tc>
          <w:tcPr>
            <w:tcW w:type="dxa" w:w="3912"/>
            <w:vAlign w:val="center"/>
          </w:tcPr>
          <w:p>
            <w:pPr>
              <w:spacing w:after="0" w:before="0" w:line="310" w:lineRule="exact"/>
              <w:widowControl/>
              <w:snapToGrid w:val="0"/>
            </w:pPr>
            <w:r>
              <w:rPr>
                <w:rFonts w:ascii="Songti SC" w:hAnsi="Songti SC" w:eastAsia="Songti SC"/>
                <w:b w:val="0"/>
                <w:sz w:val="19"/>
              </w:rPr>
              <w:t>响应。五个维度组合分层，各层配额按目标分布设定并由采样工具强制执行；配额不足的层出缺口清单，交生成或补采补齐，不以高分样本重复填充造成分布倾斜。</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0261</w:t>
              <w:br/>
              <w:t>招标第65页</w:t>
              <w:br/>
              <w:t>b0987、b0988</w:t>
            </w:r>
          </w:p>
        </w:tc>
        <w:tc>
          <w:tcPr>
            <w:tcW w:type="dxa" w:w="2948"/>
            <w:vAlign w:val="center"/>
          </w:tcPr>
          <w:p>
            <w:pPr>
              <w:spacing w:after="0" w:before="0" w:line="310" w:lineRule="exact"/>
              <w:widowControl/>
              <w:snapToGrid w:val="0"/>
            </w:pPr>
            <w:r>
              <w:rPr>
                <w:rFonts w:ascii="Songti SC" w:hAnsi="Songti SC" w:eastAsia="Songti SC"/>
                <w:b w:val="0"/>
                <w:sz w:val="19"/>
              </w:rPr>
              <w:t>（5）须支持输出筛选报告，包含通过率、拒绝原因、低质样本清单和修复建议。</w:t>
            </w:r>
          </w:p>
        </w:tc>
        <w:tc>
          <w:tcPr>
            <w:tcW w:type="dxa" w:w="3912"/>
            <w:vAlign w:val="center"/>
          </w:tcPr>
          <w:p>
            <w:pPr>
              <w:spacing w:after="0" w:before="0" w:line="310" w:lineRule="exact"/>
              <w:widowControl/>
              <w:snapToGrid w:val="0"/>
            </w:pPr>
            <w:r>
              <w:rPr>
                <w:rFonts w:ascii="Songti SC" w:hAnsi="Songti SC" w:eastAsia="Songti SC"/>
                <w:b w:val="0"/>
                <w:sz w:val="19"/>
              </w:rPr>
              <w:t>响应。每批次出筛选报告，四项内容齐备：通过率按场景与任务类型分列，拒绝原因按问题类型占比排序，低质样本清单给出样本标识与命中规则，修复建议按原因给出改剧本、改提示词或补数据三类处置。报告随批次交付并进质量档案。</w:t>
            </w:r>
          </w:p>
        </w:tc>
        <w:tc>
          <w:tcPr>
            <w:tcW w:type="dxa" w:w="1757"/>
            <w:vAlign w:val="center"/>
          </w:tcPr>
          <w:p>
            <w:pPr>
              <w:spacing w:after="0" w:before="0" w:line="310" w:lineRule="exact"/>
              <w:widowControl/>
              <w:snapToGrid w:val="0"/>
            </w:pPr>
            <w:r>
              <w:rPr>
                <w:rFonts w:ascii="Songti SC" w:hAnsi="Songti SC" w:eastAsia="Songti SC"/>
                <w:b w:val="0"/>
                <w:sz w:val="19"/>
              </w:rPr>
              <w:t>《数据构建类专项智能工具链》合稿第581—638页。</w:t>
            </w:r>
          </w:p>
        </w:tc>
      </w:tr>
    </w:tbl>
    <w:p>
      <w:pPr>
        <w:pStyle w:val="Heading2"/>
      </w:pPr>
      <w:r>
        <w:t>13.9.5 多模态数据对齐类工具链 3.2.3.5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0262</w:t>
              <w:br/>
              <w:t>招标第65页</w:t>
              <w:br/>
              <w:t>b0989</w:t>
            </w:r>
          </w:p>
        </w:tc>
        <w:tc>
          <w:tcPr>
            <w:tcW w:type="dxa" w:w="2948"/>
            <w:vAlign w:val="center"/>
          </w:tcPr>
          <w:p>
            <w:pPr>
              <w:spacing w:after="0" w:before="0" w:line="310" w:lineRule="exact"/>
              <w:widowControl/>
              <w:snapToGrid w:val="0"/>
            </w:pPr>
            <w:r>
              <w:rPr>
                <w:rFonts w:ascii="Songti SC" w:hAnsi="Songti SC" w:eastAsia="Songti SC"/>
                <w:b w:val="0"/>
                <w:sz w:val="19"/>
              </w:rPr>
              <w:t>3.2.3.5多模态数据对齐类工具链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遵照执行。建设多模态数据对齐类工具链，按对应工具清单实现输入处理、业务规则、人工复核及结果输出，统一纳入加工任务编排与验收管理。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0263</w:t>
              <w:br/>
              <w:t>招标第65页</w:t>
              <w:br/>
              <w:t>b0990</w:t>
            </w:r>
          </w:p>
        </w:tc>
        <w:tc>
          <w:tcPr>
            <w:tcW w:type="dxa" w:w="2948"/>
            <w:vAlign w:val="center"/>
          </w:tcPr>
          <w:p>
            <w:pPr>
              <w:spacing w:after="0" w:before="0" w:line="310" w:lineRule="exact"/>
              <w:widowControl/>
              <w:snapToGrid w:val="0"/>
            </w:pPr>
            <w:r>
              <w:rPr>
                <w:rFonts w:ascii="Songti SC" w:hAnsi="Songti SC" w:eastAsia="Songti SC"/>
                <w:b w:val="0"/>
                <w:sz w:val="19"/>
              </w:rPr>
              <w:t>须提供面向图纸、工艺图、图像、视频关键帧、文本、传感器时序和运维事件的数据对齐能力，用于建立不同模态之间的语义、时间、空间和业务关联关系，形成可用于多模态模型训练、评测和场景验证的数据样本。该类能力应覆盖图纸结构化、关键帧与事件对齐、时序事件对齐、特征抽取和诊断说明生成等环节。</w:t>
            </w:r>
          </w:p>
        </w:tc>
        <w:tc>
          <w:tcPr>
            <w:tcW w:type="dxa" w:w="3912"/>
            <w:vAlign w:val="center"/>
          </w:tcPr>
          <w:p>
            <w:pPr>
              <w:spacing w:after="0" w:before="0" w:line="310" w:lineRule="exact"/>
              <w:widowControl/>
              <w:snapToGrid w:val="0"/>
            </w:pPr>
            <w:r>
              <w:rPr>
                <w:rFonts w:ascii="Songti SC" w:hAnsi="Songti SC" w:eastAsia="Songti SC"/>
                <w:b w:val="0"/>
                <w:sz w:val="19"/>
              </w:rPr>
              <w:t>响应。四类关联关系各有锚点：语义关联以本体术语为锚，时间关联以统一时钟与事件时间戳为锚，空间关联以图纸坐标与视图位置为锚，业务关联以工单号、炉次号、批次号为锚。四类锚点的归一规则在数据标准规划中固定，锚点不一致是多模态对齐失败的主因，因此锚点归一先于对齐执行。</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0264</w:t>
              <w:br/>
              <w:t>招标第65页</w:t>
              <w:br/>
              <w:t>b0991、b0992</w:t>
            </w:r>
          </w:p>
        </w:tc>
        <w:tc>
          <w:tcPr>
            <w:tcW w:type="dxa" w:w="2948"/>
            <w:vAlign w:val="center"/>
          </w:tcPr>
          <w:p>
            <w:pPr>
              <w:spacing w:after="0" w:before="0" w:line="310" w:lineRule="exact"/>
              <w:widowControl/>
              <w:snapToGrid w:val="0"/>
            </w:pPr>
            <w:r>
              <w:rPr>
                <w:rFonts w:ascii="Songti SC" w:hAnsi="Songti SC" w:eastAsia="Songti SC"/>
                <w:b w:val="0"/>
                <w:sz w:val="19"/>
              </w:rPr>
              <w:t>3.2.3.5.1设备图纸与工艺图结构化抽取工具链（1）须支持从设备和工艺图纸中抽取结构化的数据信息。</w:t>
            </w:r>
          </w:p>
        </w:tc>
        <w:tc>
          <w:tcPr>
            <w:tcW w:type="dxa" w:w="3912"/>
            <w:vAlign w:val="center"/>
          </w:tcPr>
          <w:p>
            <w:pPr>
              <w:spacing w:after="0" w:before="0" w:line="310" w:lineRule="exact"/>
              <w:widowControl/>
              <w:snapToGrid w:val="0"/>
            </w:pPr>
            <w:r>
              <w:rPr>
                <w:rFonts w:ascii="Songti SC" w:hAnsi="Songti SC" w:eastAsia="Songti SC"/>
                <w:b w:val="0"/>
                <w:sz w:val="19"/>
              </w:rPr>
              <w:t>响应。交付设备图纸与工艺图结构化抽取工具链，从设备及工艺图纸中抽取结构化数据信息，保留图号、版次、图元坐标及原始出处。实施功能配置、接口联调、质量校验、权限控制与版本追溯，提交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0265</w:t>
              <w:br/>
              <w:t>招标第65页</w:t>
              <w:br/>
              <w:t>b0993</w:t>
            </w:r>
          </w:p>
        </w:tc>
        <w:tc>
          <w:tcPr>
            <w:tcW w:type="dxa" w:w="2948"/>
            <w:vAlign w:val="center"/>
          </w:tcPr>
          <w:p>
            <w:pPr>
              <w:spacing w:after="0" w:before="0" w:line="310" w:lineRule="exact"/>
              <w:widowControl/>
              <w:snapToGrid w:val="0"/>
            </w:pPr>
            <w:r>
              <w:rPr>
                <w:rFonts w:ascii="Songti SC" w:hAnsi="Songti SC" w:eastAsia="Songti SC"/>
                <w:b w:val="0"/>
                <w:sz w:val="19"/>
              </w:rPr>
              <w:t>3.2.3.5.2视频－文本对齐工具链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遵照执行。交付视频－文本对齐工具链，实施相应功能配置、接口联调、质量校验、权限控制和版本追溯，提交工具级输入输出样例及测试记录。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0266</w:t>
              <w:br/>
              <w:t>招标第65页</w:t>
              <w:br/>
              <w:t>b0994、b0995</w:t>
            </w:r>
          </w:p>
        </w:tc>
        <w:tc>
          <w:tcPr>
            <w:tcW w:type="dxa" w:w="2948"/>
            <w:vAlign w:val="center"/>
          </w:tcPr>
          <w:p>
            <w:pPr>
              <w:spacing w:after="0" w:before="0" w:line="310" w:lineRule="exact"/>
              <w:widowControl/>
              <w:snapToGrid w:val="0"/>
            </w:pPr>
            <w:r>
              <w:rPr>
                <w:rFonts w:ascii="Songti SC" w:hAnsi="Songti SC" w:eastAsia="Songti SC"/>
                <w:b w:val="0"/>
                <w:sz w:val="19"/>
              </w:rPr>
              <w:t>（1）须支持按事件触发、关键帧或人工标记从视频中抽取图像帧，并结合画面OCR与视觉描述形成帧级文本说明。</w:t>
            </w:r>
          </w:p>
        </w:tc>
        <w:tc>
          <w:tcPr>
            <w:tcW w:type="dxa" w:w="3912"/>
            <w:vAlign w:val="center"/>
          </w:tcPr>
          <w:p>
            <w:pPr>
              <w:spacing w:after="0" w:before="0" w:line="310" w:lineRule="exact"/>
              <w:widowControl/>
              <w:snapToGrid w:val="0"/>
            </w:pPr>
            <w:r>
              <w:rPr>
                <w:rFonts w:ascii="Songti SC" w:hAnsi="Songti SC" w:eastAsia="Songti SC"/>
                <w:b w:val="0"/>
                <w:sz w:val="19"/>
              </w:rPr>
              <w:t>响应。三种抽帧方式并行支持：事件触发按告警或工艺节点时间点抽帧，关键帧按画面变化度抽帧，人工标记供复核时补抽。帧级说明由画面文字识别与视觉描述两部分合成，说明中出现的设备与部件名称按本体术语归一。</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0267</w:t>
              <w:br/>
              <w:t>招标第65页</w:t>
              <w:br/>
              <w:t>b0996、b0997</w:t>
            </w:r>
          </w:p>
        </w:tc>
        <w:tc>
          <w:tcPr>
            <w:tcW w:type="dxa" w:w="2948"/>
            <w:vAlign w:val="center"/>
          </w:tcPr>
          <w:p>
            <w:pPr>
              <w:spacing w:after="0" w:before="0" w:line="310" w:lineRule="exact"/>
              <w:widowControl/>
              <w:snapToGrid w:val="0"/>
            </w:pPr>
            <w:r>
              <w:rPr>
                <w:rFonts w:ascii="Songti SC" w:hAnsi="Songti SC" w:eastAsia="Songti SC"/>
                <w:b w:val="0"/>
                <w:sz w:val="19"/>
              </w:rPr>
              <w:t>（2）须支持视频关键帧与设备运行事件、工艺阶段进行时间戳对齐，输出帧时间戳、视觉描述、事件标签、工艺阶段和置信度。</w:t>
            </w:r>
          </w:p>
        </w:tc>
        <w:tc>
          <w:tcPr>
            <w:tcW w:type="dxa" w:w="3912"/>
            <w:vAlign w:val="center"/>
          </w:tcPr>
          <w:p>
            <w:pPr>
              <w:spacing w:after="0" w:before="0" w:line="310" w:lineRule="exact"/>
              <w:widowControl/>
              <w:snapToGrid w:val="0"/>
            </w:pPr>
            <w:r>
              <w:rPr>
                <w:rFonts w:ascii="Songti SC" w:hAnsi="Songti SC" w:eastAsia="Songti SC"/>
                <w:b w:val="0"/>
                <w:sz w:val="19"/>
              </w:rPr>
              <w:t>响应。按视频原始时间轴、设备时钟、采集延迟及工艺事件进行校时和时间戳对齐，记录偏移、漂移与不确定性。输出帧时间戳、视觉描述、事件标签、工艺阶段及置信度；置信度基于对象匹配、时间误差、画面证据和人工核验校准，低置信对齐进入复核。</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0268</w:t>
              <w:br/>
              <w:t>招标第65页</w:t>
              <w:br/>
              <w:t>b0998、b0999</w:t>
            </w:r>
          </w:p>
        </w:tc>
        <w:tc>
          <w:tcPr>
            <w:tcW w:type="dxa" w:w="2948"/>
            <w:vAlign w:val="center"/>
          </w:tcPr>
          <w:p>
            <w:pPr>
              <w:spacing w:after="0" w:before="0" w:line="310" w:lineRule="exact"/>
              <w:widowControl/>
              <w:snapToGrid w:val="0"/>
            </w:pPr>
            <w:r>
              <w:rPr>
                <w:rFonts w:ascii="Songti SC" w:hAnsi="Songti SC" w:eastAsia="Songti SC"/>
                <w:b w:val="0"/>
                <w:sz w:val="19"/>
              </w:rPr>
              <w:t>（3）须支持关键帧与事件标签的对齐校验，识别时间漂移、描述缺失和画面不匹配。</w:t>
            </w:r>
          </w:p>
        </w:tc>
        <w:tc>
          <w:tcPr>
            <w:tcW w:type="dxa" w:w="3912"/>
            <w:vAlign w:val="center"/>
          </w:tcPr>
          <w:p>
            <w:pPr>
              <w:spacing w:after="0" w:before="0" w:line="310" w:lineRule="exact"/>
              <w:widowControl/>
              <w:snapToGrid w:val="0"/>
            </w:pPr>
            <w:r>
              <w:rPr>
                <w:rFonts w:ascii="Songti SC" w:hAnsi="Songti SC" w:eastAsia="Songti SC"/>
                <w:b w:val="0"/>
                <w:sz w:val="19"/>
              </w:rPr>
              <w:t>响应。校验关键帧与事件标签，识别时间漂移、描述缺失及画面不匹配。时间检查保留校正前后差值，描述检查核对必需字段和原始证据，画面匹配同时核对设备身份、可见状态、事件及阶段。校正依据不足的片段保持未确认状态，复核通过后重新对齐。</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0269</w:t>
              <w:br/>
              <w:t>招标第66页</w:t>
              <w:br/>
              <w:t>b1000</w:t>
            </w:r>
          </w:p>
        </w:tc>
        <w:tc>
          <w:tcPr>
            <w:tcW w:type="dxa" w:w="2948"/>
            <w:vAlign w:val="center"/>
          </w:tcPr>
          <w:p>
            <w:pPr>
              <w:spacing w:after="0" w:before="0" w:line="310" w:lineRule="exact"/>
              <w:widowControl/>
              <w:snapToGrid w:val="0"/>
            </w:pPr>
            <w:r>
              <w:rPr>
                <w:rFonts w:ascii="Songti SC" w:hAnsi="Songti SC" w:eastAsia="Songti SC"/>
                <w:b w:val="0"/>
                <w:sz w:val="19"/>
              </w:rPr>
              <w:t>3.2.3.5.3传感器时序-运维事件对齐工具链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遵照执行。交付传感器时序-运维事件对齐工具链，实施相应功能配置、接口联调、质量校验、权限控制和版本追溯，提交工具级输入输出样例及测试记录。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0270</w:t>
              <w:br/>
              <w:t>招标第66页</w:t>
              <w:br/>
              <w:t>b1001、b1002</w:t>
            </w:r>
          </w:p>
        </w:tc>
        <w:tc>
          <w:tcPr>
            <w:tcW w:type="dxa" w:w="2948"/>
            <w:vAlign w:val="center"/>
          </w:tcPr>
          <w:p>
            <w:pPr>
              <w:spacing w:after="0" w:before="0" w:line="310" w:lineRule="exact"/>
              <w:widowControl/>
              <w:snapToGrid w:val="0"/>
            </w:pPr>
            <w:r>
              <w:rPr>
                <w:rFonts w:ascii="Songti SC" w:hAnsi="Songti SC" w:eastAsia="Songti SC"/>
                <w:b w:val="0"/>
                <w:sz w:val="19"/>
              </w:rPr>
              <w:t>（1）须支持传感器时序数据与告警、停机、维修工单、运维事件等进行时间窗对齐，能够按报警前后、维修前后或指定滑窗策略切分时序片段。</w:t>
            </w:r>
          </w:p>
        </w:tc>
        <w:tc>
          <w:tcPr>
            <w:tcW w:type="dxa" w:w="3912"/>
            <w:vAlign w:val="center"/>
          </w:tcPr>
          <w:p>
            <w:pPr>
              <w:spacing w:after="0" w:before="0" w:line="310" w:lineRule="exact"/>
              <w:widowControl/>
              <w:snapToGrid w:val="0"/>
            </w:pPr>
            <w:r>
              <w:rPr>
                <w:rFonts w:ascii="Songti SC" w:hAnsi="Songti SC" w:eastAsia="Songti SC"/>
                <w:b w:val="0"/>
                <w:sz w:val="19"/>
              </w:rPr>
              <w:t>响应。按告警前后、维修前后及指定滑窗策略，将传感器时序与告警、停机、维修工单和运维事件对齐。核对设备、部件、测点、事件身份和业务时间，保存窗长、步长及边界。计划停机、维修活动、报警和确认故障分别标记，不将计划记录等同于实际执行或故障结论。</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0271</w:t>
              <w:br/>
              <w:t>招标第66页</w:t>
              <w:br/>
              <w:t>b1003、b1004</w:t>
            </w:r>
          </w:p>
        </w:tc>
        <w:tc>
          <w:tcPr>
            <w:tcW w:type="dxa" w:w="2948"/>
            <w:vAlign w:val="center"/>
          </w:tcPr>
          <w:p>
            <w:pPr>
              <w:spacing w:after="0" w:before="0" w:line="310" w:lineRule="exact"/>
              <w:widowControl/>
              <w:snapToGrid w:val="0"/>
            </w:pPr>
            <w:r>
              <w:rPr>
                <w:rFonts w:ascii="Songti SC" w:hAnsi="Songti SC" w:eastAsia="Songti SC"/>
                <w:b w:val="0"/>
                <w:sz w:val="19"/>
              </w:rPr>
              <w:t>（2）须支持时序数据重采样、缺失补齐、异常值处理、归一化、基线漂移校正和多测点时间同步。</w:t>
            </w:r>
          </w:p>
        </w:tc>
        <w:tc>
          <w:tcPr>
            <w:tcW w:type="dxa" w:w="3912"/>
            <w:vAlign w:val="center"/>
          </w:tcPr>
          <w:p>
            <w:pPr>
              <w:spacing w:after="0" w:before="0" w:line="310" w:lineRule="exact"/>
              <w:widowControl/>
              <w:snapToGrid w:val="0"/>
            </w:pPr>
            <w:r>
              <w:rPr>
                <w:rFonts w:ascii="Songti SC" w:hAnsi="Songti SC" w:eastAsia="Songti SC"/>
                <w:b w:val="0"/>
                <w:sz w:val="19"/>
              </w:rPr>
              <w:t>响应。提供重采样、缺失补齐、异常值处理、归一化、基线漂移校正及多测点同步能力，按信号性质和业务用途配置流程。保留原始序列、质量码、缺失掩码和变换参数；插值适用范围经确认，长缺口及突变边界不强行填充。漂移校正结合设备和工况证据，避免消除真实退化趋势；归一化参数由训练数据确定后用于其他集合。</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0272</w:t>
              <w:br/>
              <w:t>招标第66页</w:t>
              <w:br/>
              <w:t>b1005、b1006</w:t>
            </w:r>
          </w:p>
        </w:tc>
        <w:tc>
          <w:tcPr>
            <w:tcW w:type="dxa" w:w="2948"/>
            <w:vAlign w:val="center"/>
          </w:tcPr>
          <w:p>
            <w:pPr>
              <w:spacing w:after="0" w:before="0" w:line="310" w:lineRule="exact"/>
              <w:widowControl/>
              <w:snapToGrid w:val="0"/>
            </w:pPr>
            <w:r>
              <w:rPr>
                <w:rFonts w:ascii="Songti SC" w:hAnsi="Songti SC" w:eastAsia="Songti SC"/>
                <w:b w:val="0"/>
                <w:sz w:val="19"/>
              </w:rPr>
              <w:t>（3）须支持对时序片段进行特征抽取，计算统计指标、趋势特征、峰值、频域特征和时频域特征，并生成对应诊断文本说明。</w:t>
            </w:r>
          </w:p>
        </w:tc>
        <w:tc>
          <w:tcPr>
            <w:tcW w:type="dxa" w:w="3912"/>
            <w:vAlign w:val="center"/>
          </w:tcPr>
          <w:p>
            <w:pPr>
              <w:spacing w:after="0" w:before="0" w:line="310" w:lineRule="exact"/>
              <w:widowControl/>
              <w:snapToGrid w:val="0"/>
            </w:pPr>
            <w:r>
              <w:rPr>
                <w:rFonts w:ascii="Songti SC" w:hAnsi="Songti SC" w:eastAsia="Songti SC"/>
                <w:b w:val="0"/>
                <w:sz w:val="19"/>
              </w:rPr>
              <w:t>响应。五类特征逐类给计算定义并输出特征表：统计指标含均值、方差、极值与分位数，趋势特征含斜率与变化率，峰值含幅值与出现时刻，频域与时频域特征按设备工况选择变换方法。诊断文本说明由特征值按模板与知识规则生成，说明中引用的阈值来自工艺规程或设备手册，不自拟数值。</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bl>
    <w:p>
      <w:pPr>
        <w:pStyle w:val="Heading2"/>
      </w:pPr>
      <w:r>
        <w:t>13.9.6 智能标注类工具链 3.2.3.6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0273</w:t>
              <w:br/>
              <w:t>招标第66页</w:t>
              <w:br/>
              <w:t>b1007</w:t>
            </w:r>
          </w:p>
        </w:tc>
        <w:tc>
          <w:tcPr>
            <w:tcW w:type="dxa" w:w="2948"/>
            <w:vAlign w:val="center"/>
          </w:tcPr>
          <w:p>
            <w:pPr>
              <w:spacing w:after="0" w:before="0" w:line="310" w:lineRule="exact"/>
              <w:widowControl/>
              <w:snapToGrid w:val="0"/>
            </w:pPr>
            <w:r>
              <w:rPr>
                <w:rFonts w:ascii="Songti SC" w:hAnsi="Songti SC" w:eastAsia="Songti SC"/>
                <w:b w:val="0"/>
                <w:sz w:val="19"/>
              </w:rPr>
              <w:t>3.2.3.6智能标注类工具链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遵照执行。建设智能标注类工具链，按对应工具清单实现输入处理、业务规则、人工复核及结果输出，统一纳入加工任务编排与验收管理。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0274</w:t>
              <w:br/>
              <w:t>招标第66页</w:t>
              <w:br/>
              <w:t>b1008</w:t>
            </w:r>
          </w:p>
        </w:tc>
        <w:tc>
          <w:tcPr>
            <w:tcW w:type="dxa" w:w="2948"/>
            <w:vAlign w:val="center"/>
          </w:tcPr>
          <w:p>
            <w:pPr>
              <w:spacing w:after="0" w:before="0" w:line="310" w:lineRule="exact"/>
              <w:widowControl/>
              <w:snapToGrid w:val="0"/>
            </w:pPr>
            <w:r>
              <w:rPr>
                <w:rFonts w:ascii="Songti SC" w:hAnsi="Songti SC" w:eastAsia="Songti SC"/>
                <w:b w:val="0"/>
                <w:sz w:val="19"/>
              </w:rPr>
              <w:t>须提供面向文本、图像、图纸、工单和多模态样本的自动化与半自动化标注能力，用于降低人工标注成本、提高标注一致性、增强标注可复核性并形成稳定的数据标注生产流程。该类能力应覆盖大模型预标注、主动学习、本体规则标注、一致性校验、复核裁决和标注质量报告等环节。</w:t>
            </w:r>
          </w:p>
        </w:tc>
        <w:tc>
          <w:tcPr>
            <w:tcW w:type="dxa" w:w="3912"/>
            <w:vAlign w:val="center"/>
          </w:tcPr>
          <w:p>
            <w:pPr>
              <w:spacing w:after="0" w:before="0" w:line="310" w:lineRule="exact"/>
              <w:widowControl/>
              <w:snapToGrid w:val="0"/>
            </w:pPr>
            <w:r>
              <w:rPr>
                <w:rFonts w:ascii="Songti SC" w:hAnsi="Songti SC" w:eastAsia="Songti SC"/>
                <w:b w:val="0"/>
                <w:sz w:val="19"/>
              </w:rPr>
              <w:t>响应。提供预标注、主动学习、本体规则标注、一致性校验、复核裁决和质量报告，处理文本、图像、图纸、工单及多模态样本。置信度与一致性用于分流，事实、业务规则、安全和专业正确性独立检查；低一致性批次分析根因并返工复检。记录人工工作量、复核耗时、采纳率和质量变化，依据实际数据评价效率。</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0275</w:t>
              <w:br/>
              <w:t>招标第66页</w:t>
              <w:br/>
              <w:t>b1009</w:t>
            </w:r>
          </w:p>
        </w:tc>
        <w:tc>
          <w:tcPr>
            <w:tcW w:type="dxa" w:w="2948"/>
            <w:vAlign w:val="center"/>
          </w:tcPr>
          <w:p>
            <w:pPr>
              <w:spacing w:after="0" w:before="0" w:line="310" w:lineRule="exact"/>
              <w:widowControl/>
              <w:snapToGrid w:val="0"/>
            </w:pPr>
            <w:r>
              <w:rPr>
                <w:rFonts w:ascii="Songti SC" w:hAnsi="Songti SC" w:eastAsia="Songti SC"/>
                <w:b w:val="0"/>
                <w:sz w:val="19"/>
              </w:rPr>
              <w:t>智能标注类工具链需求能够处理如下数据：未标注文本、图像、图纸、工单、多模态样本、领域本体、术语词典、标注规范和未标注样本池等，生成预标注结果、人工标注结果、候选标签、约束校验结果、一致性指标、复核任务、专家裁决记录、标注质量报告等。</w:t>
            </w:r>
          </w:p>
        </w:tc>
        <w:tc>
          <w:tcPr>
            <w:tcW w:type="dxa" w:w="3912"/>
            <w:vAlign w:val="center"/>
          </w:tcPr>
          <w:p>
            <w:pPr>
              <w:spacing w:after="0" w:before="0" w:line="310" w:lineRule="exact"/>
              <w:widowControl/>
              <w:snapToGrid w:val="0"/>
            </w:pPr>
            <w:r>
              <w:rPr>
                <w:rFonts w:ascii="Songti SC" w:hAnsi="Songti SC" w:eastAsia="Songti SC"/>
                <w:b w:val="0"/>
                <w:sz w:val="19"/>
              </w:rPr>
              <w:t>响应。九类输入与八类产出逐类定义格式并纳入统一的标注数据模型；领域本体、术语词典与标注规范作为标注作业的前置输入，三者缺一不开工。产出中的一致性指标与质量报告同时作为数据集质检的输入证据。</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0276</w:t>
              <w:br/>
              <w:t>招标第66页</w:t>
              <w:br/>
              <w:t>b1010</w:t>
            </w:r>
          </w:p>
        </w:tc>
        <w:tc>
          <w:tcPr>
            <w:tcW w:type="dxa" w:w="2948"/>
            <w:vAlign w:val="center"/>
          </w:tcPr>
          <w:p>
            <w:pPr>
              <w:spacing w:after="0" w:before="0" w:line="310" w:lineRule="exact"/>
              <w:widowControl/>
              <w:snapToGrid w:val="0"/>
            </w:pPr>
            <w:r>
              <w:rPr>
                <w:rFonts w:ascii="Songti SC" w:hAnsi="Songti SC" w:eastAsia="Songti SC"/>
                <w:b w:val="0"/>
                <w:sz w:val="19"/>
              </w:rPr>
              <w:t>3.2.3.6.1大模型预标注工具链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遵照执行。交付大模型预标注工具链，实施相应功能配置、接口联调、质量校验、权限控制和版本追溯，提交工具级输入输出样例及测试记录。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0277</w:t>
              <w:br/>
              <w:t>招标第66页</w:t>
              <w:br/>
              <w:t>b1011、b1012、b1013</w:t>
            </w:r>
          </w:p>
        </w:tc>
        <w:tc>
          <w:tcPr>
            <w:tcW w:type="dxa" w:w="2948"/>
            <w:vAlign w:val="center"/>
          </w:tcPr>
          <w:p>
            <w:pPr>
              <w:spacing w:after="0" w:before="0" w:line="310" w:lineRule="exact"/>
              <w:widowControl/>
              <w:snapToGrid w:val="0"/>
            </w:pPr>
            <w:r>
              <w:rPr>
                <w:rFonts w:ascii="Songti SC" w:hAnsi="Songti SC" w:eastAsia="Songti SC"/>
                <w:b w:val="0"/>
                <w:sz w:val="19"/>
              </w:rPr>
              <w:t>（1）须支持多任务预标注模板管理，能够针对实体抽取、关系抽取、需求分类、摘要生成、问答生成、图文标注、缺陷描述等任务配置不同提示词和输出Schema。</w:t>
            </w:r>
          </w:p>
        </w:tc>
        <w:tc>
          <w:tcPr>
            <w:tcW w:type="dxa" w:w="3912"/>
            <w:vAlign w:val="center"/>
          </w:tcPr>
          <w:p>
            <w:pPr>
              <w:spacing w:after="0" w:before="0" w:line="310" w:lineRule="exact"/>
              <w:widowControl/>
              <w:snapToGrid w:val="0"/>
            </w:pPr>
            <w:r>
              <w:rPr>
                <w:rFonts w:ascii="Songti SC" w:hAnsi="Songti SC" w:eastAsia="Songti SC"/>
                <w:b w:val="0"/>
                <w:sz w:val="19"/>
              </w:rPr>
              <w:t>响应。为实体抽取、关系抽取、需求分类、摘要生成、问答生成、图文标注及缺陷描述配置提示词与输出Schema，成对管理版本。缺陷标签映射QMS及经批准的专业分类，未知或新增类别进入专家审议；模板比较同时检查正确性、业务覆盖和安全，审核后发布。</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0278</w:t>
              <w:br/>
              <w:t>招标第66页</w:t>
              <w:br/>
              <w:t>b1014、b1015</w:t>
            </w:r>
          </w:p>
        </w:tc>
        <w:tc>
          <w:tcPr>
            <w:tcW w:type="dxa" w:w="2948"/>
            <w:vAlign w:val="center"/>
          </w:tcPr>
          <w:p>
            <w:pPr>
              <w:spacing w:after="0" w:before="0" w:line="310" w:lineRule="exact"/>
              <w:widowControl/>
              <w:snapToGrid w:val="0"/>
            </w:pPr>
            <w:r>
              <w:rPr>
                <w:rFonts w:ascii="Songti SC" w:hAnsi="Songti SC" w:eastAsia="Songti SC"/>
                <w:b w:val="0"/>
                <w:sz w:val="19"/>
              </w:rPr>
              <w:t>（2）须支持调用大模型批量生成预标注结果，输出结果须包含标签、解释、证据片段、置信度、模型版本和提示词版本等信息。</w:t>
            </w:r>
          </w:p>
        </w:tc>
        <w:tc>
          <w:tcPr>
            <w:tcW w:type="dxa" w:w="3912"/>
            <w:vAlign w:val="center"/>
          </w:tcPr>
          <w:p>
            <w:pPr>
              <w:spacing w:after="0" w:before="0" w:line="310" w:lineRule="exact"/>
              <w:widowControl/>
              <w:snapToGrid w:val="0"/>
            </w:pPr>
            <w:r>
              <w:rPr>
                <w:rFonts w:ascii="Songti SC" w:hAnsi="Songti SC" w:eastAsia="Songti SC"/>
                <w:b w:val="0"/>
                <w:sz w:val="19"/>
              </w:rPr>
              <w:t>响应。六项字段随每条预标注结果写入，其中解释与证据片段是人工复核效率的关键；复核人员据此判断标签是否可信，不必重读全文。模型经统一网关接入，版本信息自动记录。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0279</w:t>
              <w:br/>
              <w:t>招标第66页</w:t>
              <w:br/>
              <w:t>b1016、b1017</w:t>
            </w:r>
          </w:p>
        </w:tc>
        <w:tc>
          <w:tcPr>
            <w:tcW w:type="dxa" w:w="2948"/>
            <w:vAlign w:val="center"/>
          </w:tcPr>
          <w:p>
            <w:pPr>
              <w:spacing w:after="0" w:before="0" w:line="310" w:lineRule="exact"/>
              <w:widowControl/>
              <w:snapToGrid w:val="0"/>
            </w:pPr>
            <w:r>
              <w:rPr>
                <w:rFonts w:ascii="Songti SC" w:hAnsi="Songti SC" w:eastAsia="Songti SC"/>
                <w:b w:val="0"/>
                <w:sz w:val="19"/>
              </w:rPr>
              <w:t>（3）须支持输出Schema校验、字段完整性校验和置信度阈值控制，高置信样本可进入抽检流程，低置信样本自动进入人工标注队列。</w:t>
            </w:r>
          </w:p>
        </w:tc>
        <w:tc>
          <w:tcPr>
            <w:tcW w:type="dxa" w:w="3912"/>
            <w:vAlign w:val="center"/>
          </w:tcPr>
          <w:p>
            <w:pPr>
              <w:spacing w:after="0" w:before="0" w:line="310" w:lineRule="exact"/>
              <w:widowControl/>
              <w:snapToGrid w:val="0"/>
            </w:pPr>
            <w:r>
              <w:rPr>
                <w:rFonts w:ascii="Songti SC" w:hAnsi="Songti SC" w:eastAsia="Songti SC"/>
                <w:b w:val="0"/>
                <w:sz w:val="19"/>
              </w:rPr>
              <w:t>响应。执行Schema、字段完整性及置信度阈值校验，保存失败结果和原因，避免无边界重试。高置信样本进入抽检，低置信样本进入人工标注；抽检不合格时隔离批次，分析提示词、模型、规则或来源问题后修复复检。阈值须经已核验样本校准，不能仅通过提高阈值使缺陷消失。</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0280</w:t>
              <w:br/>
              <w:t>招标第66页</w:t>
              <w:br/>
              <w:t>b1018、b1019</w:t>
            </w:r>
          </w:p>
        </w:tc>
        <w:tc>
          <w:tcPr>
            <w:tcW w:type="dxa" w:w="2948"/>
            <w:vAlign w:val="center"/>
          </w:tcPr>
          <w:p>
            <w:pPr>
              <w:spacing w:after="0" w:before="0" w:line="310" w:lineRule="exact"/>
              <w:widowControl/>
              <w:snapToGrid w:val="0"/>
            </w:pPr>
            <w:r>
              <w:rPr>
                <w:rFonts w:ascii="Songti SC" w:hAnsi="Songti SC" w:eastAsia="Songti SC"/>
                <w:b w:val="0"/>
                <w:sz w:val="19"/>
              </w:rPr>
              <w:t>（4）须支持批量任务调度、失败重试、并发控制、成本统计和模型调用日志记录。</w:t>
            </w:r>
          </w:p>
        </w:tc>
        <w:tc>
          <w:tcPr>
            <w:tcW w:type="dxa" w:w="3912"/>
            <w:vAlign w:val="center"/>
          </w:tcPr>
          <w:p>
            <w:pPr>
              <w:spacing w:after="0" w:before="0" w:line="310" w:lineRule="exact"/>
              <w:widowControl/>
              <w:snapToGrid w:val="0"/>
            </w:pPr>
            <w:r>
              <w:rPr>
                <w:rFonts w:ascii="Songti SC" w:hAnsi="Songti SC" w:eastAsia="Songti SC"/>
                <w:b w:val="0"/>
                <w:sz w:val="19"/>
              </w:rPr>
              <w:t>响应。五项能力齐备：调度按优先级与依赖关系排队，重试按错误类型分策略，并发按网关配额上限控制，成本按任务与批次统计并出月报，调用日志记录请求标识、模型版本、耗时与结果状态。成本统计用于判断哪些任务更宜用规则替代模型。</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0281</w:t>
              <w:br/>
              <w:t>招标第67页</w:t>
              <w:br/>
              <w:t>b1020、b1021</w:t>
            </w:r>
          </w:p>
        </w:tc>
        <w:tc>
          <w:tcPr>
            <w:tcW w:type="dxa" w:w="2948"/>
            <w:vAlign w:val="center"/>
          </w:tcPr>
          <w:p>
            <w:pPr>
              <w:spacing w:after="0" w:before="0" w:line="310" w:lineRule="exact"/>
              <w:widowControl/>
              <w:snapToGrid w:val="0"/>
            </w:pPr>
            <w:r>
              <w:rPr>
                <w:rFonts w:ascii="Songti SC" w:hAnsi="Songti SC" w:eastAsia="Songti SC"/>
                <w:b w:val="0"/>
                <w:sz w:val="19"/>
              </w:rPr>
              <w:t>（5）须支持预标注结果与原始样本、提示词版本和模型版本绑定，保障可追溯。</w:t>
            </w:r>
          </w:p>
        </w:tc>
        <w:tc>
          <w:tcPr>
            <w:tcW w:type="dxa" w:w="3912"/>
            <w:vAlign w:val="center"/>
          </w:tcPr>
          <w:p>
            <w:pPr>
              <w:spacing w:after="0" w:before="0" w:line="310" w:lineRule="exact"/>
              <w:widowControl/>
              <w:snapToGrid w:val="0"/>
            </w:pPr>
            <w:r>
              <w:rPr>
                <w:rFonts w:ascii="Songti SC" w:hAnsi="Songti SC" w:eastAsia="Songti SC"/>
                <w:b w:val="0"/>
                <w:sz w:val="19"/>
              </w:rPr>
              <w:t>响应。三项绑定关系写入血缘记录，任一标注结果可反查其原始样本、所用模板与模型版本；版本信息不可人工修改。这一绑定是后续错题溯源能够定位到具体标注批次的前提。</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0282</w:t>
              <w:br/>
              <w:t>招标第67页</w:t>
              <w:br/>
              <w:t>b1022</w:t>
            </w:r>
          </w:p>
        </w:tc>
        <w:tc>
          <w:tcPr>
            <w:tcW w:type="dxa" w:w="2948"/>
            <w:vAlign w:val="center"/>
          </w:tcPr>
          <w:p>
            <w:pPr>
              <w:spacing w:after="0" w:before="0" w:line="310" w:lineRule="exact"/>
              <w:widowControl/>
              <w:snapToGrid w:val="0"/>
            </w:pPr>
            <w:r>
              <w:rPr>
                <w:rFonts w:ascii="Songti SC" w:hAnsi="Songti SC" w:eastAsia="Songti SC"/>
                <w:b w:val="0"/>
                <w:sz w:val="19"/>
              </w:rPr>
              <w:t>3.2.3.6.2主动学习标注工具链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遵照执行。交付主动学习标注工具链，实施相应功能配置、接口联调、质量校验、权限控制和版本追溯，提交工具级输入输出样例及测试记录。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0283</w:t>
              <w:br/>
              <w:t>招标第67页</w:t>
              <w:br/>
              <w:t>b1023、b1024</w:t>
            </w:r>
          </w:p>
        </w:tc>
        <w:tc>
          <w:tcPr>
            <w:tcW w:type="dxa" w:w="2948"/>
            <w:vAlign w:val="center"/>
          </w:tcPr>
          <w:p>
            <w:pPr>
              <w:spacing w:after="0" w:before="0" w:line="310" w:lineRule="exact"/>
              <w:widowControl/>
              <w:snapToGrid w:val="0"/>
            </w:pPr>
            <w:r>
              <w:rPr>
                <w:rFonts w:ascii="Songti SC" w:hAnsi="Songti SC" w:eastAsia="Songti SC"/>
                <w:b w:val="0"/>
                <w:sz w:val="19"/>
              </w:rPr>
              <w:t>（1）须支持主动学习采样机制，能够基于模型不确定性、低置信度、边界样本、模型分歧、长尾类别和错误高发来源优先分配人工标注。</w:t>
            </w:r>
          </w:p>
        </w:tc>
        <w:tc>
          <w:tcPr>
            <w:tcW w:type="dxa" w:w="3912"/>
            <w:vAlign w:val="center"/>
          </w:tcPr>
          <w:p>
            <w:pPr>
              <w:spacing w:after="0" w:before="0" w:line="310" w:lineRule="exact"/>
              <w:widowControl/>
              <w:snapToGrid w:val="0"/>
            </w:pPr>
            <w:r>
              <w:rPr>
                <w:rFonts w:ascii="Songti SC" w:hAnsi="Songti SC" w:eastAsia="Songti SC"/>
                <w:b w:val="0"/>
                <w:sz w:val="19"/>
              </w:rPr>
              <w:t>响应。六种采样依据可单独或组合使用，组合权重可配；长尾类别与错误高发来源两项按历史质检数据动态更新，使人工标注优先投向最能改善数据质量的样本。采样策略与批次绑定记录，便于评估不同策略的收益。</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0284</w:t>
              <w:br/>
              <w:t>招标第67页</w:t>
              <w:br/>
              <w:t>b1025、b1026</w:t>
            </w:r>
          </w:p>
        </w:tc>
        <w:tc>
          <w:tcPr>
            <w:tcW w:type="dxa" w:w="2948"/>
            <w:vAlign w:val="center"/>
          </w:tcPr>
          <w:p>
            <w:pPr>
              <w:spacing w:after="0" w:before="0" w:line="310" w:lineRule="exact"/>
              <w:widowControl/>
              <w:snapToGrid w:val="0"/>
            </w:pPr>
            <w:r>
              <w:rPr>
                <w:rFonts w:ascii="Songti SC" w:hAnsi="Songti SC" w:eastAsia="Songti SC"/>
                <w:b w:val="0"/>
                <w:sz w:val="19"/>
              </w:rPr>
              <w:t>（2）须支持标注结果回流模型训练，形成模型预测、人工标注、增量训练、再次采样的闭环。</w:t>
            </w:r>
          </w:p>
        </w:tc>
        <w:tc>
          <w:tcPr>
            <w:tcW w:type="dxa" w:w="3912"/>
            <w:vAlign w:val="center"/>
          </w:tcPr>
          <w:p>
            <w:pPr>
              <w:spacing w:after="0" w:before="0" w:line="310" w:lineRule="exact"/>
              <w:widowControl/>
              <w:snapToGrid w:val="0"/>
            </w:pPr>
            <w:r>
              <w:rPr>
                <w:rFonts w:ascii="Songti SC" w:hAnsi="Songti SC" w:eastAsia="Songti SC"/>
                <w:b w:val="0"/>
                <w:sz w:val="19"/>
              </w:rPr>
              <w:t>响应。闭环按轮次运行，每轮记录新增标注量、模型指标变化与下一轮采样策略；轮次收益低于阈值时停止增量训练并转向补充新来源数据，避免在同一数据分布上空转。闭环过程数据进数据集与模型版本血缘。</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0285</w:t>
              <w:br/>
              <w:t>招标第67页</w:t>
              <w:br/>
              <w:t>b1027</w:t>
            </w:r>
          </w:p>
        </w:tc>
        <w:tc>
          <w:tcPr>
            <w:tcW w:type="dxa" w:w="2948"/>
            <w:vAlign w:val="center"/>
          </w:tcPr>
          <w:p>
            <w:pPr>
              <w:spacing w:after="0" w:before="0" w:line="310" w:lineRule="exact"/>
              <w:widowControl/>
              <w:snapToGrid w:val="0"/>
            </w:pPr>
            <w:r>
              <w:rPr>
                <w:rFonts w:ascii="Songti SC" w:hAnsi="Songti SC" w:eastAsia="Songti SC"/>
                <w:b w:val="0"/>
                <w:sz w:val="19"/>
              </w:rPr>
              <w:t>（3）须支持避免重复派单和样本泄漏，保留采样批次、模型版本和策略参数。</w:t>
            </w:r>
          </w:p>
        </w:tc>
        <w:tc>
          <w:tcPr>
            <w:tcW w:type="dxa" w:w="3912"/>
            <w:vAlign w:val="center"/>
          </w:tcPr>
          <w:p>
            <w:pPr>
              <w:spacing w:after="0" w:before="0" w:line="310" w:lineRule="exact"/>
              <w:widowControl/>
              <w:snapToGrid w:val="0"/>
            </w:pPr>
            <w:r>
              <w:rPr>
                <w:rFonts w:ascii="Songti SC" w:hAnsi="Songti SC" w:eastAsia="Songti SC"/>
                <w:b w:val="0"/>
                <w:sz w:val="19"/>
              </w:rPr>
              <w:t>响应。以稳定样本标识、来源家族和任务状态防止重复派单，核对已完成及在途标注；正式测试、专家保留题及其近重复衍生样本从训练标注池中排除。保留采样批次、模型版本及策略参数，采样前后执行泄漏扫描，问题家族隔离并复核。</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0286</w:t>
              <w:br/>
              <w:t>招标第67页</w:t>
              <w:br/>
              <w:t>b1028</w:t>
            </w:r>
          </w:p>
        </w:tc>
        <w:tc>
          <w:tcPr>
            <w:tcW w:type="dxa" w:w="2948"/>
            <w:vAlign w:val="center"/>
          </w:tcPr>
          <w:p>
            <w:pPr>
              <w:spacing w:after="0" w:before="0" w:line="310" w:lineRule="exact"/>
              <w:widowControl/>
              <w:snapToGrid w:val="0"/>
            </w:pPr>
            <w:r>
              <w:rPr>
                <w:rFonts w:ascii="Songti SC" w:hAnsi="Songti SC" w:eastAsia="Songti SC"/>
                <w:b w:val="0"/>
                <w:sz w:val="19"/>
              </w:rPr>
              <w:t>3.2.3.6.3本体驱动规则标注工具链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遵照执行。交付本体驱动规则标注工具链，实施相应功能配置、接口联调、质量校验、权限控制和版本追溯，提交工具级输入输出样例及测试记录。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0287</w:t>
              <w:br/>
              <w:t>招标第67页</w:t>
              <w:br/>
              <w:t>b1029、b1030</w:t>
            </w:r>
          </w:p>
        </w:tc>
        <w:tc>
          <w:tcPr>
            <w:tcW w:type="dxa" w:w="2948"/>
            <w:vAlign w:val="center"/>
          </w:tcPr>
          <w:p>
            <w:pPr>
              <w:spacing w:after="0" w:before="0" w:line="310" w:lineRule="exact"/>
              <w:widowControl/>
              <w:snapToGrid w:val="0"/>
            </w:pPr>
            <w:r>
              <w:rPr>
                <w:rFonts w:ascii="Songti SC" w:hAnsi="Songti SC" w:eastAsia="Songti SC"/>
                <w:b w:val="0"/>
                <w:sz w:val="19"/>
              </w:rPr>
              <w:t>（1）须支持领域本体驱动的规则标注，能够基于设备、部件、故障、工艺、材料、质量指标、安全规则等本体关系生成候选标签。</w:t>
            </w:r>
          </w:p>
        </w:tc>
        <w:tc>
          <w:tcPr>
            <w:tcW w:type="dxa" w:w="3912"/>
            <w:vAlign w:val="center"/>
          </w:tcPr>
          <w:p>
            <w:pPr>
              <w:spacing w:after="0" w:before="0" w:line="310" w:lineRule="exact"/>
              <w:widowControl/>
              <w:snapToGrid w:val="0"/>
            </w:pPr>
            <w:r>
              <w:rPr>
                <w:rFonts w:ascii="Songti SC" w:hAnsi="Songti SC" w:eastAsia="Songti SC"/>
                <w:b w:val="0"/>
                <w:sz w:val="19"/>
              </w:rPr>
              <w:t>响应。七类本体对象的关系在知识本体中定义后由本工具读取，按关系路径生成候选标签（如由部件推出可能故障模式、由材料与工序推出适用工艺参数范围）。候选标签不直接作为最终标注，而是作为预标注与人工标注的备选项，减少漏标。</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0288</w:t>
              <w:br/>
              <w:t>招标第67页</w:t>
              <w:br/>
              <w:t>b1031、b1032</w:t>
            </w:r>
          </w:p>
        </w:tc>
        <w:tc>
          <w:tcPr>
            <w:tcW w:type="dxa" w:w="2948"/>
            <w:vAlign w:val="center"/>
          </w:tcPr>
          <w:p>
            <w:pPr>
              <w:spacing w:after="0" w:before="0" w:line="310" w:lineRule="exact"/>
              <w:widowControl/>
              <w:snapToGrid w:val="0"/>
            </w:pPr>
            <w:r>
              <w:rPr>
                <w:rFonts w:ascii="Songti SC" w:hAnsi="Songti SC" w:eastAsia="Songti SC"/>
                <w:b w:val="0"/>
                <w:sz w:val="19"/>
              </w:rPr>
              <w:t>（2）须支持本体约束校验，能够利用父子类、互斥关系、必选属性、关系方向、同义词、别名和取值范围识别并剔除冲突标注。</w:t>
            </w:r>
          </w:p>
        </w:tc>
        <w:tc>
          <w:tcPr>
            <w:tcW w:type="dxa" w:w="3912"/>
            <w:vAlign w:val="center"/>
          </w:tcPr>
          <w:p>
            <w:pPr>
              <w:spacing w:after="0" w:before="0" w:line="310" w:lineRule="exact"/>
              <w:widowControl/>
              <w:snapToGrid w:val="0"/>
            </w:pPr>
            <w:r>
              <w:rPr>
                <w:rFonts w:ascii="Songti SC" w:hAnsi="Songti SC" w:eastAsia="Songti SC"/>
                <w:b w:val="0"/>
                <w:sz w:val="19"/>
              </w:rPr>
              <w:t>响应。七类约束作为硬规则执行：互斥关系与关系方向违例直接拦截，必选属性缺失与取值越界退回补标，同义词与别名按主术语归一。拦截量按约束类型统计，统计结果反向提示标注规范中表述不清的条目。</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0289</w:t>
              <w:br/>
              <w:t>招标第67页</w:t>
              <w:br/>
              <w:t>b1033</w:t>
            </w:r>
          </w:p>
        </w:tc>
        <w:tc>
          <w:tcPr>
            <w:tcW w:type="dxa" w:w="2948"/>
            <w:vAlign w:val="center"/>
          </w:tcPr>
          <w:p>
            <w:pPr>
              <w:spacing w:after="0" w:before="0" w:line="310" w:lineRule="exact"/>
              <w:widowControl/>
              <w:snapToGrid w:val="0"/>
            </w:pPr>
            <w:r>
              <w:rPr>
                <w:rFonts w:ascii="Songti SC" w:hAnsi="Songti SC" w:eastAsia="Songti SC"/>
                <w:b w:val="0"/>
                <w:sz w:val="19"/>
              </w:rPr>
              <w:t>3.2.3.6.4一致性校验标注工具链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遵照执行。交付一致性校验标注工具链，实施相应功能配置、接口联调、质量校验、权限控制和版本追溯，提交工具级输入输出样例及测试记录。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0290</w:t>
              <w:br/>
              <w:t>招标第67页</w:t>
              <w:br/>
              <w:t>b1034、b1035</w:t>
            </w:r>
          </w:p>
        </w:tc>
        <w:tc>
          <w:tcPr>
            <w:tcW w:type="dxa" w:w="2948"/>
            <w:vAlign w:val="center"/>
          </w:tcPr>
          <w:p>
            <w:pPr>
              <w:spacing w:after="0" w:before="0" w:line="310" w:lineRule="exact"/>
              <w:widowControl/>
              <w:snapToGrid w:val="0"/>
            </w:pPr>
            <w:r>
              <w:rPr>
                <w:rFonts w:ascii="Songti SC" w:hAnsi="Songti SC" w:eastAsia="Songti SC"/>
                <w:b w:val="0"/>
                <w:sz w:val="19"/>
              </w:rPr>
              <w:t>（1）须支持多人、多模型和人机交叉标注，并能够计算一致率、冲突率等一致性指标。</w:t>
            </w:r>
          </w:p>
        </w:tc>
        <w:tc>
          <w:tcPr>
            <w:tcW w:type="dxa" w:w="3912"/>
            <w:vAlign w:val="center"/>
          </w:tcPr>
          <w:p>
            <w:pPr>
              <w:spacing w:after="0" w:before="0" w:line="310" w:lineRule="exact"/>
              <w:widowControl/>
              <w:snapToGrid w:val="0"/>
            </w:pPr>
            <w:r>
              <w:rPr>
                <w:rFonts w:ascii="Songti SC" w:hAnsi="Songti SC" w:eastAsia="Songti SC"/>
                <w:b w:val="0"/>
                <w:sz w:val="19"/>
              </w:rPr>
              <w:t>响应。三种交叉方式均支持，指标按任务类型选择算法（分类类任务用标注者间一致性系数，抽取类任务用严格匹配与宽松匹配两档一致率）；指标按批次、按标注员、按标签项三个维度出报表。一致率低于门限的批次整批返工，门限值在标注规范中按任务类型分别规定。</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0291</w:t>
              <w:br/>
              <w:t>招标第67页</w:t>
              <w:br/>
              <w:t>b1036、b1037</w:t>
            </w:r>
          </w:p>
        </w:tc>
        <w:tc>
          <w:tcPr>
            <w:tcW w:type="dxa" w:w="2948"/>
            <w:vAlign w:val="center"/>
          </w:tcPr>
          <w:p>
            <w:pPr>
              <w:spacing w:after="0" w:before="0" w:line="310" w:lineRule="exact"/>
              <w:widowControl/>
              <w:snapToGrid w:val="0"/>
            </w:pPr>
            <w:r>
              <w:rPr>
                <w:rFonts w:ascii="Songti SC" w:hAnsi="Songti SC" w:eastAsia="Songti SC"/>
                <w:b w:val="0"/>
                <w:sz w:val="19"/>
              </w:rPr>
              <w:t>（2）须支持复核与裁决工作流，记录标注、修改、审核、驳回、专家裁决和最终确认全过程，满足审计追溯要求。</w:t>
            </w:r>
          </w:p>
        </w:tc>
        <w:tc>
          <w:tcPr>
            <w:tcW w:type="dxa" w:w="3912"/>
            <w:vAlign w:val="center"/>
          </w:tcPr>
          <w:p>
            <w:pPr>
              <w:spacing w:after="0" w:before="0" w:line="310" w:lineRule="exact"/>
              <w:widowControl/>
              <w:snapToGrid w:val="0"/>
            </w:pPr>
            <w:r>
              <w:rPr>
                <w:rFonts w:ascii="Songti SC" w:hAnsi="Songti SC" w:eastAsia="Songti SC"/>
                <w:b w:val="0"/>
                <w:sz w:val="19"/>
              </w:rPr>
              <w:t>响应。建立标注、修改、审核、驳回、专家裁决和最终确认的完整流程，记录人员、角色、时间、依据及前后版本。裁决结论经确认后作为该轮处理依据，新证据或标准变化通过受控复审形成新版本；经审核的典型案例进入规范示例库，历史决定保留。</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0292</w:t>
              <w:br/>
              <w:t>招标第67页</w:t>
              <w:br/>
              <w:t>b1038、b1039</w:t>
            </w:r>
          </w:p>
        </w:tc>
        <w:tc>
          <w:tcPr>
            <w:tcW w:type="dxa" w:w="2948"/>
            <w:vAlign w:val="center"/>
          </w:tcPr>
          <w:p>
            <w:pPr>
              <w:spacing w:after="0" w:before="0" w:line="310" w:lineRule="exact"/>
              <w:widowControl/>
              <w:snapToGrid w:val="0"/>
            </w:pPr>
            <w:r>
              <w:rPr>
                <w:rFonts w:ascii="Songti SC" w:hAnsi="Songti SC" w:eastAsia="Songti SC"/>
                <w:b w:val="0"/>
                <w:sz w:val="19"/>
              </w:rPr>
              <w:t>（3）须支持新术语发现和本体回流，将标注中发现的别名、新故障模式、新工艺术语和规则歧义提交本体更新流程。</w:t>
            </w:r>
          </w:p>
        </w:tc>
        <w:tc>
          <w:tcPr>
            <w:tcW w:type="dxa" w:w="3912"/>
            <w:vAlign w:val="center"/>
          </w:tcPr>
          <w:p>
            <w:pPr>
              <w:spacing w:after="0" w:before="0" w:line="310" w:lineRule="exact"/>
              <w:widowControl/>
              <w:snapToGrid w:val="0"/>
            </w:pPr>
            <w:r>
              <w:rPr>
                <w:rFonts w:ascii="Songti SC" w:hAnsi="Songti SC" w:eastAsia="Songti SC"/>
                <w:b w:val="0"/>
                <w:sz w:val="19"/>
              </w:rPr>
              <w:t>响应。四类发现项由标注人员一键提交，经术语审议后进入本体版本更新，更新后的本体回灌到规则标注工具生效；回流周期按月，紧急术语随时处理。本体版本变更会触发受影响批次的重新校验，变更影响范围由血缘工具给出。</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bl>
    <w:p>
      <w:pPr>
        <w:pStyle w:val="Heading2"/>
      </w:pPr>
      <w:r>
        <w:t>13.9.7 数据生成与增强类工具链 3.2.3.7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0293</w:t>
              <w:br/>
              <w:t>招标第67页</w:t>
              <w:br/>
              <w:t>b1040</w:t>
            </w:r>
          </w:p>
        </w:tc>
        <w:tc>
          <w:tcPr>
            <w:tcW w:type="dxa" w:w="2948"/>
            <w:vAlign w:val="center"/>
          </w:tcPr>
          <w:p>
            <w:pPr>
              <w:spacing w:after="0" w:before="0" w:line="310" w:lineRule="exact"/>
              <w:widowControl/>
              <w:snapToGrid w:val="0"/>
            </w:pPr>
            <w:r>
              <w:rPr>
                <w:rFonts w:ascii="Songti SC" w:hAnsi="Songti SC" w:eastAsia="Songti SC"/>
                <w:b w:val="0"/>
                <w:sz w:val="19"/>
              </w:rPr>
              <w:t>3.2.3.7数据生成与增强类工具链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遵照执行。建设数据生成与增强类工具链，按对应工具清单实现输入处理、业务规则、人工复核及结果输出，统一纳入加工任务编排与验收管理。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0294</w:t>
              <w:br/>
              <w:t>招标第67页</w:t>
              <w:br/>
              <w:t>b1041</w:t>
            </w:r>
          </w:p>
        </w:tc>
        <w:tc>
          <w:tcPr>
            <w:tcW w:type="dxa" w:w="2948"/>
            <w:vAlign w:val="center"/>
          </w:tcPr>
          <w:p>
            <w:pPr>
              <w:spacing w:after="0" w:before="0" w:line="310" w:lineRule="exact"/>
              <w:widowControl/>
              <w:snapToGrid w:val="0"/>
            </w:pPr>
            <w:r>
              <w:rPr>
                <w:rFonts w:ascii="Songti SC" w:hAnsi="Songti SC" w:eastAsia="Songti SC"/>
                <w:b w:val="0"/>
                <w:sz w:val="19"/>
              </w:rPr>
              <w:t>须提供面向训练数据扩充、长尾场景补齐、表达多样化和稀缺样本构造的数据生成与增强能力，用于生成指令数据、模拟工单故障场景、扩展排障对话，并对已有文本进行语义保持的重写增强。该类能力应覆盖种子指令管理、指令进化、受控合成、故障场景模拟、文本改写和生成质量过滤等环节。</w:t>
            </w:r>
          </w:p>
        </w:tc>
        <w:tc>
          <w:tcPr>
            <w:tcW w:type="dxa" w:w="3912"/>
            <w:vAlign w:val="center"/>
          </w:tcPr>
          <w:p>
            <w:pPr>
              <w:spacing w:after="0" w:before="0" w:line="310" w:lineRule="exact"/>
              <w:widowControl/>
              <w:snapToGrid w:val="0"/>
            </w:pPr>
            <w:r>
              <w:rPr>
                <w:rFonts w:ascii="Songti SC" w:hAnsi="Songti SC" w:eastAsia="Songti SC"/>
                <w:b w:val="0"/>
                <w:sz w:val="19"/>
              </w:rPr>
              <w:t>响应。提供种子管理、指令进化、受控合成、故障场景模拟、文本改写及质量过滤能力，补充长尾场景与表达覆盖。合成及增强样本经去重、质检和验证后按对应统计单位计量，遵守各用途比例上限；正式基准不含合成及人为增强扩量样本。生成条件、来源性质和派生关系逐条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0295</w:t>
              <w:br/>
              <w:t>招标第67页</w:t>
              <w:br/>
              <w:t>b1042</w:t>
            </w:r>
          </w:p>
        </w:tc>
        <w:tc>
          <w:tcPr>
            <w:tcW w:type="dxa" w:w="2948"/>
            <w:vAlign w:val="center"/>
          </w:tcPr>
          <w:p>
            <w:pPr>
              <w:spacing w:after="0" w:before="0" w:line="310" w:lineRule="exact"/>
              <w:widowControl/>
              <w:snapToGrid w:val="0"/>
            </w:pPr>
            <w:r>
              <w:rPr>
                <w:rFonts w:ascii="Songti SC" w:hAnsi="Songti SC" w:eastAsia="Songti SC"/>
                <w:b w:val="0"/>
                <w:sz w:val="19"/>
              </w:rPr>
              <w:t>数据生成及增强类工具链应该能够基于：种子指令、领域文档、任务模板、历史工单、设备本体、故障知识库、场景模板、业务约束、高质量原始样本、术语保护词表和语义校验模型等，生成SFT指令样本、合成工单、增强文本样本、生成批次和合成日志等。</w:t>
            </w:r>
          </w:p>
        </w:tc>
        <w:tc>
          <w:tcPr>
            <w:tcW w:type="dxa" w:w="3912"/>
            <w:vAlign w:val="center"/>
          </w:tcPr>
          <w:p>
            <w:pPr>
              <w:spacing w:after="0" w:before="0" w:line="310" w:lineRule="exact"/>
              <w:widowControl/>
              <w:snapToGrid w:val="0"/>
            </w:pPr>
            <w:r>
              <w:rPr>
                <w:rFonts w:ascii="Songti SC" w:hAnsi="Songti SC" w:eastAsia="Songti SC"/>
                <w:b w:val="0"/>
                <w:sz w:val="19"/>
              </w:rPr>
              <w:t>响应。以种子指令、领域文档、任务模板、历史工单、设备本体、故障知识库、场景模板、业务约束、高质量原样本、术语保护词表及语义校验模型为输入，输出SFT样本、合成工单、增强文本、生成批次及日志。保留输入、参数、模型、模板、随机性控制和原始输出，支持过程重放与差异核验。</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0296</w:t>
              <w:br/>
              <w:t>招标第68页</w:t>
              <w:br/>
              <w:t>b1043</w:t>
            </w:r>
          </w:p>
        </w:tc>
        <w:tc>
          <w:tcPr>
            <w:tcW w:type="dxa" w:w="2948"/>
            <w:vAlign w:val="center"/>
          </w:tcPr>
          <w:p>
            <w:pPr>
              <w:spacing w:after="0" w:before="0" w:line="310" w:lineRule="exact"/>
              <w:widowControl/>
              <w:snapToGrid w:val="0"/>
            </w:pPr>
            <w:r>
              <w:rPr>
                <w:rFonts w:ascii="Songti SC" w:hAnsi="Songti SC" w:eastAsia="Songti SC"/>
                <w:b w:val="0"/>
                <w:sz w:val="19"/>
              </w:rPr>
              <w:t>3.2.3.7.1指令数据生成工具链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遵照执行。交付指令数据生成工具链，实施相应功能配置、接口联调、质量校验、权限控制和版本追溯，提交工具级输入输出样例及测试记录。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0297</w:t>
              <w:br/>
              <w:t>招标第68页</w:t>
              <w:br/>
              <w:t>b1044、b1045</w:t>
            </w:r>
          </w:p>
        </w:tc>
        <w:tc>
          <w:tcPr>
            <w:tcW w:type="dxa" w:w="2948"/>
            <w:vAlign w:val="center"/>
          </w:tcPr>
          <w:p>
            <w:pPr>
              <w:spacing w:after="0" w:before="0" w:line="310" w:lineRule="exact"/>
              <w:widowControl/>
              <w:snapToGrid w:val="0"/>
            </w:pPr>
            <w:r>
              <w:rPr>
                <w:rFonts w:ascii="Songti SC" w:hAnsi="Songti SC" w:eastAsia="Songti SC"/>
                <w:b w:val="0"/>
                <w:sz w:val="19"/>
              </w:rPr>
              <w:t>（1）须支持基于种子指令集批量生成指令响应数据，能够覆盖知识问答、推理分析、信息抽取、摘要、分类、工具调用和多模态描述等任务类型。</w:t>
            </w:r>
          </w:p>
        </w:tc>
        <w:tc>
          <w:tcPr>
            <w:tcW w:type="dxa" w:w="3912"/>
            <w:vAlign w:val="center"/>
          </w:tcPr>
          <w:p>
            <w:pPr>
              <w:spacing w:after="0" w:before="0" w:line="310" w:lineRule="exact"/>
              <w:widowControl/>
              <w:snapToGrid w:val="0"/>
            </w:pPr>
            <w:r>
              <w:rPr>
                <w:rFonts w:ascii="Songti SC" w:hAnsi="Songti SC" w:eastAsia="Songti SC"/>
                <w:b w:val="0"/>
                <w:sz w:val="19"/>
              </w:rPr>
              <w:t>响应。支持知识问答、推理分析、信息抽取、摘要、分类、工具调用和多模态描述七类指令响应生成。生成任务服务四域SFT建设，合格净量分别不少于40、10、15、24万条，真实与合成共同构成且受整体45%及任务类别上限约束。工具调用以实际接口契约构造，保留生成来源并检查参数和调用结果。</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0298</w:t>
              <w:br/>
              <w:t>招标第68页</w:t>
              <w:br/>
              <w:t>b1046、b1047</w:t>
            </w:r>
          </w:p>
        </w:tc>
        <w:tc>
          <w:tcPr>
            <w:tcW w:type="dxa" w:w="2948"/>
            <w:vAlign w:val="center"/>
          </w:tcPr>
          <w:p>
            <w:pPr>
              <w:spacing w:after="0" w:before="0" w:line="310" w:lineRule="exact"/>
              <w:widowControl/>
              <w:snapToGrid w:val="0"/>
            </w:pPr>
            <w:r>
              <w:rPr>
                <w:rFonts w:ascii="Songti SC" w:hAnsi="Songti SC" w:eastAsia="Songti SC"/>
                <w:b w:val="0"/>
                <w:sz w:val="19"/>
              </w:rPr>
              <w:t>（2）须支持种子指令管理，能够维护任务类型、业务领域、难度等级、输入输出格式和参考答案。</w:t>
            </w:r>
          </w:p>
        </w:tc>
        <w:tc>
          <w:tcPr>
            <w:tcW w:type="dxa" w:w="3912"/>
            <w:vAlign w:val="center"/>
          </w:tcPr>
          <w:p>
            <w:pPr>
              <w:spacing w:after="0" w:before="0" w:line="310" w:lineRule="exact"/>
              <w:widowControl/>
              <w:snapToGrid w:val="0"/>
            </w:pPr>
            <w:r>
              <w:rPr>
                <w:rFonts w:ascii="Songti SC" w:hAnsi="Songti SC" w:eastAsia="Songti SC"/>
                <w:b w:val="0"/>
                <w:sz w:val="19"/>
              </w:rPr>
              <w:t>响应。维护种子指令的任务类型、业务领域、难度等级、输入输出格式及参考答案，保存来源、许可和专家审核记录。按业务域与任务建立覆盖清单，缺项补充独立合格来源；种子及其派生样本绑定来源家族，禁止使用正式基准题、答案或其变体生成训练数据。</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0299</w:t>
              <w:br/>
              <w:t>招标第68页</w:t>
              <w:br/>
              <w:t>b1048、b1049</w:t>
            </w:r>
          </w:p>
        </w:tc>
        <w:tc>
          <w:tcPr>
            <w:tcW w:type="dxa" w:w="2948"/>
            <w:vAlign w:val="center"/>
          </w:tcPr>
          <w:p>
            <w:pPr>
              <w:spacing w:after="0" w:before="0" w:line="310" w:lineRule="exact"/>
              <w:widowControl/>
              <w:snapToGrid w:val="0"/>
            </w:pPr>
            <w:r>
              <w:rPr>
                <w:rFonts w:ascii="Songti SC" w:hAnsi="Songti SC" w:eastAsia="Songti SC"/>
                <w:b w:val="0"/>
                <w:sz w:val="19"/>
              </w:rPr>
              <w:t>（3）须支持指令进化生成能力，能够对原始指令进行难度提升、约束增加、场景迁移、任务组合和表达变化，形成多层次训练样本。</w:t>
            </w:r>
          </w:p>
        </w:tc>
        <w:tc>
          <w:tcPr>
            <w:tcW w:type="dxa" w:w="3912"/>
            <w:vAlign w:val="center"/>
          </w:tcPr>
          <w:p>
            <w:pPr>
              <w:spacing w:after="0" w:before="0" w:line="310" w:lineRule="exact"/>
              <w:widowControl/>
              <w:snapToGrid w:val="0"/>
            </w:pPr>
            <w:r>
              <w:rPr>
                <w:rFonts w:ascii="Songti SC" w:hAnsi="Songti SC" w:eastAsia="Songti SC"/>
                <w:b w:val="0"/>
                <w:sz w:val="19"/>
              </w:rPr>
              <w:t>响应。五种进化算子可组合并记录进化路径，样本保留与种子的派生关系；难度分档以人工校准的样例为锚，避免算子把指令改成无解题。进化后的样本按难度分层统计，保证各难度层有足够样本量。</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0300</w:t>
              <w:br/>
              <w:t>招标第68页</w:t>
              <w:br/>
              <w:t>b1050、b1051</w:t>
            </w:r>
          </w:p>
        </w:tc>
        <w:tc>
          <w:tcPr>
            <w:tcW w:type="dxa" w:w="2948"/>
            <w:vAlign w:val="center"/>
          </w:tcPr>
          <w:p>
            <w:pPr>
              <w:spacing w:after="0" w:before="0" w:line="310" w:lineRule="exact"/>
              <w:widowControl/>
              <w:snapToGrid w:val="0"/>
            </w:pPr>
            <w:r>
              <w:rPr>
                <w:rFonts w:ascii="Songti SC" w:hAnsi="Songti SC" w:eastAsia="Songti SC"/>
                <w:b w:val="0"/>
                <w:sz w:val="19"/>
              </w:rPr>
              <w:t>（4）须支持按领域、任务、难度、长度、来源和质量等级控制生成分布，避免生成数据集中于单一场景或单一表达方式。</w:t>
            </w:r>
          </w:p>
        </w:tc>
        <w:tc>
          <w:tcPr>
            <w:tcW w:type="dxa" w:w="3912"/>
            <w:vAlign w:val="center"/>
          </w:tcPr>
          <w:p>
            <w:pPr>
              <w:spacing w:after="0" w:before="0" w:line="310" w:lineRule="exact"/>
              <w:widowControl/>
              <w:snapToGrid w:val="0"/>
            </w:pPr>
            <w:r>
              <w:rPr>
                <w:rFonts w:ascii="Songti SC" w:hAnsi="Songti SC" w:eastAsia="Songti SC"/>
                <w:b w:val="0"/>
                <w:sz w:val="19"/>
              </w:rPr>
              <w:t>响应。六个维度设目标配额，生成任务按配额派发，满额即停；分布偏离由均衡工具按批次检测并回传配额调整。单一场景占比与单一表达模板占比两项设上限，超限批次强制调整模板后重跑。</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0301</w:t>
              <w:br/>
              <w:t>招标第68页</w:t>
              <w:br/>
              <w:t>b1052、b1053</w:t>
            </w:r>
          </w:p>
        </w:tc>
        <w:tc>
          <w:tcPr>
            <w:tcW w:type="dxa" w:w="2948"/>
            <w:vAlign w:val="center"/>
          </w:tcPr>
          <w:p>
            <w:pPr>
              <w:spacing w:after="0" w:before="0" w:line="310" w:lineRule="exact"/>
              <w:widowControl/>
              <w:snapToGrid w:val="0"/>
            </w:pPr>
            <w:r>
              <w:rPr>
                <w:rFonts w:ascii="Songti SC" w:hAnsi="Songti SC" w:eastAsia="Songti SC"/>
                <w:b w:val="0"/>
                <w:sz w:val="19"/>
              </w:rPr>
              <w:t>（5）须支持规则过滤、模型评分、人工抽检和重复检测，剔除低质量、幻觉、越权和格式错误样本。</w:t>
            </w:r>
          </w:p>
        </w:tc>
        <w:tc>
          <w:tcPr>
            <w:tcW w:type="dxa" w:w="3912"/>
            <w:vAlign w:val="center"/>
          </w:tcPr>
          <w:p>
            <w:pPr>
              <w:spacing w:after="0" w:before="0" w:line="310" w:lineRule="exact"/>
              <w:widowControl/>
              <w:snapToGrid w:val="0"/>
            </w:pPr>
            <w:r>
              <w:rPr>
                <w:rFonts w:ascii="Songti SC" w:hAnsi="Songti SC" w:eastAsia="Songti SC"/>
                <w:b w:val="0"/>
                <w:sz w:val="19"/>
              </w:rPr>
              <w:t>响应。四道过滤顺序执行：规则过滤查格式与禁止内容，模型评分查质量与幻觉，重复检测查与已有样本的重合，人工抽检按比例复核并校准前三道的阈值。四类问题样本分别计数并进批次质量报告，越权类问题（涉及不应公开的内容）一经检出整批复查。</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0302</w:t>
              <w:br/>
              <w:t>招标第68页</w:t>
              <w:br/>
              <w:t>b1054、b1055</w:t>
            </w:r>
          </w:p>
        </w:tc>
        <w:tc>
          <w:tcPr>
            <w:tcW w:type="dxa" w:w="2948"/>
            <w:vAlign w:val="center"/>
          </w:tcPr>
          <w:p>
            <w:pPr>
              <w:spacing w:after="0" w:before="0" w:line="310" w:lineRule="exact"/>
              <w:widowControl/>
              <w:snapToGrid w:val="0"/>
            </w:pPr>
            <w:r>
              <w:rPr>
                <w:rFonts w:ascii="Songti SC" w:hAnsi="Songti SC" w:eastAsia="Songti SC"/>
                <w:b w:val="0"/>
                <w:sz w:val="19"/>
              </w:rPr>
              <w:t>（6）须支持基于领域本体、历史工单分布和业务规则生成故障场景，能够组合设备、部件、故障模式、现象、原因、处置流程、备件和安全约束。</w:t>
            </w:r>
          </w:p>
        </w:tc>
        <w:tc>
          <w:tcPr>
            <w:tcW w:type="dxa" w:w="3912"/>
            <w:vAlign w:val="center"/>
          </w:tcPr>
          <w:p>
            <w:pPr>
              <w:spacing w:after="0" w:before="0" w:line="310" w:lineRule="exact"/>
              <w:widowControl/>
              <w:snapToGrid w:val="0"/>
            </w:pPr>
            <w:r>
              <w:rPr>
                <w:rFonts w:ascii="Songti SC" w:hAnsi="Songti SC" w:eastAsia="Songti SC"/>
                <w:b w:val="0"/>
                <w:sz w:val="19"/>
              </w:rPr>
              <w:t>响应。场景生成以本体关系为骨架、以历史工单分布为配额依据：八类要素按本体允许的组合关系拼装，不产生物理上不可能的组合（如某部件不具备的故障模式）；分布按历史工单的故障模式频次设权重，长尾模式适度上调以补齐覆盖。安全约束作为硬条件，违反安全规程的处置流程不被生成。</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0303</w:t>
              <w:br/>
              <w:t>招标第68页</w:t>
              <w:br/>
              <w:t>b1056</w:t>
            </w:r>
          </w:p>
        </w:tc>
        <w:tc>
          <w:tcPr>
            <w:tcW w:type="dxa" w:w="2948"/>
            <w:vAlign w:val="center"/>
          </w:tcPr>
          <w:p>
            <w:pPr>
              <w:spacing w:after="0" w:before="0" w:line="310" w:lineRule="exact"/>
              <w:widowControl/>
              <w:snapToGrid w:val="0"/>
            </w:pPr>
            <w:r>
              <w:rPr>
                <w:rFonts w:ascii="Songti SC" w:hAnsi="Songti SC" w:eastAsia="Songti SC"/>
                <w:b w:val="0"/>
                <w:sz w:val="19"/>
              </w:rPr>
              <w:t>3.2.3.7.2工单与故障场景模拟生成工具链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遵照执行。交付工单与故障场景模拟生成工具链，实施相应功能配置、接口联调、质量校验、权限控制和版本追溯，提交工具级输入输出样例及测试记录。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0304</w:t>
              <w:br/>
              <w:t>招标第68页</w:t>
              <w:br/>
              <w:t>b1057、b1058</w:t>
            </w:r>
          </w:p>
        </w:tc>
        <w:tc>
          <w:tcPr>
            <w:tcW w:type="dxa" w:w="2948"/>
            <w:vAlign w:val="center"/>
          </w:tcPr>
          <w:p>
            <w:pPr>
              <w:spacing w:after="0" w:before="0" w:line="310" w:lineRule="exact"/>
              <w:widowControl/>
              <w:snapToGrid w:val="0"/>
            </w:pPr>
            <w:r>
              <w:rPr>
                <w:rFonts w:ascii="Songti SC" w:hAnsi="Songti SC" w:eastAsia="Songti SC"/>
                <w:b w:val="0"/>
                <w:sz w:val="19"/>
              </w:rPr>
              <w:t>（1）须支持生成工单描述、故障树、诊断推理、维修建议、复盘总结和多轮排障对话。</w:t>
            </w:r>
          </w:p>
        </w:tc>
        <w:tc>
          <w:tcPr>
            <w:tcW w:type="dxa" w:w="3912"/>
            <w:vAlign w:val="center"/>
          </w:tcPr>
          <w:p>
            <w:pPr>
              <w:spacing w:after="0" w:before="0" w:line="310" w:lineRule="exact"/>
              <w:widowControl/>
              <w:snapToGrid w:val="0"/>
            </w:pPr>
            <w:r>
              <w:rPr>
                <w:rFonts w:ascii="Songti SC" w:hAnsi="Songti SC" w:eastAsia="Songti SC"/>
                <w:b w:val="0"/>
                <w:sz w:val="19"/>
              </w:rPr>
              <w:t>响应。基于同一受控场景生成工单描述、故障树、诊断推理、维修建议、复盘总结及多轮排障对话，核对事实和业务约束的一致性。各产出保留共同来源家族与合成标识，分别转换为获准的训练任务；切分时家族整体隔离，跨用途映射不造成重复计量或基准污染。</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0305</w:t>
              <w:br/>
              <w:t>招标第68页</w:t>
              <w:br/>
              <w:t>b1059、b1060</w:t>
            </w:r>
          </w:p>
        </w:tc>
        <w:tc>
          <w:tcPr>
            <w:tcW w:type="dxa" w:w="2948"/>
            <w:vAlign w:val="center"/>
          </w:tcPr>
          <w:p>
            <w:pPr>
              <w:spacing w:after="0" w:before="0" w:line="310" w:lineRule="exact"/>
              <w:widowControl/>
              <w:snapToGrid w:val="0"/>
            </w:pPr>
            <w:r>
              <w:rPr>
                <w:rFonts w:ascii="Songti SC" w:hAnsi="Songti SC" w:eastAsia="Songti SC"/>
                <w:b w:val="0"/>
                <w:sz w:val="19"/>
              </w:rPr>
              <w:t>（2）须支持合成样本标识和来源记录，明确synthesis_source、teacher_model、template_version和采样参数。</w:t>
            </w:r>
          </w:p>
        </w:tc>
        <w:tc>
          <w:tcPr>
            <w:tcW w:type="dxa" w:w="3912"/>
            <w:vAlign w:val="center"/>
          </w:tcPr>
          <w:p>
            <w:pPr>
              <w:spacing w:after="0" w:before="0" w:line="310" w:lineRule="exact"/>
              <w:widowControl/>
              <w:snapToGrid w:val="0"/>
            </w:pPr>
            <w:r>
              <w:rPr>
                <w:rFonts w:ascii="Songti SC" w:hAnsi="Songti SC" w:eastAsia="Songti SC"/>
                <w:b w:val="0"/>
                <w:sz w:val="19"/>
              </w:rPr>
              <w:t>响应。四个字段作为合成样本的必填元数据写入样本记录，字段名按需求书口径保留；合成标识使合成数据在任何统计口径下都可被单独筛出，便于按占比上限控制与按需剔除。字段由系统写入，不可人工修改。</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0306</w:t>
              <w:br/>
              <w:t>招标第68页</w:t>
              <w:br/>
              <w:t>b1061</w:t>
            </w:r>
          </w:p>
        </w:tc>
        <w:tc>
          <w:tcPr>
            <w:tcW w:type="dxa" w:w="2948"/>
            <w:vAlign w:val="center"/>
          </w:tcPr>
          <w:p>
            <w:pPr>
              <w:spacing w:after="0" w:before="0" w:line="310" w:lineRule="exact"/>
              <w:widowControl/>
              <w:snapToGrid w:val="0"/>
            </w:pPr>
            <w:r>
              <w:rPr>
                <w:rFonts w:ascii="Songti SC" w:hAnsi="Songti SC" w:eastAsia="Songti SC"/>
                <w:b w:val="0"/>
                <w:sz w:val="19"/>
              </w:rPr>
              <w:t>3.2.3.7.3文本重写与多样化工具链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遵照执行。交付文本重写与多样化工具链，实施相应功能配置、接口联调、质量校验、权限控制和版本追溯，提交工具级输入输出样例及测试记录。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0307</w:t>
              <w:br/>
              <w:t>招标第68页</w:t>
              <w:br/>
              <w:t>b1062、b1063</w:t>
            </w:r>
          </w:p>
        </w:tc>
        <w:tc>
          <w:tcPr>
            <w:tcW w:type="dxa" w:w="2948"/>
            <w:vAlign w:val="center"/>
          </w:tcPr>
          <w:p>
            <w:pPr>
              <w:spacing w:after="0" w:before="0" w:line="310" w:lineRule="exact"/>
              <w:widowControl/>
              <w:snapToGrid w:val="0"/>
            </w:pPr>
            <w:r>
              <w:rPr>
                <w:rFonts w:ascii="Songti SC" w:hAnsi="Songti SC" w:eastAsia="Songti SC"/>
                <w:b w:val="0"/>
                <w:sz w:val="19"/>
              </w:rPr>
              <w:t>（1）须支持文本重写与风格迁移，能够在保持语义一致的前提下生成口语化、书面化、技术化、简化、扩写、压缩等不同表达版本。</w:t>
            </w:r>
          </w:p>
        </w:tc>
        <w:tc>
          <w:tcPr>
            <w:tcW w:type="dxa" w:w="3912"/>
            <w:vAlign w:val="center"/>
          </w:tcPr>
          <w:p>
            <w:pPr>
              <w:spacing w:after="0" w:before="0" w:line="310" w:lineRule="exact"/>
              <w:widowControl/>
              <w:snapToGrid w:val="0"/>
            </w:pPr>
            <w:r>
              <w:rPr>
                <w:rFonts w:ascii="Songti SC" w:hAnsi="Songti SC" w:eastAsia="Songti SC"/>
                <w:b w:val="0"/>
                <w:sz w:val="19"/>
              </w:rPr>
              <w:t>响应。六种风格各配改写指令与示例，改写强度分档可配；同一原文的多个版本保留派生关系并在切分时归为同组，防止同组样本跨训练集与测试集造成泄漏。</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0308</w:t>
              <w:br/>
              <w:t>招标第68页</w:t>
              <w:br/>
              <w:t>b1064、b1065</w:t>
            </w:r>
          </w:p>
        </w:tc>
        <w:tc>
          <w:tcPr>
            <w:tcW w:type="dxa" w:w="2948"/>
            <w:vAlign w:val="center"/>
          </w:tcPr>
          <w:p>
            <w:pPr>
              <w:spacing w:after="0" w:before="0" w:line="310" w:lineRule="exact"/>
              <w:widowControl/>
              <w:snapToGrid w:val="0"/>
            </w:pPr>
            <w:r>
              <w:rPr>
                <w:rFonts w:ascii="Songti SC" w:hAnsi="Songti SC" w:eastAsia="Songti SC"/>
                <w:b w:val="0"/>
                <w:sz w:val="19"/>
              </w:rPr>
              <w:t>（2）须支持语义一致性校验，使用向量相似度、关键信息抽取和规则检查防止语义漂移。</w:t>
            </w:r>
          </w:p>
        </w:tc>
        <w:tc>
          <w:tcPr>
            <w:tcW w:type="dxa" w:w="3912"/>
            <w:vAlign w:val="center"/>
          </w:tcPr>
          <w:p>
            <w:pPr>
              <w:spacing w:after="0" w:before="0" w:line="310" w:lineRule="exact"/>
              <w:widowControl/>
              <w:snapToGrid w:val="0"/>
            </w:pPr>
            <w:r>
              <w:rPr>
                <w:rFonts w:ascii="Songti SC" w:hAnsi="Songti SC" w:eastAsia="Songti SC"/>
                <w:b w:val="0"/>
                <w:sz w:val="19"/>
              </w:rPr>
              <w:t>响应。三种方法并用：向量相似度给总体判断，关键信息抽取逐项核对实体与数值是否保留，规则检查核对单位与否定表述。三者任一不通过即判为漂移并剔除，漂移率按批次统计，持续偏高时下调改写强度。</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0309</w:t>
              <w:br/>
              <w:t>招标第69页</w:t>
              <w:br/>
              <w:t>b1066、b1067</w:t>
            </w:r>
          </w:p>
        </w:tc>
        <w:tc>
          <w:tcPr>
            <w:tcW w:type="dxa" w:w="2948"/>
            <w:vAlign w:val="center"/>
          </w:tcPr>
          <w:p>
            <w:pPr>
              <w:spacing w:after="0" w:before="0" w:line="310" w:lineRule="exact"/>
              <w:widowControl/>
              <w:snapToGrid w:val="0"/>
            </w:pPr>
            <w:r>
              <w:rPr>
                <w:rFonts w:ascii="Songti SC" w:hAnsi="Songti SC" w:eastAsia="Songti SC"/>
                <w:b w:val="0"/>
                <w:sz w:val="19"/>
              </w:rPr>
              <w:t>（3）须支持术语保护和事实保护，改写过程中不得改变关键实体、数值、单位、工艺参数、故障结论、安全约束和业务规则。</w:t>
            </w:r>
          </w:p>
        </w:tc>
        <w:tc>
          <w:tcPr>
            <w:tcW w:type="dxa" w:w="3912"/>
            <w:vAlign w:val="center"/>
          </w:tcPr>
          <w:p>
            <w:pPr>
              <w:spacing w:after="0" w:before="0" w:line="310" w:lineRule="exact"/>
              <w:widowControl/>
              <w:snapToGrid w:val="0"/>
            </w:pPr>
            <w:r>
              <w:rPr>
                <w:rFonts w:ascii="Songti SC" w:hAnsi="Songti SC" w:eastAsia="Songti SC"/>
                <w:b w:val="0"/>
                <w:sz w:val="19"/>
              </w:rPr>
              <w:t>响应。七类受保护内容按词表与模式识别后加保护标记，改写时作为不可变片段原样保留，改写后逐项回核；工艺参数与安全约束的任何改动一律判为失败样本。保护词表由行业专家维护并随本体更新。</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0310</w:t>
              <w:br/>
              <w:t>招标第69页</w:t>
              <w:br/>
              <w:t>b1068、b1069</w:t>
            </w:r>
          </w:p>
        </w:tc>
        <w:tc>
          <w:tcPr>
            <w:tcW w:type="dxa" w:w="2948"/>
            <w:vAlign w:val="center"/>
          </w:tcPr>
          <w:p>
            <w:pPr>
              <w:spacing w:after="0" w:before="0" w:line="310" w:lineRule="exact"/>
              <w:widowControl/>
              <w:snapToGrid w:val="0"/>
            </w:pPr>
            <w:r>
              <w:rPr>
                <w:rFonts w:ascii="Songti SC" w:hAnsi="Songti SC" w:eastAsia="Songti SC"/>
                <w:b w:val="0"/>
                <w:sz w:val="19"/>
              </w:rPr>
              <w:t>（4）须支持改写比例、改写次数、相似度阈值和风格分布配置，避免过度增强导致数据偏移。</w:t>
            </w:r>
          </w:p>
        </w:tc>
        <w:tc>
          <w:tcPr>
            <w:tcW w:type="dxa" w:w="3912"/>
            <w:vAlign w:val="center"/>
          </w:tcPr>
          <w:p>
            <w:pPr>
              <w:spacing w:after="0" w:before="0" w:line="310" w:lineRule="exact"/>
              <w:widowControl/>
              <w:snapToGrid w:val="0"/>
            </w:pPr>
            <w:r>
              <w:rPr>
                <w:rFonts w:ascii="Songti SC" w:hAnsi="Songti SC" w:eastAsia="Songti SC"/>
                <w:b w:val="0"/>
                <w:sz w:val="19"/>
              </w:rPr>
              <w:t>响应。四项参数按数据集预设配置：改写比例设上限使增强样本不超过真实样本的设定倍数，同一原文的改写次数设上限，相似度阈值设上下限（过高等于复制、过低等于失真），风格分布按目标配比控制。增强前后的分布变化由均衡工具出报表核验。</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0311</w:t>
              <w:br/>
              <w:t>招标第69页</w:t>
              <w:br/>
              <w:t>b1070、b1071</w:t>
            </w:r>
          </w:p>
        </w:tc>
        <w:tc>
          <w:tcPr>
            <w:tcW w:type="dxa" w:w="2948"/>
            <w:vAlign w:val="center"/>
          </w:tcPr>
          <w:p>
            <w:pPr>
              <w:spacing w:after="0" w:before="0" w:line="310" w:lineRule="exact"/>
              <w:widowControl/>
              <w:snapToGrid w:val="0"/>
            </w:pPr>
            <w:r>
              <w:rPr>
                <w:rFonts w:ascii="Songti SC" w:hAnsi="Songti SC" w:eastAsia="Songti SC"/>
                <w:b w:val="0"/>
                <w:sz w:val="19"/>
              </w:rPr>
              <w:t>（5）须支持生成数据质量过滤，能够通过规则校验、模型评分、语义相似度检测、重复检测和人工抽检剔除虚假、不合理、越权或语义漂移样本。</w:t>
            </w:r>
          </w:p>
        </w:tc>
        <w:tc>
          <w:tcPr>
            <w:tcW w:type="dxa" w:w="3912"/>
            <w:vAlign w:val="center"/>
          </w:tcPr>
          <w:p>
            <w:pPr>
              <w:spacing w:after="0" w:before="0" w:line="310" w:lineRule="exact"/>
              <w:widowControl/>
              <w:snapToGrid w:val="0"/>
            </w:pPr>
            <w:r>
              <w:rPr>
                <w:rFonts w:ascii="Songti SC" w:hAnsi="Songti SC" w:eastAsia="Songti SC"/>
                <w:b w:val="0"/>
                <w:sz w:val="19"/>
              </w:rPr>
              <w:t>响应。通过规则校验、模型评分、语义相似检测、重复检测及人工抽检过滤虚假、不合理、越权和语义漂移样本。公共组件按任务配置具体指标与阈值，保留规则版本和判定依据；问题样本隔离、追因并复检，严重风险按项目安全处理流程处置，未经许可内容不在普通分析库留存。</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0312</w:t>
              <w:br/>
              <w:t>招标第69页</w:t>
              <w:br/>
              <w:t>b1072、b1073</w:t>
            </w:r>
          </w:p>
        </w:tc>
        <w:tc>
          <w:tcPr>
            <w:tcW w:type="dxa" w:w="2948"/>
            <w:vAlign w:val="center"/>
          </w:tcPr>
          <w:p>
            <w:pPr>
              <w:spacing w:after="0" w:before="0" w:line="310" w:lineRule="exact"/>
              <w:widowControl/>
              <w:snapToGrid w:val="0"/>
            </w:pPr>
            <w:r>
              <w:rPr>
                <w:rFonts w:ascii="Songti SC" w:hAnsi="Songti SC" w:eastAsia="Songti SC"/>
                <w:b w:val="0"/>
                <w:sz w:val="19"/>
              </w:rPr>
              <w:t>（6）须支持输出原文与改写文本的映射关系、相似度评分、改写策略和审核状态。</w:t>
            </w:r>
          </w:p>
        </w:tc>
        <w:tc>
          <w:tcPr>
            <w:tcW w:type="dxa" w:w="3912"/>
            <w:vAlign w:val="center"/>
          </w:tcPr>
          <w:p>
            <w:pPr>
              <w:spacing w:after="0" w:before="0" w:line="310" w:lineRule="exact"/>
              <w:widowControl/>
              <w:snapToGrid w:val="0"/>
            </w:pPr>
            <w:r>
              <w:rPr>
                <w:rFonts w:ascii="Songti SC" w:hAnsi="Songti SC" w:eastAsia="Songti SC"/>
                <w:b w:val="0"/>
                <w:sz w:val="19"/>
              </w:rPr>
              <w:t>响应。四项信息随每条增强样本存储，映射关系指向原文样本标识与版本；审核状态按待核、通过、驳回流转。映射关系使增强样本在原文被修订或下架时能被同步处理，这是数据集可维护的前提。</w:t>
            </w:r>
          </w:p>
        </w:tc>
        <w:tc>
          <w:tcPr>
            <w:tcW w:type="dxa" w:w="1757"/>
            <w:vAlign w:val="center"/>
          </w:tcPr>
          <w:p>
            <w:pPr>
              <w:spacing w:after="0" w:before="0" w:line="310" w:lineRule="exact"/>
              <w:widowControl/>
              <w:snapToGrid w:val="0"/>
            </w:pPr>
            <w:r>
              <w:rPr>
                <w:rFonts w:ascii="Songti SC" w:hAnsi="Songti SC" w:eastAsia="Songti SC"/>
                <w:b w:val="0"/>
                <w:sz w:val="19"/>
              </w:rPr>
              <w:t>《对齐与标注类专项智能工具链》合稿第639—707页。</w:t>
            </w:r>
          </w:p>
        </w:tc>
      </w:tr>
    </w:tbl>
    <w:p>
      <w:pPr>
        <w:pStyle w:val="Heading2"/>
      </w:pPr>
      <w:r>
        <w:t>13.9.8 数据质量与分布控制类工具链 3.2.3.8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0313</w:t>
              <w:br/>
              <w:t>招标第69页</w:t>
              <w:br/>
              <w:t>b1074</w:t>
            </w:r>
          </w:p>
        </w:tc>
        <w:tc>
          <w:tcPr>
            <w:tcW w:type="dxa" w:w="2948"/>
            <w:vAlign w:val="center"/>
          </w:tcPr>
          <w:p>
            <w:pPr>
              <w:spacing w:after="0" w:before="0" w:line="310" w:lineRule="exact"/>
              <w:widowControl/>
              <w:snapToGrid w:val="0"/>
            </w:pPr>
            <w:r>
              <w:rPr>
                <w:rFonts w:ascii="Songti SC" w:hAnsi="Songti SC" w:eastAsia="Songti SC"/>
                <w:b w:val="0"/>
                <w:sz w:val="19"/>
              </w:rPr>
              <w:t>3.2.3.8数据质量与分布控制类工具链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遵照执行。建设数据质量与分布控制类工具链，按对应工具清单实现输入处理、业务规则、人工复核及结果输出，统一纳入加工任务编排与验收管理。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0314</w:t>
              <w:br/>
              <w:t>招标第69页</w:t>
              <w:br/>
              <w:t>b1075</w:t>
            </w:r>
          </w:p>
        </w:tc>
        <w:tc>
          <w:tcPr>
            <w:tcW w:type="dxa" w:w="2948"/>
            <w:vAlign w:val="center"/>
          </w:tcPr>
          <w:p>
            <w:pPr>
              <w:spacing w:after="0" w:before="0" w:line="310" w:lineRule="exact"/>
              <w:widowControl/>
              <w:snapToGrid w:val="0"/>
            </w:pPr>
            <w:r>
              <w:rPr>
                <w:rFonts w:ascii="Songti SC" w:hAnsi="Songti SC" w:eastAsia="Songti SC"/>
                <w:b w:val="0"/>
                <w:sz w:val="19"/>
              </w:rPr>
              <w:t>须提供面向训练集、验证集、测试集和候选数据集的数据质量治理能力，用于发现重复、相似、泄漏、污染、失衡、异常和低质量样本，提升数据集整体质量和模型训练稳定性。该类能力应覆盖精确去重、近重检测、语义相似过滤、污染扫描、分布统计、均衡处理和质量报告输出等环节。</w:t>
            </w:r>
          </w:p>
        </w:tc>
        <w:tc>
          <w:tcPr>
            <w:tcW w:type="dxa" w:w="3912"/>
            <w:vAlign w:val="center"/>
          </w:tcPr>
          <w:p>
            <w:pPr>
              <w:spacing w:after="0" w:before="0" w:line="310" w:lineRule="exact"/>
              <w:widowControl/>
              <w:snapToGrid w:val="0"/>
            </w:pPr>
            <w:r>
              <w:rPr>
                <w:rFonts w:ascii="Songti SC" w:hAnsi="Songti SC" w:eastAsia="Songti SC"/>
                <w:b w:val="0"/>
                <w:sz w:val="19"/>
              </w:rPr>
              <w:t>响应。对训练、验证、测试及候选数据执行精确去重、近重检测、语义过滤、污染扫描、分布统计、均衡处理和质量报告。污染命中先隔离并核实，确认泄漏按来源家族处置；误报保留证据和审核结论。切分前后及发布前检查，未解除的问题阻断发布。</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0315</w:t>
              <w:br/>
              <w:t>招标第69页</w:t>
              <w:br/>
              <w:t>b1076</w:t>
            </w:r>
          </w:p>
        </w:tc>
        <w:tc>
          <w:tcPr>
            <w:tcW w:type="dxa" w:w="2948"/>
            <w:vAlign w:val="center"/>
          </w:tcPr>
          <w:p>
            <w:pPr>
              <w:spacing w:after="0" w:before="0" w:line="310" w:lineRule="exact"/>
              <w:widowControl/>
              <w:snapToGrid w:val="0"/>
            </w:pPr>
            <w:r>
              <w:rPr>
                <w:rFonts w:ascii="Songti SC" w:hAnsi="Songti SC" w:eastAsia="Songti SC"/>
                <w:b w:val="0"/>
                <w:sz w:val="19"/>
              </w:rPr>
              <w:t>数据质量与分布控制类工具链须能够基于：训练集、验证集、测试集、专家题库、领域标签、类别标签、配比目标和相似度阈值等，生成去重后数据集、污染命中报告、分布统计、质量治理报告等。</w:t>
            </w:r>
          </w:p>
        </w:tc>
        <w:tc>
          <w:tcPr>
            <w:tcW w:type="dxa" w:w="3912"/>
            <w:vAlign w:val="center"/>
          </w:tcPr>
          <w:p>
            <w:pPr>
              <w:spacing w:after="0" w:before="0" w:line="310" w:lineRule="exact"/>
              <w:widowControl/>
              <w:snapToGrid w:val="0"/>
            </w:pPr>
            <w:r>
              <w:rPr>
                <w:rFonts w:ascii="Songti SC" w:hAnsi="Songti SC" w:eastAsia="Songti SC"/>
                <w:b w:val="0"/>
                <w:sz w:val="19"/>
              </w:rPr>
              <w:t>响应。八类输入与四类产出逐类定义；配比目标来自数据集建设指标（见 13.15），相似度阈值按模态与任务分别设定并记录在质量报告中，便于复核判定口径。</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0316</w:t>
              <w:br/>
              <w:t>招标第69页</w:t>
              <w:br/>
              <w:t>b1077</w:t>
            </w:r>
          </w:p>
        </w:tc>
        <w:tc>
          <w:tcPr>
            <w:tcW w:type="dxa" w:w="2948"/>
            <w:vAlign w:val="center"/>
          </w:tcPr>
          <w:p>
            <w:pPr>
              <w:spacing w:after="0" w:before="0" w:line="310" w:lineRule="exact"/>
              <w:widowControl/>
              <w:snapToGrid w:val="0"/>
            </w:pPr>
            <w:r>
              <w:rPr>
                <w:rFonts w:ascii="Songti SC" w:hAnsi="Songti SC" w:eastAsia="Songti SC"/>
                <w:b w:val="0"/>
                <w:sz w:val="19"/>
              </w:rPr>
              <w:t>3.2.3.8.1数据去重与相似度过滤工具链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遵照执行。交付数据去重与相似度过滤工具链，实施相应功能配置、接口联调、质量校验、权限控制和版本追溯，提交工具级输入输出样例及测试记录。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0317</w:t>
              <w:br/>
              <w:t>招标第69页</w:t>
              <w:br/>
              <w:t>b1078、b1079</w:t>
            </w:r>
          </w:p>
        </w:tc>
        <w:tc>
          <w:tcPr>
            <w:tcW w:type="dxa" w:w="2948"/>
            <w:vAlign w:val="center"/>
          </w:tcPr>
          <w:p>
            <w:pPr>
              <w:spacing w:after="0" w:before="0" w:line="310" w:lineRule="exact"/>
              <w:widowControl/>
              <w:snapToGrid w:val="0"/>
            </w:pPr>
            <w:r>
              <w:rPr>
                <w:rFonts w:ascii="Songti SC" w:hAnsi="Songti SC" w:eastAsia="Songti SC"/>
                <w:b w:val="0"/>
                <w:sz w:val="19"/>
              </w:rPr>
              <w:t>（1）须支持精确重复检测，能够基于文本内容、样本标识、哈希指纹、源文件和结构化字段识别完全重复样本。</w:t>
            </w:r>
          </w:p>
        </w:tc>
        <w:tc>
          <w:tcPr>
            <w:tcW w:type="dxa" w:w="3912"/>
            <w:vAlign w:val="center"/>
          </w:tcPr>
          <w:p>
            <w:pPr>
              <w:spacing w:after="0" w:before="0" w:line="310" w:lineRule="exact"/>
              <w:widowControl/>
              <w:snapToGrid w:val="0"/>
            </w:pPr>
            <w:r>
              <w:rPr>
                <w:rFonts w:ascii="Songti SC" w:hAnsi="Songti SC" w:eastAsia="Songti SC"/>
                <w:b w:val="0"/>
                <w:sz w:val="19"/>
              </w:rPr>
              <w:t>响应。支持按文本内容、样本标识、哈希指纹、源文件及结构化字段检测精确重复。跨来源内容相同仍进入重复候选，不因来源不同免于检测；结合有效版本和业务条件判断，避免合并实际不同的交易或事件。保留去重组、选留依据和全部来源映射，重复内容不计入交付净量。</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0318</w:t>
              <w:br/>
              <w:t>招标第69页</w:t>
              <w:br/>
              <w:t>b1080、b1081</w:t>
            </w:r>
          </w:p>
        </w:tc>
        <w:tc>
          <w:tcPr>
            <w:tcW w:type="dxa" w:w="2948"/>
            <w:vAlign w:val="center"/>
          </w:tcPr>
          <w:p>
            <w:pPr>
              <w:spacing w:after="0" w:before="0" w:line="310" w:lineRule="exact"/>
              <w:widowControl/>
              <w:snapToGrid w:val="0"/>
            </w:pPr>
            <w:r>
              <w:rPr>
                <w:rFonts w:ascii="Songti SC" w:hAnsi="Songti SC" w:eastAsia="Songti SC"/>
                <w:b w:val="0"/>
                <w:sz w:val="19"/>
              </w:rPr>
              <w:t>（2）须支持近重复检测，能够使用MinHash、SimHash、LSH等方法识别大规模文本中的高度相似样本。</w:t>
            </w:r>
          </w:p>
        </w:tc>
        <w:tc>
          <w:tcPr>
            <w:tcW w:type="dxa" w:w="3912"/>
            <w:vAlign w:val="center"/>
          </w:tcPr>
          <w:p>
            <w:pPr>
              <w:spacing w:after="0" w:before="0" w:line="310" w:lineRule="exact"/>
              <w:widowControl/>
              <w:snapToGrid w:val="0"/>
            </w:pPr>
            <w:r>
              <w:rPr>
                <w:rFonts w:ascii="Songti SC" w:hAnsi="Songti SC" w:eastAsia="Songti SC"/>
                <w:b w:val="0"/>
                <w:sz w:val="19"/>
              </w:rPr>
              <w:t>响应。近重检测按两级执行：先用 SimHash 或 MinHash 做指纹，再用 LSH 分桶做候选对比，使亿级 Token 规模的检测在可接受时间内完成。相似度阈值按文本类型分设，标准规范类文本因格式相近而阈值从严。</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0319</w:t>
              <w:br/>
              <w:t>招标第69页</w:t>
              <w:br/>
              <w:t>b1082、b1083</w:t>
            </w:r>
          </w:p>
        </w:tc>
        <w:tc>
          <w:tcPr>
            <w:tcW w:type="dxa" w:w="2948"/>
            <w:vAlign w:val="center"/>
          </w:tcPr>
          <w:p>
            <w:pPr>
              <w:spacing w:after="0" w:before="0" w:line="310" w:lineRule="exact"/>
              <w:widowControl/>
              <w:snapToGrid w:val="0"/>
            </w:pPr>
            <w:r>
              <w:rPr>
                <w:rFonts w:ascii="Songti SC" w:hAnsi="Songti SC" w:eastAsia="Songti SC"/>
                <w:b w:val="0"/>
                <w:sz w:val="19"/>
              </w:rPr>
              <w:t>（3）须支持语义级相似度过滤，能够基于向量表示和近邻检索识别表达不同但语义重复或高度接近的数据样本。</w:t>
            </w:r>
          </w:p>
        </w:tc>
        <w:tc>
          <w:tcPr>
            <w:tcW w:type="dxa" w:w="3912"/>
            <w:vAlign w:val="center"/>
          </w:tcPr>
          <w:p>
            <w:pPr>
              <w:spacing w:after="0" w:before="0" w:line="310" w:lineRule="exact"/>
              <w:widowControl/>
              <w:snapToGrid w:val="0"/>
            </w:pPr>
            <w:r>
              <w:rPr>
                <w:rFonts w:ascii="Songti SC" w:hAnsi="Songti SC" w:eastAsia="Songti SC"/>
                <w:b w:val="0"/>
                <w:sz w:val="19"/>
              </w:rPr>
              <w:t>响应。使用向量表示及近邻检索识别语义重复或高度接近的样本，结合实体、条件、参数、否定、版本和任务差异复核。对确认重复的内容择优保留并记录映射，对具有独立业务意义的近似样本保留判定依据；模型、阈值及检测结果版本化，来源家族切分规则保持一致。</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0320</w:t>
              <w:br/>
              <w:t>招标第69页</w:t>
              <w:br/>
              <w:t>b1084、b1085</w:t>
            </w:r>
          </w:p>
        </w:tc>
        <w:tc>
          <w:tcPr>
            <w:tcW w:type="dxa" w:w="2948"/>
            <w:vAlign w:val="center"/>
          </w:tcPr>
          <w:p>
            <w:pPr>
              <w:spacing w:after="0" w:before="0" w:line="310" w:lineRule="exact"/>
              <w:widowControl/>
              <w:snapToGrid w:val="0"/>
            </w:pPr>
            <w:r>
              <w:rPr>
                <w:rFonts w:ascii="Songti SC" w:hAnsi="Songti SC" w:eastAsia="Songti SC"/>
                <w:b w:val="0"/>
                <w:sz w:val="19"/>
              </w:rPr>
              <w:t>（4）须支持训练集与验证集、测试集、专家题库、保留评测集和Benchmark之间的n-gram污染扫描，防止评测样本、测试答案或保留数据进入训练集。</w:t>
            </w:r>
          </w:p>
        </w:tc>
        <w:tc>
          <w:tcPr>
            <w:tcW w:type="dxa" w:w="3912"/>
            <w:vAlign w:val="center"/>
          </w:tcPr>
          <w:p>
            <w:pPr>
              <w:spacing w:after="0" w:before="0" w:line="310" w:lineRule="exact"/>
              <w:widowControl/>
              <w:snapToGrid w:val="0"/>
            </w:pPr>
            <w:r>
              <w:rPr>
                <w:rFonts w:ascii="Songti SC" w:hAnsi="Songti SC" w:eastAsia="Songti SC"/>
                <w:b w:val="0"/>
                <w:sz w:val="19"/>
              </w:rPr>
              <w:t>响应。对训练集与验证集、测试集、专家题库、保留评测集及Benchmark执行n-gram污染扫描，并结合语义近邻和来源关系复核。保护正式基准题和答案，扫描命中隔离后核实；确认污染从训练侧连同相关衍生样本处置，保存风险报告及重检结果，发布前全部未解决项关闭。</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0321</w:t>
              <w:br/>
              <w:t>招标第69、70页</w:t>
              <w:br/>
              <w:t>b1086、b1087</w:t>
            </w:r>
          </w:p>
        </w:tc>
        <w:tc>
          <w:tcPr>
            <w:tcW w:type="dxa" w:w="2948"/>
            <w:vAlign w:val="center"/>
          </w:tcPr>
          <w:p>
            <w:pPr>
              <w:spacing w:after="0" w:before="0" w:line="310" w:lineRule="exact"/>
              <w:widowControl/>
              <w:snapToGrid w:val="0"/>
            </w:pPr>
            <w:r>
              <w:rPr>
                <w:rFonts w:ascii="Songti SC" w:hAnsi="Songti SC" w:eastAsia="Songti SC"/>
                <w:b w:val="0"/>
                <w:sz w:val="19"/>
              </w:rPr>
              <w:t>（5）须支持输出重复组、保留样本、删除样本、相似度、命中规则、污染风险等级和处理建议。</w:t>
            </w:r>
          </w:p>
        </w:tc>
        <w:tc>
          <w:tcPr>
            <w:tcW w:type="dxa" w:w="3912"/>
            <w:vAlign w:val="center"/>
          </w:tcPr>
          <w:p>
            <w:pPr>
              <w:spacing w:after="0" w:before="0" w:line="310" w:lineRule="exact"/>
              <w:widowControl/>
              <w:snapToGrid w:val="0"/>
            </w:pPr>
            <w:r>
              <w:rPr>
                <w:rFonts w:ascii="Songti SC" w:hAnsi="Songti SC" w:eastAsia="Songti SC"/>
                <w:b w:val="0"/>
                <w:sz w:val="19"/>
              </w:rPr>
              <w:t>响应。输出重复组、保留与删除样本、相似度、命中规则、污染风险等级及处理建议。高风险清零，中低风险100%整改；检测误报须有核验依据和审核记录。确认污染按来源家族剔除或隔离，禁止以文字改写掩盖同源关系，处置后重新检测。</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0322</w:t>
              <w:br/>
              <w:t>招标第70页</w:t>
              <w:br/>
              <w:t>b1088</w:t>
            </w:r>
          </w:p>
        </w:tc>
        <w:tc>
          <w:tcPr>
            <w:tcW w:type="dxa" w:w="2948"/>
            <w:vAlign w:val="center"/>
          </w:tcPr>
          <w:p>
            <w:pPr>
              <w:spacing w:after="0" w:before="0" w:line="310" w:lineRule="exact"/>
              <w:widowControl/>
              <w:snapToGrid w:val="0"/>
            </w:pPr>
            <w:r>
              <w:rPr>
                <w:rFonts w:ascii="Songti SC" w:hAnsi="Songti SC" w:eastAsia="Songti SC"/>
                <w:b w:val="0"/>
                <w:sz w:val="19"/>
              </w:rPr>
              <w:t>3.2.3.8.2数据分布分析与均衡工具链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遵照执行。交付数据分布分析与均衡工具链，实施相应功能配置、接口联调、质量校验、权限控制和版本追溯，提交工具级输入输出样例及测试记录。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0323</w:t>
              <w:br/>
              <w:t>招标第70页</w:t>
              <w:br/>
              <w:t>b1089、b1090</w:t>
            </w:r>
          </w:p>
        </w:tc>
        <w:tc>
          <w:tcPr>
            <w:tcW w:type="dxa" w:w="2948"/>
            <w:vAlign w:val="center"/>
          </w:tcPr>
          <w:p>
            <w:pPr>
              <w:spacing w:after="0" w:before="0" w:line="310" w:lineRule="exact"/>
              <w:widowControl/>
              <w:snapToGrid w:val="0"/>
            </w:pPr>
            <w:r>
              <w:rPr>
                <w:rFonts w:ascii="Songti SC" w:hAnsi="Songti SC" w:eastAsia="Songti SC"/>
                <w:b w:val="0"/>
                <w:sz w:val="19"/>
              </w:rPr>
              <w:t>（1）须支持从类别、领域、来源、长度、难度、时间、质量等级和模态等维度进行数据分布统计和可视化分析。</w:t>
            </w:r>
          </w:p>
        </w:tc>
        <w:tc>
          <w:tcPr>
            <w:tcW w:type="dxa" w:w="3912"/>
            <w:vAlign w:val="center"/>
          </w:tcPr>
          <w:p>
            <w:pPr>
              <w:spacing w:after="0" w:before="0" w:line="310" w:lineRule="exact"/>
              <w:widowControl/>
              <w:snapToGrid w:val="0"/>
            </w:pPr>
            <w:r>
              <w:rPr>
                <w:rFonts w:ascii="Songti SC" w:hAnsi="Songti SC" w:eastAsia="Songti SC"/>
                <w:b w:val="0"/>
                <w:sz w:val="19"/>
              </w:rPr>
              <w:t>响应。八个维度各出分布图表并可交叉下钻；其中模态与时间两个维度直接对应 1.2.3 的两项占比指标（多模态条数不低于 40%、近 3 年数据条数不低于 40%），统计结果作为该两项指标的验收证据。</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0324</w:t>
              <w:br/>
              <w:t>招标第70页</w:t>
              <w:br/>
              <w:t>b1091、b1092</w:t>
            </w:r>
          </w:p>
        </w:tc>
        <w:tc>
          <w:tcPr>
            <w:tcW w:type="dxa" w:w="2948"/>
            <w:vAlign w:val="center"/>
          </w:tcPr>
          <w:p>
            <w:pPr>
              <w:spacing w:after="0" w:before="0" w:line="310" w:lineRule="exact"/>
              <w:widowControl/>
              <w:snapToGrid w:val="0"/>
            </w:pPr>
            <w:r>
              <w:rPr>
                <w:rFonts w:ascii="Songti SC" w:hAnsi="Songti SC" w:eastAsia="Songti SC"/>
                <w:b w:val="0"/>
                <w:sz w:val="19"/>
              </w:rPr>
              <w:t>（2）须支持识别长尾类别、来源偏置、长度偏置、异常峰值、批次漂移和增强前后分布变化。</w:t>
            </w:r>
          </w:p>
        </w:tc>
        <w:tc>
          <w:tcPr>
            <w:tcW w:type="dxa" w:w="3912"/>
            <w:vAlign w:val="center"/>
          </w:tcPr>
          <w:p>
            <w:pPr>
              <w:spacing w:after="0" w:before="0" w:line="310" w:lineRule="exact"/>
              <w:widowControl/>
              <w:snapToGrid w:val="0"/>
            </w:pPr>
            <w:r>
              <w:rPr>
                <w:rFonts w:ascii="Songti SC" w:hAnsi="Songti SC" w:eastAsia="Songti SC"/>
                <w:b w:val="0"/>
                <w:sz w:val="19"/>
              </w:rPr>
              <w:t>响应。六类问题各有判定规则：长尾按类别占比阈值判定，来源与长度偏置按集中度指标判定，异常峰值按分布形态检测，批次漂移按相邻批次分布距离判定，增强前后变化按配对比较。判定结果给出受影响的样本范围，供补采与补造定位。</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0325</w:t>
              <w:br/>
              <w:t>招标第70页</w:t>
              <w:br/>
              <w:t>b1093、b1094</w:t>
            </w:r>
          </w:p>
        </w:tc>
        <w:tc>
          <w:tcPr>
            <w:tcW w:type="dxa" w:w="2948"/>
            <w:vAlign w:val="center"/>
          </w:tcPr>
          <w:p>
            <w:pPr>
              <w:spacing w:after="0" w:before="0" w:line="310" w:lineRule="exact"/>
              <w:widowControl/>
              <w:snapToGrid w:val="0"/>
            </w:pPr>
            <w:r>
              <w:rPr>
                <w:rFonts w:ascii="Songti SC" w:hAnsi="Songti SC" w:eastAsia="Songti SC"/>
                <w:b w:val="0"/>
                <w:sz w:val="19"/>
              </w:rPr>
              <w:t>（3）须支持数据均衡处理，能够通过过采样、欠采样、权重采样、分层采样或生成补齐等方式改善长尾类别覆盖。</w:t>
            </w:r>
          </w:p>
        </w:tc>
        <w:tc>
          <w:tcPr>
            <w:tcW w:type="dxa" w:w="3912"/>
            <w:vAlign w:val="center"/>
          </w:tcPr>
          <w:p>
            <w:pPr>
              <w:spacing w:after="0" w:before="0" w:line="310" w:lineRule="exact"/>
              <w:widowControl/>
              <w:snapToGrid w:val="0"/>
            </w:pPr>
            <w:r>
              <w:rPr>
                <w:rFonts w:ascii="Songti SC" w:hAnsi="Songti SC" w:eastAsia="Songti SC"/>
                <w:b w:val="0"/>
                <w:sz w:val="19"/>
              </w:rPr>
              <w:t>响应。支持过采样、欠采样、权重采样、分层采样及受控生成补齐，按业务目标配置配额并保存策略。优先补充真实缺口，采样权重和重复使用仅服务训练调度，不增加交付净量；欠采样不削弱四域各用途最低规模及必要业务覆盖，生成遵守比例和正式基准隔离要求。</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0326</w:t>
              <w:br/>
              <w:t>招标第70页</w:t>
              <w:br/>
              <w:t>b1095、b1096</w:t>
            </w:r>
          </w:p>
        </w:tc>
        <w:tc>
          <w:tcPr>
            <w:tcW w:type="dxa" w:w="2948"/>
            <w:vAlign w:val="center"/>
          </w:tcPr>
          <w:p>
            <w:pPr>
              <w:spacing w:after="0" w:before="0" w:line="310" w:lineRule="exact"/>
              <w:widowControl/>
              <w:snapToGrid w:val="0"/>
            </w:pPr>
            <w:r>
              <w:rPr>
                <w:rFonts w:ascii="Songti SC" w:hAnsi="Songti SC" w:eastAsia="Songti SC"/>
                <w:b w:val="0"/>
                <w:sz w:val="19"/>
              </w:rPr>
              <w:t>（4）须支持输出质量治理报告，报告应包含问题样本清单、质量指标、分布变化、风险等级和建议处理动作。</w:t>
            </w:r>
          </w:p>
        </w:tc>
        <w:tc>
          <w:tcPr>
            <w:tcW w:type="dxa" w:w="3912"/>
            <w:vAlign w:val="center"/>
          </w:tcPr>
          <w:p>
            <w:pPr>
              <w:spacing w:after="0" w:before="0" w:line="310" w:lineRule="exact"/>
              <w:widowControl/>
              <w:snapToGrid w:val="0"/>
            </w:pPr>
            <w:r>
              <w:rPr>
                <w:rFonts w:ascii="Songti SC" w:hAnsi="Songti SC" w:eastAsia="Songti SC"/>
                <w:b w:val="0"/>
                <w:sz w:val="19"/>
              </w:rPr>
              <w:t>响应。按批次及数据集版本输出问题样本、质量指标、分布变化、风险等级和处理动作，关联整改及复检记录。生产质检、治理质量和正式第三方评测分别使用各自指标定义，同一对象与版本共享证据并核对差异，不能以生产报告替代正式评测报告。</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bl>
    <w:p>
      <w:pPr>
        <w:pStyle w:val="Heading2"/>
      </w:pPr>
      <w:r>
        <w:t>13.9.9 数据生成控制与评测类工具链 3.2.3.9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0327</w:t>
              <w:br/>
              <w:t>招标第70页</w:t>
              <w:br/>
              <w:t>b1097</w:t>
            </w:r>
          </w:p>
        </w:tc>
        <w:tc>
          <w:tcPr>
            <w:tcW w:type="dxa" w:w="2948"/>
            <w:vAlign w:val="center"/>
          </w:tcPr>
          <w:p>
            <w:pPr>
              <w:spacing w:after="0" w:before="0" w:line="310" w:lineRule="exact"/>
              <w:widowControl/>
              <w:snapToGrid w:val="0"/>
            </w:pPr>
            <w:r>
              <w:rPr>
                <w:rFonts w:ascii="Songti SC" w:hAnsi="Songti SC" w:eastAsia="Songti SC"/>
                <w:b w:val="0"/>
                <w:sz w:val="19"/>
              </w:rPr>
              <w:t>3.2.3.9数据生成控制与评测类工具链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遵照执行。建设数据生成控制与评测类工具链，按对应工具清单实现输入处理、业务规则、人工复核及结果输出，统一纳入加工任务编排与验收管理。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0328</w:t>
              <w:br/>
              <w:t>招标第70页</w:t>
              <w:br/>
              <w:t>b1098</w:t>
            </w:r>
          </w:p>
        </w:tc>
        <w:tc>
          <w:tcPr>
            <w:tcW w:type="dxa" w:w="2948"/>
            <w:vAlign w:val="center"/>
          </w:tcPr>
          <w:p>
            <w:pPr>
              <w:spacing w:after="0" w:before="0" w:line="310" w:lineRule="exact"/>
              <w:widowControl/>
              <w:snapToGrid w:val="0"/>
            </w:pPr>
            <w:r>
              <w:rPr>
                <w:rFonts w:ascii="Songti SC" w:hAnsi="Songti SC" w:eastAsia="Songti SC"/>
                <w:b w:val="0"/>
                <w:sz w:val="19"/>
              </w:rPr>
              <w:t>须提供面向可控合成数据、数据集切分和基准测试集建设的控制与评测能力，用于保障生成数据格式稳定、内容可解释、评测集长期可比和数据版本可管理。该类能力应覆盖模板化生成、参数采样、Schema校验、批量渲染、数据集切分、基准冻结和标准化评测运行等环节。</w:t>
            </w:r>
          </w:p>
        </w:tc>
        <w:tc>
          <w:tcPr>
            <w:tcW w:type="dxa" w:w="3912"/>
            <w:vAlign w:val="center"/>
          </w:tcPr>
          <w:p>
            <w:pPr>
              <w:spacing w:after="0" w:before="0" w:line="310" w:lineRule="exact"/>
              <w:widowControl/>
              <w:snapToGrid w:val="0"/>
            </w:pPr>
            <w:r>
              <w:rPr>
                <w:rFonts w:ascii="Songti SC" w:hAnsi="Songti SC" w:eastAsia="Songti SC"/>
                <w:b w:val="0"/>
                <w:sz w:val="19"/>
              </w:rPr>
              <w:t>响应。提供模板化生成、参数采样、Schema校验、批量渲染、数据集切分、基准冻结及标准化评测。模板、生成样本与正式基准分别管理来源和权限；冻结版本保持内容不变，需修订时新增版本并记录可比范围。评测绑定模型、协议、随机性控制和完整运行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0329</w:t>
              <w:br/>
              <w:t>招标第70页</w:t>
              <w:br/>
              <w:t>b1099</w:t>
            </w:r>
          </w:p>
        </w:tc>
        <w:tc>
          <w:tcPr>
            <w:tcW w:type="dxa" w:w="2948"/>
            <w:vAlign w:val="center"/>
          </w:tcPr>
          <w:p>
            <w:pPr>
              <w:spacing w:after="0" w:before="0" w:line="310" w:lineRule="exact"/>
              <w:widowControl/>
              <w:snapToGrid w:val="0"/>
            </w:pPr>
            <w:r>
              <w:rPr>
                <w:rFonts w:ascii="Songti SC" w:hAnsi="Songti SC" w:eastAsia="Songti SC"/>
                <w:b w:val="0"/>
                <w:sz w:val="19"/>
              </w:rPr>
              <w:t>数据生成控制与评测类工具链须支持基于：规则模板、参数字典、业务约束、采样配置、切分策略、评测协议等，生成结构化合成样本、生成批次、模板版本记录、train/valid/test数据集、评测结果等。</w:t>
            </w:r>
          </w:p>
        </w:tc>
        <w:tc>
          <w:tcPr>
            <w:tcW w:type="dxa" w:w="3912"/>
            <w:vAlign w:val="center"/>
          </w:tcPr>
          <w:p>
            <w:pPr>
              <w:spacing w:after="0" w:before="0" w:line="310" w:lineRule="exact"/>
              <w:widowControl/>
              <w:snapToGrid w:val="0"/>
            </w:pPr>
            <w:r>
              <w:rPr>
                <w:rFonts w:ascii="Songti SC" w:hAnsi="Songti SC" w:eastAsia="Songti SC"/>
                <w:b w:val="0"/>
                <w:sz w:val="19"/>
              </w:rPr>
              <w:t>响应。六类输入与五类产出逐类定义格式；模板版本记录与生成批次使任何一条合成样本可复现，切分策略与评测协议版本化后与数据集版本绑定。</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0330</w:t>
              <w:br/>
              <w:t>招标第70页</w:t>
              <w:br/>
              <w:t>b1100</w:t>
            </w:r>
          </w:p>
        </w:tc>
        <w:tc>
          <w:tcPr>
            <w:tcW w:type="dxa" w:w="2948"/>
            <w:vAlign w:val="center"/>
          </w:tcPr>
          <w:p>
            <w:pPr>
              <w:spacing w:after="0" w:before="0" w:line="310" w:lineRule="exact"/>
              <w:widowControl/>
              <w:snapToGrid w:val="0"/>
            </w:pPr>
            <w:r>
              <w:rPr>
                <w:rFonts w:ascii="Songti SC" w:hAnsi="Songti SC" w:eastAsia="Songti SC"/>
                <w:b w:val="0"/>
                <w:sz w:val="19"/>
              </w:rPr>
              <w:t>3.2.3.9.1模板化数据生成工具链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遵照执行。交付模板化数据生成工具链，实施相应功能配置、接口联调、质量校验、权限控制和版本追溯，提交工具级输入输出样例及测试记录。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0331</w:t>
              <w:br/>
              <w:t>招标第70页</w:t>
              <w:br/>
              <w:t>b1101、b1102</w:t>
            </w:r>
          </w:p>
        </w:tc>
        <w:tc>
          <w:tcPr>
            <w:tcW w:type="dxa" w:w="2948"/>
            <w:vAlign w:val="center"/>
          </w:tcPr>
          <w:p>
            <w:pPr>
              <w:spacing w:after="0" w:before="0" w:line="310" w:lineRule="exact"/>
              <w:widowControl/>
              <w:snapToGrid w:val="0"/>
            </w:pPr>
            <w:r>
              <w:rPr>
                <w:rFonts w:ascii="Songti SC" w:hAnsi="Songti SC" w:eastAsia="Songti SC"/>
                <w:b w:val="0"/>
                <w:sz w:val="19"/>
              </w:rPr>
              <w:t>（1）须支持模板化数据生成，能够通过规则模板、参数槽位、条件逻辑、枚举值、数值范围、组合关系和业务约束批量生成结构稳定、字段完整的样本。</w:t>
            </w:r>
          </w:p>
        </w:tc>
        <w:tc>
          <w:tcPr>
            <w:tcW w:type="dxa" w:w="3912"/>
            <w:vAlign w:val="center"/>
          </w:tcPr>
          <w:p>
            <w:pPr>
              <w:spacing w:after="0" w:before="0" w:line="310" w:lineRule="exact"/>
              <w:widowControl/>
              <w:snapToGrid w:val="0"/>
            </w:pPr>
            <w:r>
              <w:rPr>
                <w:rFonts w:ascii="Songti SC" w:hAnsi="Songti SC" w:eastAsia="Songti SC"/>
                <w:b w:val="0"/>
                <w:sz w:val="19"/>
              </w:rPr>
              <w:t>响应。七项模板要素齐备：条件逻辑支持按参数取值切换子模板，组合关系限定哪些参数可同时出现，业务约束作为生成前置校验。模板化生成与模型生成的分工是：结构固定、字段明确的样本用模板，开放表达的样本用模型，前者成本低且产出稳定。</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0332</w:t>
              <w:br/>
              <w:t>招标第70页</w:t>
              <w:br/>
              <w:t>b1103、b1104</w:t>
            </w:r>
          </w:p>
        </w:tc>
        <w:tc>
          <w:tcPr>
            <w:tcW w:type="dxa" w:w="2948"/>
            <w:vAlign w:val="center"/>
          </w:tcPr>
          <w:p>
            <w:pPr>
              <w:spacing w:after="0" w:before="0" w:line="310" w:lineRule="exact"/>
              <w:widowControl/>
              <w:snapToGrid w:val="0"/>
            </w:pPr>
            <w:r>
              <w:rPr>
                <w:rFonts w:ascii="Songti SC" w:hAnsi="Songti SC" w:eastAsia="Songti SC"/>
                <w:b w:val="0"/>
                <w:sz w:val="19"/>
              </w:rPr>
              <w:t>（2）须支持参数采样配置，能够对设备、部件、故障、工艺、质量指标、安全规则等变量进行受控采样，覆盖不同业务场景。</w:t>
            </w:r>
          </w:p>
        </w:tc>
        <w:tc>
          <w:tcPr>
            <w:tcW w:type="dxa" w:w="3912"/>
            <w:vAlign w:val="center"/>
          </w:tcPr>
          <w:p>
            <w:pPr>
              <w:spacing w:after="0" w:before="0" w:line="310" w:lineRule="exact"/>
              <w:widowControl/>
              <w:snapToGrid w:val="0"/>
            </w:pPr>
            <w:r>
              <w:rPr>
                <w:rFonts w:ascii="Songti SC" w:hAnsi="Songti SC" w:eastAsia="Songti SC"/>
                <w:b w:val="0"/>
                <w:sz w:val="19"/>
              </w:rPr>
              <w:t>响应。六类变量的取值域取自本体与主数据，不自由取值；采样支持均匀、按频次加权与指定清单三种方式，覆盖度按场景与变量交叉矩阵统计，空白格出补充清单。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0333</w:t>
              <w:br/>
              <w:t>招标第70页</w:t>
              <w:br/>
              <w:t>b1105、b1106</w:t>
            </w:r>
          </w:p>
        </w:tc>
        <w:tc>
          <w:tcPr>
            <w:tcW w:type="dxa" w:w="2948"/>
            <w:vAlign w:val="center"/>
          </w:tcPr>
          <w:p>
            <w:pPr>
              <w:spacing w:after="0" w:before="0" w:line="310" w:lineRule="exact"/>
              <w:widowControl/>
              <w:snapToGrid w:val="0"/>
            </w:pPr>
            <w:r>
              <w:rPr>
                <w:rFonts w:ascii="Songti SC" w:hAnsi="Songti SC" w:eastAsia="Songti SC"/>
                <w:b w:val="0"/>
                <w:sz w:val="19"/>
              </w:rPr>
              <w:t>（3）须支持生成结果Schema校验，能够校验字段完整性、类型正确性、取值范围、单位规范、格式规范和业务约束。</w:t>
            </w:r>
          </w:p>
        </w:tc>
        <w:tc>
          <w:tcPr>
            <w:tcW w:type="dxa" w:w="3912"/>
            <w:vAlign w:val="center"/>
          </w:tcPr>
          <w:p>
            <w:pPr>
              <w:spacing w:after="0" w:before="0" w:line="310" w:lineRule="exact"/>
              <w:widowControl/>
              <w:snapToGrid w:val="0"/>
            </w:pPr>
            <w:r>
              <w:rPr>
                <w:rFonts w:ascii="Songti SC" w:hAnsi="Songti SC" w:eastAsia="Songti SC"/>
                <w:b w:val="0"/>
                <w:sz w:val="19"/>
              </w:rPr>
              <w:t>响应。六项校验在落库前执行，不通过的样本不入库并记录失败原因；单位规范按数据标准中的计量单位表校验，这一项在工艺与质量类数据中最易出错，因此作为独立校验项。</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0334</w:t>
              <w:br/>
              <w:t>招标第70、71页</w:t>
              <w:br/>
              <w:t>b1107、b1108</w:t>
            </w:r>
          </w:p>
        </w:tc>
        <w:tc>
          <w:tcPr>
            <w:tcW w:type="dxa" w:w="2948"/>
            <w:vAlign w:val="center"/>
          </w:tcPr>
          <w:p>
            <w:pPr>
              <w:spacing w:after="0" w:before="0" w:line="310" w:lineRule="exact"/>
              <w:widowControl/>
              <w:snapToGrid w:val="0"/>
            </w:pPr>
            <w:r>
              <w:rPr>
                <w:rFonts w:ascii="Songti SC" w:hAnsi="Songti SC" w:eastAsia="Songti SC"/>
                <w:b w:val="0"/>
                <w:sz w:val="19"/>
              </w:rPr>
              <w:t>（4）须支持批量渲染和批量导出，能够按任务、模板、版本、生成批次和审核状态输出标准化训练或评测数据。</w:t>
            </w:r>
          </w:p>
        </w:tc>
        <w:tc>
          <w:tcPr>
            <w:tcW w:type="dxa" w:w="3912"/>
            <w:vAlign w:val="center"/>
          </w:tcPr>
          <w:p>
            <w:pPr>
              <w:spacing w:after="0" w:before="0" w:line="310" w:lineRule="exact"/>
              <w:widowControl/>
              <w:snapToGrid w:val="0"/>
            </w:pPr>
            <w:r>
              <w:rPr>
                <w:rFonts w:ascii="Songti SC" w:hAnsi="Songti SC" w:eastAsia="Songti SC"/>
                <w:b w:val="0"/>
                <w:sz w:val="19"/>
              </w:rPr>
              <w:t>响应。导出按五个条件组合筛选，输出格式按通用接口要求支持多种格式；导出动作记录操作人与范围，导出文件带批次指纹便于校验一致性。</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0335</w:t>
              <w:br/>
              <w:t>招标第71页</w:t>
              <w:br/>
              <w:t>b1109、b1110</w:t>
            </w:r>
          </w:p>
        </w:tc>
        <w:tc>
          <w:tcPr>
            <w:tcW w:type="dxa" w:w="2948"/>
            <w:vAlign w:val="center"/>
          </w:tcPr>
          <w:p>
            <w:pPr>
              <w:spacing w:after="0" w:before="0" w:line="310" w:lineRule="exact"/>
              <w:widowControl/>
              <w:snapToGrid w:val="0"/>
            </w:pPr>
            <w:r>
              <w:rPr>
                <w:rFonts w:ascii="Songti SC" w:hAnsi="Songti SC" w:eastAsia="Songti SC"/>
                <w:b w:val="0"/>
                <w:sz w:val="19"/>
              </w:rPr>
              <w:t>（5）须支持生成日志留存，记录模板、变量、采样参数、校验结果和人工审核状态。</w:t>
            </w:r>
          </w:p>
        </w:tc>
        <w:tc>
          <w:tcPr>
            <w:tcW w:type="dxa" w:w="3912"/>
            <w:vAlign w:val="center"/>
          </w:tcPr>
          <w:p>
            <w:pPr>
              <w:spacing w:after="0" w:before="0" w:line="310" w:lineRule="exact"/>
              <w:widowControl/>
              <w:snapToGrid w:val="0"/>
            </w:pPr>
            <w:r>
              <w:rPr>
                <w:rFonts w:ascii="Songti SC" w:hAnsi="Songti SC" w:eastAsia="Songti SC"/>
                <w:b w:val="0"/>
                <w:sz w:val="19"/>
              </w:rPr>
              <w:t>响应。五项日志内容按批次留存，保留期限与数据集版本一致；日志作为合成数据可解释性的证据，评测与验收时可按批次调阅。</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0336</w:t>
              <w:br/>
              <w:t>招标第71页</w:t>
              <w:br/>
              <w:t>b1111</w:t>
            </w:r>
          </w:p>
        </w:tc>
        <w:tc>
          <w:tcPr>
            <w:tcW w:type="dxa" w:w="2948"/>
            <w:vAlign w:val="center"/>
          </w:tcPr>
          <w:p>
            <w:pPr>
              <w:spacing w:after="0" w:before="0" w:line="310" w:lineRule="exact"/>
              <w:widowControl/>
              <w:snapToGrid w:val="0"/>
            </w:pPr>
            <w:r>
              <w:rPr>
                <w:rFonts w:ascii="Songti SC" w:hAnsi="Songti SC" w:eastAsia="Songti SC"/>
                <w:b w:val="0"/>
                <w:sz w:val="19"/>
              </w:rPr>
              <w:t>3.2.3.9.2数据集切分与基准构建工具链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遵照执行。交付数据集切分与基准构建工具链，实施相应功能配置、接口联调、质量校验、权限控制和版本追溯，提交工具级输入输出样例及测试记录。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0337</w:t>
              <w:br/>
              <w:t>招标第71页</w:t>
              <w:br/>
              <w:t>b1112、b1113</w:t>
            </w:r>
          </w:p>
        </w:tc>
        <w:tc>
          <w:tcPr>
            <w:tcW w:type="dxa" w:w="2948"/>
            <w:vAlign w:val="center"/>
          </w:tcPr>
          <w:p>
            <w:pPr>
              <w:spacing w:after="0" w:before="0" w:line="310" w:lineRule="exact"/>
              <w:widowControl/>
              <w:snapToGrid w:val="0"/>
            </w:pPr>
            <w:r>
              <w:rPr>
                <w:rFonts w:ascii="Songti SC" w:hAnsi="Songti SC" w:eastAsia="Songti SC"/>
                <w:b w:val="0"/>
                <w:sz w:val="19"/>
              </w:rPr>
              <w:t>（1）须支持训练集、验证集和测试集切分，能够提供随机切分、分层切分、时序切分、按来源隔离切分、按文档级切分和按业务场景切分策略。</w:t>
            </w:r>
          </w:p>
        </w:tc>
        <w:tc>
          <w:tcPr>
            <w:tcW w:type="dxa" w:w="3912"/>
            <w:vAlign w:val="center"/>
          </w:tcPr>
          <w:p>
            <w:pPr>
              <w:spacing w:after="0" w:before="0" w:line="310" w:lineRule="exact"/>
              <w:widowControl/>
              <w:snapToGrid w:val="0"/>
            </w:pPr>
            <w:r>
              <w:rPr>
                <w:rFonts w:ascii="Songti SC" w:hAnsi="Songti SC" w:eastAsia="Songti SC"/>
                <w:b w:val="0"/>
                <w:sz w:val="19"/>
              </w:rPr>
              <w:t>响应。支持随机、分层、时序、来源隔离、文档级及业务场景六类切分策略，可按用途组合。先固定来源家族，再核对设备、工单、图纸及衍生关系；预测任务防止未来信息泄漏，跨设备验证执行设备隔离，时间窗口边界排除重叠泄漏。切分比例、参数和依据记录于版本档案。</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0338</w:t>
              <w:br/>
              <w:t>招标第71页</w:t>
              <w:br/>
              <w:t>b1114、b1115</w:t>
            </w:r>
          </w:p>
        </w:tc>
        <w:tc>
          <w:tcPr>
            <w:tcW w:type="dxa" w:w="2948"/>
            <w:vAlign w:val="center"/>
          </w:tcPr>
          <w:p>
            <w:pPr>
              <w:spacing w:after="0" w:before="0" w:line="310" w:lineRule="exact"/>
              <w:widowControl/>
              <w:snapToGrid w:val="0"/>
            </w:pPr>
            <w:r>
              <w:rPr>
                <w:rFonts w:ascii="Songti SC" w:hAnsi="Songti SC" w:eastAsia="Songti SC"/>
                <w:b w:val="0"/>
                <w:sz w:val="19"/>
              </w:rPr>
              <w:t>（2）须支持切分前泄漏检测，避免同源文档、近似问答、同一工单、同一图纸或同一评测题跨集合泄漏。</w:t>
            </w:r>
          </w:p>
        </w:tc>
        <w:tc>
          <w:tcPr>
            <w:tcW w:type="dxa" w:w="3912"/>
            <w:vAlign w:val="center"/>
          </w:tcPr>
          <w:p>
            <w:pPr>
              <w:spacing w:after="0" w:before="0" w:line="310" w:lineRule="exact"/>
              <w:widowControl/>
              <w:snapToGrid w:val="0"/>
            </w:pPr>
            <w:r>
              <w:rPr>
                <w:rFonts w:ascii="Songti SC" w:hAnsi="Songti SC" w:eastAsia="Songti SC"/>
                <w:b w:val="0"/>
                <w:sz w:val="19"/>
              </w:rPr>
              <w:t>响应。五类泄漏各有检测键：同源文档按文件标识，近似问答按语义近邻，工单与图纸按业务编号，评测题按题目指纹。检测在切分前执行、切分后复查，两次均通过方可发布；检出泄漏则重新切分而非人工挑出个别样本。</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0339</w:t>
              <w:br/>
              <w:t>招标第71页</w:t>
              <w:br/>
              <w:t>b1116、b1117</w:t>
            </w:r>
          </w:p>
        </w:tc>
        <w:tc>
          <w:tcPr>
            <w:tcW w:type="dxa" w:w="2948"/>
            <w:vAlign w:val="center"/>
          </w:tcPr>
          <w:p>
            <w:pPr>
              <w:spacing w:after="0" w:before="0" w:line="310" w:lineRule="exact"/>
              <w:widowControl/>
              <w:snapToGrid w:val="0"/>
            </w:pPr>
            <w:r>
              <w:rPr>
                <w:rFonts w:ascii="Songti SC" w:hAnsi="Songti SC" w:eastAsia="Songti SC"/>
                <w:b w:val="0"/>
                <w:sz w:val="19"/>
              </w:rPr>
              <w:t>（3）须支持基准测试集冻结管理，能够固定样本内容、版本号、随机种子、题型、答案、判分规则、能力维度和使用范围。</w:t>
            </w:r>
          </w:p>
        </w:tc>
        <w:tc>
          <w:tcPr>
            <w:tcW w:type="dxa" w:w="3912"/>
            <w:vAlign w:val="center"/>
          </w:tcPr>
          <w:p>
            <w:pPr>
              <w:spacing w:after="0" w:before="0" w:line="310" w:lineRule="exact"/>
              <w:widowControl/>
              <w:snapToGrid w:val="0"/>
            </w:pPr>
            <w:r>
              <w:rPr>
                <w:rFonts w:ascii="Songti SC" w:hAnsi="Songti SC" w:eastAsia="Songti SC"/>
                <w:b w:val="0"/>
                <w:sz w:val="19"/>
              </w:rPr>
              <w:t>响应。八项内容在冻结时一并固化并生成内容指纹，冻结后的基准集只允许新增版本不允许就地修改；使用范围限定为评测用途，通过权限与污染扫描两道机制防止流入训练。基准测试数据集 0.95 万条按此方式分版本冻结。</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0340</w:t>
              <w:br/>
              <w:t>招标第71页</w:t>
              <w:br/>
              <w:t>b1118、b1119</w:t>
            </w:r>
          </w:p>
        </w:tc>
        <w:tc>
          <w:tcPr>
            <w:tcW w:type="dxa" w:w="2948"/>
            <w:vAlign w:val="center"/>
          </w:tcPr>
          <w:p>
            <w:pPr>
              <w:spacing w:after="0" w:before="0" w:line="310" w:lineRule="exact"/>
              <w:widowControl/>
              <w:snapToGrid w:val="0"/>
            </w:pPr>
            <w:r>
              <w:rPr>
                <w:rFonts w:ascii="Songti SC" w:hAnsi="Songti SC" w:eastAsia="Songti SC"/>
                <w:b w:val="0"/>
                <w:sz w:val="19"/>
              </w:rPr>
              <w:t>（4）须支持标准化评测运行，能够调用指定模型在冻结基准集上执行评测，并输出指标、样本级结果、版本对比和人工复核状态。</w:t>
            </w:r>
          </w:p>
        </w:tc>
        <w:tc>
          <w:tcPr>
            <w:tcW w:type="dxa" w:w="3912"/>
            <w:vAlign w:val="center"/>
          </w:tcPr>
          <w:p>
            <w:pPr>
              <w:spacing w:after="0" w:before="0" w:line="310" w:lineRule="exact"/>
              <w:widowControl/>
              <w:snapToGrid w:val="0"/>
            </w:pPr>
            <w:r>
              <w:rPr>
                <w:rFonts w:ascii="Songti SC" w:hAnsi="Songti SC" w:eastAsia="Songti SC"/>
                <w:b w:val="0"/>
                <w:sz w:val="19"/>
              </w:rPr>
              <w:t>响应。按固定协议调用指定模型和检查点在冻结基准上运行，输出汇总指标、样本结果、版本对比及人工复核状态。比较前核对基准、输入资源、推理预算、提示词、判分规则和运行条件；不可比项单列，不将不同条件下的分数直接认定为数据改进效果。</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0341</w:t>
              <w:br/>
              <w:t>招标第71页</w:t>
              <w:br/>
              <w:t>b1120、b1121</w:t>
            </w:r>
          </w:p>
        </w:tc>
        <w:tc>
          <w:tcPr>
            <w:tcW w:type="dxa" w:w="2948"/>
            <w:vAlign w:val="center"/>
          </w:tcPr>
          <w:p>
            <w:pPr>
              <w:spacing w:after="0" w:before="0" w:line="310" w:lineRule="exact"/>
              <w:widowControl/>
              <w:snapToGrid w:val="0"/>
            </w:pPr>
            <w:r>
              <w:rPr>
                <w:rFonts w:ascii="Songti SC" w:hAnsi="Songti SC" w:eastAsia="Songti SC"/>
                <w:b w:val="0"/>
                <w:sz w:val="19"/>
              </w:rPr>
              <w:t>（5）须支持版本化发布和回滚，记录每次切分策略、输入数据版本、输出数据指纹、审批状态和评测协议版本。</w:t>
            </w:r>
          </w:p>
        </w:tc>
        <w:tc>
          <w:tcPr>
            <w:tcW w:type="dxa" w:w="3912"/>
            <w:vAlign w:val="center"/>
          </w:tcPr>
          <w:p>
            <w:pPr>
              <w:spacing w:after="0" w:before="0" w:line="310" w:lineRule="exact"/>
              <w:widowControl/>
              <w:snapToGrid w:val="0"/>
            </w:pPr>
            <w:r>
              <w:rPr>
                <w:rFonts w:ascii="Songti SC" w:hAnsi="Songti SC" w:eastAsia="Songti SC"/>
                <w:b w:val="0"/>
                <w:sz w:val="19"/>
              </w:rPr>
              <w:t>响应。五项记录构成发布档案，发布需审批；回滚按版本一键执行并通知下游使用方。发布与回滚记录进血缘图谱，影响范围由血缘工具计算。</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bl>
    <w:p>
      <w:pPr>
        <w:pStyle w:val="Heading2"/>
      </w:pPr>
      <w:r>
        <w:t>13.9.10 数据集验证与归因类工具链 3.2.3.10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0342</w:t>
              <w:br/>
              <w:t>招标第71页</w:t>
              <w:br/>
              <w:t>b1122</w:t>
            </w:r>
          </w:p>
        </w:tc>
        <w:tc>
          <w:tcPr>
            <w:tcW w:type="dxa" w:w="2948"/>
            <w:vAlign w:val="center"/>
          </w:tcPr>
          <w:p>
            <w:pPr>
              <w:spacing w:after="0" w:before="0" w:line="310" w:lineRule="exact"/>
              <w:widowControl/>
              <w:snapToGrid w:val="0"/>
            </w:pPr>
            <w:r>
              <w:rPr>
                <w:rFonts w:ascii="Songti SC" w:hAnsi="Songti SC" w:eastAsia="Songti SC"/>
                <w:b w:val="0"/>
                <w:sz w:val="19"/>
              </w:rPr>
              <w:t>3.2.3.10数据集验证与归因类工具链</w:t>
            </w:r>
          </w:p>
        </w:tc>
        <w:tc>
          <w:tcPr>
            <w:tcW w:type="dxa" w:w="3912"/>
            <w:vAlign w:val="center"/>
          </w:tcPr>
          <w:p>
            <w:pPr>
              <w:spacing w:after="0" w:before="0" w:line="310" w:lineRule="exact"/>
              <w:widowControl/>
              <w:snapToGrid w:val="0"/>
            </w:pPr>
            <w:r>
              <w:rPr>
                <w:rFonts w:ascii="Songti SC" w:hAnsi="Songti SC" w:eastAsia="Songti SC"/>
                <w:b w:val="0"/>
                <w:sz w:val="19"/>
              </w:rPr>
              <w:t>遵照执行。建设数据集验证与归因类工具链，按对应工具清单实现输入处理、业务规则、人工复核及结果输出，统一纳入加工任务编排与验收管理。</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0343</w:t>
              <w:br/>
              <w:t>招标第71页</w:t>
              <w:br/>
              <w:t>b1123</w:t>
            </w:r>
          </w:p>
        </w:tc>
        <w:tc>
          <w:tcPr>
            <w:tcW w:type="dxa" w:w="2948"/>
            <w:vAlign w:val="center"/>
          </w:tcPr>
          <w:p>
            <w:pPr>
              <w:spacing w:after="0" w:before="0" w:line="310" w:lineRule="exact"/>
              <w:widowControl/>
              <w:snapToGrid w:val="0"/>
            </w:pPr>
            <w:r>
              <w:rPr>
                <w:rFonts w:ascii="Songti SC" w:hAnsi="Songti SC" w:eastAsia="Songti SC"/>
                <w:b w:val="0"/>
                <w:sz w:val="19"/>
              </w:rPr>
              <w:t>须提供面向数据集质量验证、模型评测、错题溯源和血缘追踪的闭环能力，用于通过模型表现反向评估数据集价值，并定位数据问题对模型能力的影响。该类能力应覆盖评测协议管理、多模型评测、多协议判分、多模态评测、数据贡献度归因、错题聚类、修订工单和数据集-模型版本血缘追溯等环节。</w:t>
            </w:r>
          </w:p>
        </w:tc>
        <w:tc>
          <w:tcPr>
            <w:tcW w:type="dxa" w:w="3912"/>
            <w:vAlign w:val="center"/>
          </w:tcPr>
          <w:p>
            <w:pPr>
              <w:spacing w:after="0" w:before="0" w:line="310" w:lineRule="exact"/>
              <w:widowControl/>
              <w:snapToGrid w:val="0"/>
            </w:pPr>
            <w:r>
              <w:rPr>
                <w:rFonts w:ascii="Songti SC" w:hAnsi="Songti SC" w:eastAsia="Songti SC"/>
                <w:b w:val="0"/>
                <w:sz w:val="19"/>
              </w:rPr>
              <w:t>响应。建立评测协议、多模型调度、多协议判分、多模态任务、数据贡献分析、错题聚类、修订工单及数据集－模型血缘的闭环。评测结果关联训练与生成批次、质量问题和知识缺口，归因候选经对照实验及专业复核确认；正式基准内容与答案受隔离保护，不用于针对原题训练。</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0344</w:t>
              <w:br/>
              <w:t>招标第71页</w:t>
              <w:br/>
              <w:t>b1124</w:t>
            </w:r>
          </w:p>
        </w:tc>
        <w:tc>
          <w:tcPr>
            <w:tcW w:type="dxa" w:w="2948"/>
            <w:vAlign w:val="center"/>
          </w:tcPr>
          <w:p>
            <w:pPr>
              <w:spacing w:after="0" w:before="0" w:line="310" w:lineRule="exact"/>
              <w:widowControl/>
              <w:snapToGrid w:val="0"/>
            </w:pPr>
            <w:r>
              <w:rPr>
                <w:rFonts w:ascii="Songti SC" w:hAnsi="Songti SC" w:eastAsia="Songti SC"/>
                <w:b w:val="0"/>
                <w:sz w:val="19"/>
              </w:rPr>
              <w:t>数据集验证与归因类工具链须支持基于：模型接口、冻结基准集、评测协议、判分规则、评测错题、训练样本血缘、模型checkpoint、训练任务日志、数据子集标签、发布审批记录等生成模型评测报告、样本级评测结果、能力雷达图、版本对比、失败样本清单、归因报告等。</w:t>
            </w:r>
          </w:p>
        </w:tc>
        <w:tc>
          <w:tcPr>
            <w:tcW w:type="dxa" w:w="3912"/>
            <w:vAlign w:val="center"/>
          </w:tcPr>
          <w:p>
            <w:pPr>
              <w:spacing w:after="0" w:before="0" w:line="310" w:lineRule="exact"/>
              <w:widowControl/>
              <w:snapToGrid w:val="0"/>
            </w:pPr>
            <w:r>
              <w:rPr>
                <w:rFonts w:ascii="Songti SC" w:hAnsi="Songti SC" w:eastAsia="Songti SC"/>
                <w:b w:val="0"/>
                <w:sz w:val="19"/>
              </w:rPr>
              <w:t>响应。处理模型接口、冻结基准、协议、判分规则、错题、训练血缘、模型检查点、训练日志、子集标签和发布审批记录，输出模型报告、样本结果、能力雷达图、版本比较、失败样本及归因报告。子集标签按来源、业务、批次和加工方式记录，相关性与经实验验证的贡献分别表述。</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0345</w:t>
              <w:br/>
              <w:t>招标第71页</w:t>
              <w:br/>
              <w:t>b1125</w:t>
            </w:r>
          </w:p>
        </w:tc>
        <w:tc>
          <w:tcPr>
            <w:tcW w:type="dxa" w:w="2948"/>
            <w:vAlign w:val="center"/>
          </w:tcPr>
          <w:p>
            <w:pPr>
              <w:spacing w:after="0" w:before="0" w:line="310" w:lineRule="exact"/>
              <w:widowControl/>
              <w:snapToGrid w:val="0"/>
            </w:pPr>
            <w:r>
              <w:rPr>
                <w:rFonts w:ascii="Songti SC" w:hAnsi="Songti SC" w:eastAsia="Songti SC"/>
                <w:b w:val="0"/>
                <w:sz w:val="19"/>
              </w:rPr>
              <w:t>3.2.3.10.1多协议模型评测引擎工具链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遵照执行。交付多协议模型评测引擎工具链，实施相应功能配置、接口联调、质量校验、权限控制和版本追溯，提交工具级输入输出样例及测试记录。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0346</w:t>
              <w:br/>
              <w:t>招标第71页</w:t>
              <w:br/>
              <w:t>b1126、b1127</w:t>
            </w:r>
          </w:p>
        </w:tc>
        <w:tc>
          <w:tcPr>
            <w:tcW w:type="dxa" w:w="2948"/>
            <w:vAlign w:val="center"/>
          </w:tcPr>
          <w:p>
            <w:pPr>
              <w:spacing w:after="0" w:before="0" w:line="310" w:lineRule="exact"/>
              <w:widowControl/>
              <w:snapToGrid w:val="0"/>
            </w:pPr>
            <w:r>
              <w:rPr>
                <w:rFonts w:ascii="Songti SC" w:hAnsi="Songti SC" w:eastAsia="Songti SC"/>
                <w:b w:val="0"/>
                <w:sz w:val="19"/>
              </w:rPr>
              <w:t>（1）须支持建立统一评测协议，能够固化题型、能力维度、评分规则、随机种子、基准集版本、人工复核规则和指标口径，保证评测可重复执行。</w:t>
            </w:r>
          </w:p>
        </w:tc>
        <w:tc>
          <w:tcPr>
            <w:tcW w:type="dxa" w:w="3912"/>
            <w:vAlign w:val="center"/>
          </w:tcPr>
          <w:p>
            <w:pPr>
              <w:spacing w:after="0" w:before="0" w:line="310" w:lineRule="exact"/>
              <w:widowControl/>
              <w:snapToGrid w:val="0"/>
            </w:pPr>
            <w:r>
              <w:rPr>
                <w:rFonts w:ascii="Songti SC" w:hAnsi="Songti SC" w:eastAsia="Songti SC"/>
                <w:b w:val="0"/>
                <w:sz w:val="19"/>
              </w:rPr>
              <w:t>响应。七项内容在协议中固化并版本化，协议一经发布即不可就地修改；同一协议重跑两次的结果差异控制在可解释范围内，差异来源（采样随机性、模型非确定性）在报告中说明。协议版本与评测结果一并存档。</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0347</w:t>
              <w:br/>
              <w:t>招标第72页</w:t>
              <w:br/>
              <w:t>b1128、b1129</w:t>
            </w:r>
          </w:p>
        </w:tc>
        <w:tc>
          <w:tcPr>
            <w:tcW w:type="dxa" w:w="2948"/>
            <w:vAlign w:val="center"/>
          </w:tcPr>
          <w:p>
            <w:pPr>
              <w:spacing w:after="0" w:before="0" w:line="310" w:lineRule="exact"/>
              <w:widowControl/>
              <w:snapToGrid w:val="0"/>
            </w:pPr>
            <w:r>
              <w:rPr>
                <w:rFonts w:ascii="Songti SC" w:hAnsi="Songti SC" w:eastAsia="Songti SC"/>
                <w:b w:val="0"/>
                <w:sz w:val="19"/>
              </w:rPr>
              <w:t>（2）须支持多模型并行评测调度，能够对基座模型、继续预训练模型、微调模型、强化学习或偏好对齐模型以及不同checkpoint进行横向对比。</w:t>
            </w:r>
          </w:p>
        </w:tc>
        <w:tc>
          <w:tcPr>
            <w:tcW w:type="dxa" w:w="3912"/>
            <w:vAlign w:val="center"/>
          </w:tcPr>
          <w:p>
            <w:pPr>
              <w:spacing w:after="0" w:before="0" w:line="310" w:lineRule="exact"/>
              <w:widowControl/>
              <w:snapToGrid w:val="0"/>
            </w:pPr>
            <w:r>
              <w:rPr>
                <w:rFonts w:ascii="Songti SC" w:hAnsi="Songti SC" w:eastAsia="Songti SC"/>
                <w:b w:val="0"/>
                <w:sz w:val="19"/>
              </w:rPr>
              <w:t>响应。五类模型对象均可纳入同一轮评测并并行调度，输出统一格式的横比表；检查点级对比用于观察训练过程中能力的变化趋势，判断数据补充是否起效。模型以统一网关接入，不绑定特定供应商。</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0348</w:t>
              <w:br/>
              <w:t>招标第72页</w:t>
              <w:br/>
              <w:t>b1130、b1131</w:t>
            </w:r>
          </w:p>
        </w:tc>
        <w:tc>
          <w:tcPr>
            <w:tcW w:type="dxa" w:w="2948"/>
            <w:vAlign w:val="center"/>
          </w:tcPr>
          <w:p>
            <w:pPr>
              <w:spacing w:after="0" w:before="0" w:line="310" w:lineRule="exact"/>
              <w:widowControl/>
              <w:snapToGrid w:val="0"/>
            </w:pPr>
            <w:r>
              <w:rPr>
                <w:rFonts w:ascii="Songti SC" w:hAnsi="Songti SC" w:eastAsia="Songti SC"/>
                <w:b w:val="0"/>
                <w:sz w:val="19"/>
              </w:rPr>
              <w:t>（3）须支持多种判分策略融合，能够使用精确匹配、语义相似度、规则约束、行业指标、模型裁判和人工复核结果形成最终评分。</w:t>
            </w:r>
          </w:p>
        </w:tc>
        <w:tc>
          <w:tcPr>
            <w:tcW w:type="dxa" w:w="3912"/>
            <w:vAlign w:val="center"/>
          </w:tcPr>
          <w:p>
            <w:pPr>
              <w:spacing w:after="0" w:before="0" w:line="310" w:lineRule="exact"/>
              <w:widowControl/>
              <w:snapToGrid w:val="0"/>
            </w:pPr>
            <w:r>
              <w:rPr>
                <w:rFonts w:ascii="Songti SC" w:hAnsi="Songti SC" w:eastAsia="Songti SC"/>
                <w:b w:val="0"/>
                <w:sz w:val="19"/>
              </w:rPr>
              <w:t>响应。六种判分方式按题型配置权重：客观题用精确匹配，开放题用语义相似加模型裁判，工艺与质量类题加规则约束与行业指标（如参数是否落在工艺窗口内），争议题用人工复核定论。融合规则在协议中写明，不在报告阶段临时调整。</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0349</w:t>
              <w:br/>
              <w:t>招标第72页</w:t>
              <w:br/>
              <w:t>b1132、b1133</w:t>
            </w:r>
          </w:p>
        </w:tc>
        <w:tc>
          <w:tcPr>
            <w:tcW w:type="dxa" w:w="2948"/>
            <w:vAlign w:val="center"/>
          </w:tcPr>
          <w:p>
            <w:pPr>
              <w:spacing w:after="0" w:before="0" w:line="310" w:lineRule="exact"/>
              <w:widowControl/>
              <w:snapToGrid w:val="0"/>
            </w:pPr>
            <w:r>
              <w:rPr>
                <w:rFonts w:ascii="Songti SC" w:hAnsi="Songti SC" w:eastAsia="Songti SC"/>
                <w:b w:val="0"/>
                <w:sz w:val="19"/>
              </w:rPr>
              <w:t>（4）须支持多模态评测能力，覆盖图文问答、图纸解读、缺陷识别、视频理解、传感器诊断和工具调用等任务场景。</w:t>
            </w:r>
          </w:p>
        </w:tc>
        <w:tc>
          <w:tcPr>
            <w:tcW w:type="dxa" w:w="3912"/>
            <w:vAlign w:val="center"/>
          </w:tcPr>
          <w:p>
            <w:pPr>
              <w:spacing w:after="0" w:before="0" w:line="310" w:lineRule="exact"/>
              <w:widowControl/>
              <w:snapToGrid w:val="0"/>
            </w:pPr>
            <w:r>
              <w:rPr>
                <w:rFonts w:ascii="Songti SC" w:hAnsi="Songti SC" w:eastAsia="Songti SC"/>
                <w:b w:val="0"/>
                <w:sz w:val="19"/>
              </w:rPr>
              <w:t>响应。六类任务各配题型与判分方式：图纸解读按关键要素抽取正确率判分，缺陷识别按类别与位置双重判定，传感器诊断按故障模式判定与定位时间两项判分，工具调用按调用正确性与参数正确性判分。六类任务的题目来自基准测试数据集的相应子集。</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0350</w:t>
              <w:br/>
              <w:t>招标第72页</w:t>
              <w:br/>
              <w:t>b1134</w:t>
            </w:r>
          </w:p>
        </w:tc>
        <w:tc>
          <w:tcPr>
            <w:tcW w:type="dxa" w:w="2948"/>
            <w:vAlign w:val="center"/>
          </w:tcPr>
          <w:p>
            <w:pPr>
              <w:spacing w:after="0" w:before="0" w:line="310" w:lineRule="exact"/>
              <w:widowControl/>
              <w:snapToGrid w:val="0"/>
            </w:pPr>
            <w:r>
              <w:rPr>
                <w:rFonts w:ascii="Songti SC" w:hAnsi="Songti SC" w:eastAsia="Songti SC"/>
                <w:b w:val="0"/>
                <w:sz w:val="19"/>
              </w:rPr>
              <w:t>3.2.3.10.2数据贡献度归因与错题溯源工具链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遵照执行。交付数据贡献度归因与错题溯源工具链，实施相应功能配置、接口联调、质量校验、权限控制和版本追溯，提交工具级输入输出样例及测试记录。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0351</w:t>
              <w:br/>
              <w:t>招标第72页</w:t>
              <w:br/>
              <w:t>b1135、b1136</w:t>
            </w:r>
          </w:p>
        </w:tc>
        <w:tc>
          <w:tcPr>
            <w:tcW w:type="dxa" w:w="2948"/>
            <w:vAlign w:val="center"/>
          </w:tcPr>
          <w:p>
            <w:pPr>
              <w:spacing w:after="0" w:before="0" w:line="310" w:lineRule="exact"/>
              <w:widowControl/>
              <w:snapToGrid w:val="0"/>
            </w:pPr>
            <w:r>
              <w:rPr>
                <w:rFonts w:ascii="Songti SC" w:hAnsi="Songti SC" w:eastAsia="Songti SC"/>
                <w:b w:val="0"/>
                <w:sz w:val="19"/>
              </w:rPr>
              <w:t>（1）须支持输出能力雷达图、排行榜、版本对比、样本级结果、失败样本清单和统计显著性分析。</w:t>
            </w:r>
          </w:p>
        </w:tc>
        <w:tc>
          <w:tcPr>
            <w:tcW w:type="dxa" w:w="3912"/>
            <w:vAlign w:val="center"/>
          </w:tcPr>
          <w:p>
            <w:pPr>
              <w:spacing w:after="0" w:before="0" w:line="310" w:lineRule="exact"/>
              <w:widowControl/>
              <w:snapToGrid w:val="0"/>
            </w:pPr>
            <w:r>
              <w:rPr>
                <w:rFonts w:ascii="Songti SC" w:hAnsi="Songti SC" w:eastAsia="Songti SC"/>
                <w:b w:val="0"/>
                <w:sz w:val="19"/>
              </w:rPr>
              <w:t>响应。输出能力雷达图、排行榜、版本对比、样本级结果、失败样本清单和统计显著性分析。对比绑定相同评测口径，报告样本量、效应量、置信区间及检验方法；根据题目家族和设备关联选择重采样单位，保留重复实验结果，不将随机波动认定为确定提升。</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0352</w:t>
              <w:br/>
              <w:t>招标第72页</w:t>
              <w:br/>
              <w:t>b1137、b1138</w:t>
            </w:r>
          </w:p>
        </w:tc>
        <w:tc>
          <w:tcPr>
            <w:tcW w:type="dxa" w:w="2948"/>
            <w:vAlign w:val="center"/>
          </w:tcPr>
          <w:p>
            <w:pPr>
              <w:spacing w:after="0" w:before="0" w:line="310" w:lineRule="exact"/>
              <w:widowControl/>
              <w:snapToGrid w:val="0"/>
            </w:pPr>
            <w:r>
              <w:rPr>
                <w:rFonts w:ascii="Songti SC" w:hAnsi="Songti SC" w:eastAsia="Songti SC"/>
                <w:b w:val="0"/>
                <w:sz w:val="19"/>
              </w:rPr>
              <w:t>（2）须支持错题溯源和聚类分析，能够将模型错误关联到训练样本、数据来源、标注批次、生成批次、质量问题或知识覆盖盲区。</w:t>
            </w:r>
          </w:p>
        </w:tc>
        <w:tc>
          <w:tcPr>
            <w:tcW w:type="dxa" w:w="3912"/>
            <w:vAlign w:val="center"/>
          </w:tcPr>
          <w:p>
            <w:pPr>
              <w:spacing w:after="0" w:before="0" w:line="310" w:lineRule="exact"/>
              <w:widowControl/>
              <w:snapToGrid w:val="0"/>
            </w:pPr>
            <w:r>
              <w:rPr>
                <w:rFonts w:ascii="Songti SC" w:hAnsi="Songti SC" w:eastAsia="Songti SC"/>
                <w:b w:val="0"/>
                <w:sz w:val="19"/>
              </w:rPr>
              <w:t>响应。将错题关联至训练样本、数据来源、标注批次、生成批次、质量问题和知识覆盖盲区，按错误类型与业务条件聚类。血缘和相似性结果作为归因线索，经对照验证确定修订范围；补充训练数据采用独立来源，不把正式基准题、答案或其变体回流训练。</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0353</w:t>
              <w:br/>
              <w:t>招标第72页</w:t>
              <w:br/>
              <w:t>b1139、b1140</w:t>
            </w:r>
          </w:p>
        </w:tc>
        <w:tc>
          <w:tcPr>
            <w:tcW w:type="dxa" w:w="2948"/>
            <w:vAlign w:val="center"/>
          </w:tcPr>
          <w:p>
            <w:pPr>
              <w:spacing w:after="0" w:before="0" w:line="310" w:lineRule="exact"/>
              <w:widowControl/>
              <w:snapToGrid w:val="0"/>
            </w:pPr>
            <w:r>
              <w:rPr>
                <w:rFonts w:ascii="Songti SC" w:hAnsi="Songti SC" w:eastAsia="Songti SC"/>
                <w:b w:val="0"/>
                <w:sz w:val="19"/>
              </w:rPr>
              <w:t>（3）须支持自动生成数据修订工单，工单须包含问题类型、关联样本、影响范围、修订建议、责任组、优先级和整改期限。</w:t>
            </w:r>
          </w:p>
        </w:tc>
        <w:tc>
          <w:tcPr>
            <w:tcW w:type="dxa" w:w="3912"/>
            <w:vAlign w:val="center"/>
          </w:tcPr>
          <w:p>
            <w:pPr>
              <w:spacing w:after="0" w:before="0" w:line="310" w:lineRule="exact"/>
              <w:widowControl/>
              <w:snapToGrid w:val="0"/>
            </w:pPr>
            <w:r>
              <w:rPr>
                <w:rFonts w:ascii="Songti SC" w:hAnsi="Songti SC" w:eastAsia="Songti SC"/>
                <w:b w:val="0"/>
                <w:sz w:val="19"/>
              </w:rPr>
              <w:t>响应。七项字段由系统按归因结论自动填充，责任组按加工环节映射（采集、标注、合成、质检），优先级按影响范围与错题占比排序，整改期限按优先级分档。工单闭环率按月考核并进质量治理报告。</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0354</w:t>
              <w:br/>
              <w:t>招标第72页</w:t>
              <w:br/>
              <w:t>b1141</w:t>
            </w:r>
          </w:p>
        </w:tc>
        <w:tc>
          <w:tcPr>
            <w:tcW w:type="dxa" w:w="2948"/>
            <w:vAlign w:val="center"/>
          </w:tcPr>
          <w:p>
            <w:pPr>
              <w:spacing w:after="0" w:before="0" w:line="310" w:lineRule="exact"/>
              <w:widowControl/>
              <w:snapToGrid w:val="0"/>
            </w:pPr>
            <w:r>
              <w:rPr>
                <w:rFonts w:ascii="Songti SC" w:hAnsi="Songti SC" w:eastAsia="Songti SC"/>
                <w:b w:val="0"/>
                <w:sz w:val="19"/>
              </w:rPr>
              <w:t>3.2.3.10.3数据集–模型版本血缘追溯工具链</w:t>
            </w:r>
          </w:p>
        </w:tc>
        <w:tc>
          <w:tcPr>
            <w:tcW w:type="dxa" w:w="3912"/>
            <w:vAlign w:val="center"/>
          </w:tcPr>
          <w:p>
            <w:pPr>
              <w:spacing w:after="0" w:before="0" w:line="310" w:lineRule="exact"/>
              <w:widowControl/>
              <w:snapToGrid w:val="0"/>
            </w:pPr>
            <w:r>
              <w:rPr>
                <w:rFonts w:ascii="Songti SC" w:hAnsi="Songti SC" w:eastAsia="Songti SC"/>
                <w:b w:val="0"/>
                <w:sz w:val="19"/>
              </w:rPr>
              <w:t>遵照执行。交付数据集–模型版本血缘追溯工具链，实施相应功能配置、接口联调、质量校验、权限控制和版本追溯，提交工具级输入输出样例及测试记录。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0355</w:t>
              <w:br/>
              <w:t>招标第72页</w:t>
              <w:br/>
              <w:t>b1142、b1143</w:t>
            </w:r>
          </w:p>
        </w:tc>
        <w:tc>
          <w:tcPr>
            <w:tcW w:type="dxa" w:w="2948"/>
            <w:vAlign w:val="center"/>
          </w:tcPr>
          <w:p>
            <w:pPr>
              <w:spacing w:after="0" w:before="0" w:line="310" w:lineRule="exact"/>
              <w:widowControl/>
              <w:snapToGrid w:val="0"/>
            </w:pPr>
            <w:r>
              <w:rPr>
                <w:rFonts w:ascii="Songti SC" w:hAnsi="Songti SC" w:eastAsia="Songti SC"/>
                <w:b w:val="0"/>
                <w:sz w:val="19"/>
              </w:rPr>
              <w:t>（1）须支持数据集、训练任务、模型checkpoint和评测结果的血缘追踪，能够图谱化展示数据、任务、模型、评测、工单和发布记录之间的依赖关系。</w:t>
            </w:r>
          </w:p>
        </w:tc>
        <w:tc>
          <w:tcPr>
            <w:tcW w:type="dxa" w:w="3912"/>
            <w:vAlign w:val="center"/>
          </w:tcPr>
          <w:p>
            <w:pPr>
              <w:spacing w:after="0" w:before="0" w:line="310" w:lineRule="exact"/>
              <w:widowControl/>
              <w:snapToGrid w:val="0"/>
            </w:pPr>
            <w:r>
              <w:rPr>
                <w:rFonts w:ascii="Songti SC" w:hAnsi="Songti SC" w:eastAsia="Songti SC"/>
                <w:b w:val="0"/>
                <w:sz w:val="19"/>
              </w:rPr>
              <w:t>响应。以版本化节点和有向依赖记录数据集、训练任务、模型检查点、评测结果、工单及发布记录，支持图谱双向查询。工具自动记录输入输出，人工审批与专家裁决通过受控流程补充必要证据；冻结节点不得回写，修订形成后继版本，缺失依赖进入完整性校验和修复流程。</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0356</w:t>
              <w:br/>
              <w:t>招标第72页</w:t>
              <w:br/>
              <w:t>b1144、b1145</w:t>
            </w:r>
          </w:p>
        </w:tc>
        <w:tc>
          <w:tcPr>
            <w:tcW w:type="dxa" w:w="2948"/>
            <w:vAlign w:val="center"/>
          </w:tcPr>
          <w:p>
            <w:pPr>
              <w:spacing w:after="0" w:before="0" w:line="310" w:lineRule="exact"/>
              <w:widowControl/>
              <w:snapToGrid w:val="0"/>
            </w:pPr>
            <w:r>
              <w:rPr>
                <w:rFonts w:ascii="Songti SC" w:hAnsi="Songti SC" w:eastAsia="Songti SC"/>
                <w:b w:val="0"/>
                <w:sz w:val="19"/>
              </w:rPr>
              <w:t>（2）须支持审计查询和影响范围分析，满足项目验收、数据安全、模型发布、质量追责和版本回滚要求。</w:t>
            </w:r>
          </w:p>
        </w:tc>
        <w:tc>
          <w:tcPr>
            <w:tcW w:type="dxa" w:w="3912"/>
            <w:vAlign w:val="center"/>
          </w:tcPr>
          <w:p>
            <w:pPr>
              <w:spacing w:after="0" w:before="0" w:line="310" w:lineRule="exact"/>
              <w:widowControl/>
              <w:snapToGrid w:val="0"/>
            </w:pPr>
            <w:r>
              <w:rPr>
                <w:rFonts w:ascii="Songti SC" w:hAnsi="Songti SC" w:eastAsia="Songti SC"/>
                <w:b w:val="0"/>
                <w:sz w:val="19"/>
              </w:rPr>
              <w:t>响应。五类用途各有查询模板：验收查某项指标的证据链，数据安全查某来源数据流向了哪些数据集与模型，模型发布查所用数据是否全部合规，质量追责查某缺陷波及的批次范围，版本回滚查回滚某数据集版本会影响哪些下游。查询结果可导出作为验收与审计材料。</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bl>
    <w:p>
      <w:pPr>
        <w:pStyle w:val="Heading2"/>
      </w:pPr>
      <w:r>
        <w:t>13.9.11 工具链通用接口 追溯与验收要求 3.2.3.11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0357</w:t>
              <w:br/>
              <w:t>招标第72页</w:t>
              <w:br/>
              <w:t>b1146</w:t>
            </w:r>
          </w:p>
        </w:tc>
        <w:tc>
          <w:tcPr>
            <w:tcW w:type="dxa" w:w="2948"/>
            <w:vAlign w:val="center"/>
          </w:tcPr>
          <w:p>
            <w:pPr>
              <w:spacing w:after="0" w:before="0" w:line="310" w:lineRule="exact"/>
              <w:widowControl/>
              <w:snapToGrid w:val="0"/>
            </w:pPr>
            <w:r>
              <w:rPr>
                <w:rFonts w:ascii="Songti SC" w:hAnsi="Songti SC" w:eastAsia="Songti SC"/>
                <w:b w:val="0"/>
                <w:sz w:val="19"/>
              </w:rPr>
              <w:t>3.2.3.11专项智能工具链通用接口、追溯与验收要求</w:t>
            </w:r>
          </w:p>
        </w:tc>
        <w:tc>
          <w:tcPr>
            <w:tcW w:type="dxa" w:w="3912"/>
            <w:vAlign w:val="center"/>
          </w:tcPr>
          <w:p>
            <w:pPr>
              <w:spacing w:after="0" w:before="0" w:line="310" w:lineRule="exact"/>
              <w:widowControl/>
              <w:snapToGrid w:val="0"/>
            </w:pPr>
            <w:r>
              <w:rPr>
                <w:rFonts w:ascii="Songti SC" w:hAnsi="Songti SC" w:eastAsia="Songti SC"/>
                <w:b w:val="0"/>
                <w:sz w:val="19"/>
              </w:rPr>
              <w:t>遵照执行。对全部二十五个专项智能工具链实施统一接口、数据格式、血缘、质量、安全及验收管理，逐工具核对适用功能、测试结果和交付证据。</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0358</w:t>
              <w:br/>
              <w:t>招标第72页</w:t>
              <w:br/>
              <w:t>b1147、b1148</w:t>
            </w:r>
          </w:p>
        </w:tc>
        <w:tc>
          <w:tcPr>
            <w:tcW w:type="dxa" w:w="2948"/>
            <w:vAlign w:val="center"/>
          </w:tcPr>
          <w:p>
            <w:pPr>
              <w:spacing w:after="0" w:before="0" w:line="310" w:lineRule="exact"/>
              <w:widowControl/>
              <w:snapToGrid w:val="0"/>
            </w:pPr>
            <w:r>
              <w:rPr>
                <w:rFonts w:ascii="Songti SC" w:hAnsi="Songti SC" w:eastAsia="Songti SC"/>
                <w:b w:val="0"/>
                <w:sz w:val="19"/>
              </w:rPr>
              <w:t>（1）接口要求：须提供标准API或平台内部服务接口，支持任务创建、任务查询、结果获取、异常重试、批量导出和状态回调。</w:t>
            </w:r>
          </w:p>
        </w:tc>
        <w:tc>
          <w:tcPr>
            <w:tcW w:type="dxa" w:w="3912"/>
            <w:vAlign w:val="center"/>
          </w:tcPr>
          <w:p>
            <w:pPr>
              <w:spacing w:after="0" w:before="0" w:line="310" w:lineRule="exact"/>
              <w:widowControl/>
              <w:snapToGrid w:val="0"/>
            </w:pPr>
            <w:r>
              <w:rPr>
                <w:rFonts w:ascii="Songti SC" w:hAnsi="Songti SC" w:eastAsia="Songti SC"/>
                <w:b w:val="0"/>
                <w:sz w:val="19"/>
              </w:rPr>
              <w:t>响应。六类接口对 25 个工具统一定义，接口契约（路径、参数、返回码、错误语义）一致，调用方按同一套约定编排流水线；状态回调支持配置回调地址与重试策略。接口文档与联调用例随交付提交，接口一致性作为验收项逐工具核验。</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0359</w:t>
              <w:br/>
              <w:t>招标第72页</w:t>
              <w:br/>
              <w:t>b1149、b1150</w:t>
            </w:r>
          </w:p>
        </w:tc>
        <w:tc>
          <w:tcPr>
            <w:tcW w:type="dxa" w:w="2948"/>
            <w:vAlign w:val="center"/>
          </w:tcPr>
          <w:p>
            <w:pPr>
              <w:spacing w:after="0" w:before="0" w:line="310" w:lineRule="exact"/>
              <w:widowControl/>
              <w:snapToGrid w:val="0"/>
            </w:pPr>
            <w:r>
              <w:rPr>
                <w:rFonts w:ascii="Songti SC" w:hAnsi="Songti SC" w:eastAsia="Songti SC"/>
                <w:b w:val="0"/>
                <w:sz w:val="19"/>
              </w:rPr>
              <w:t>（2）数据格式要求：输出结果须支持JSON、JSONL、Markdown、CSV、Parquet等格式，并可按平台数据集标准转换入库。</w:t>
            </w:r>
          </w:p>
        </w:tc>
        <w:tc>
          <w:tcPr>
            <w:tcW w:type="dxa" w:w="3912"/>
            <w:vAlign w:val="center"/>
          </w:tcPr>
          <w:p>
            <w:pPr>
              <w:spacing w:after="0" w:before="0" w:line="310" w:lineRule="exact"/>
              <w:widowControl/>
              <w:snapToGrid w:val="0"/>
            </w:pPr>
            <w:r>
              <w:rPr>
                <w:rFonts w:ascii="Songti SC" w:hAnsi="Songti SC" w:eastAsia="Songti SC"/>
                <w:b w:val="0"/>
                <w:sz w:val="19"/>
              </w:rPr>
              <w:t>响应。五种格式全部支持，大批量样本默认 JSONL 或 Parquet，报告类默认 Markdown 与 CSV；入库转换按平台数据集标准执行并做 Schema 校验，转换失败的记录不入库并进失败清单。</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0360</w:t>
              <w:br/>
              <w:t>招标第72页</w:t>
              <w:br/>
              <w:t>b1151、b1152</w:t>
            </w:r>
          </w:p>
        </w:tc>
        <w:tc>
          <w:tcPr>
            <w:tcW w:type="dxa" w:w="2948"/>
            <w:vAlign w:val="center"/>
          </w:tcPr>
          <w:p>
            <w:pPr>
              <w:spacing w:after="0" w:before="0" w:line="310" w:lineRule="exact"/>
              <w:widowControl/>
              <w:snapToGrid w:val="0"/>
            </w:pPr>
            <w:r>
              <w:rPr>
                <w:rFonts w:ascii="Songti SC" w:hAnsi="Songti SC" w:eastAsia="Songti SC"/>
                <w:b w:val="0"/>
                <w:sz w:val="19"/>
              </w:rPr>
              <w:t>（3）血缘要求：每条样本须关联原始数据、处理链路、工具版本、模型版本、提示词版本、规则版本、质检结果和审核状态。</w:t>
            </w:r>
          </w:p>
        </w:tc>
        <w:tc>
          <w:tcPr>
            <w:tcW w:type="dxa" w:w="3912"/>
            <w:vAlign w:val="center"/>
          </w:tcPr>
          <w:p>
            <w:pPr>
              <w:spacing w:after="0" w:before="0" w:line="310" w:lineRule="exact"/>
              <w:widowControl/>
              <w:snapToGrid w:val="0"/>
            </w:pPr>
            <w:r>
              <w:rPr>
                <w:rFonts w:ascii="Songti SC" w:hAnsi="Songti SC" w:eastAsia="Songti SC"/>
                <w:b w:val="0"/>
                <w:sz w:val="19"/>
              </w:rPr>
              <w:t>响应。每条样本关联原始数据、处理链路、工具版本、模型版本、提示词版本、规则版本、质检结果及审核状态。实际未使用模型或提示词的步骤保留明确适用状态，不编造版本；实际使用却缺失版本的记录阻断放行。血缘通过不可覆盖的版本和事件记录维持完整。</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0361</w:t>
              <w:br/>
              <w:t>招标第72、73页</w:t>
              <w:br/>
              <w:t>b1153、b1154</w:t>
            </w:r>
          </w:p>
        </w:tc>
        <w:tc>
          <w:tcPr>
            <w:tcW w:type="dxa" w:w="2948"/>
            <w:vAlign w:val="center"/>
          </w:tcPr>
          <w:p>
            <w:pPr>
              <w:spacing w:after="0" w:before="0" w:line="310" w:lineRule="exact"/>
              <w:widowControl/>
              <w:snapToGrid w:val="0"/>
            </w:pPr>
            <w:r>
              <w:rPr>
                <w:rFonts w:ascii="Songti SC" w:hAnsi="Songti SC" w:eastAsia="Songti SC"/>
                <w:b w:val="0"/>
                <w:sz w:val="19"/>
              </w:rPr>
              <w:t>（4）质量要求：须输出质量指标和问题样本清单，支持按批次、来源、任务类型和数据集版本生成质量报告。</w:t>
            </w:r>
          </w:p>
        </w:tc>
        <w:tc>
          <w:tcPr>
            <w:tcW w:type="dxa" w:w="3912"/>
            <w:vAlign w:val="center"/>
          </w:tcPr>
          <w:p>
            <w:pPr>
              <w:spacing w:after="0" w:before="0" w:line="310" w:lineRule="exact"/>
              <w:widowControl/>
              <w:snapToGrid w:val="0"/>
            </w:pPr>
            <w:r>
              <w:rPr>
                <w:rFonts w:ascii="Songti SC" w:hAnsi="Songti SC" w:eastAsia="Songti SC"/>
                <w:b w:val="0"/>
                <w:sz w:val="19"/>
              </w:rPr>
              <w:t>响应。质量指标与问题样本清单按统一格式输出，报告支持四个维度组合出具；各工具的质量指标口径统一到同一指标字典，避免同名指标在不同工具中算法不同。</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0362</w:t>
              <w:br/>
              <w:t>招标第73页</w:t>
              <w:br/>
              <w:t>b1155、b1156</w:t>
            </w:r>
          </w:p>
        </w:tc>
        <w:tc>
          <w:tcPr>
            <w:tcW w:type="dxa" w:w="2948"/>
            <w:vAlign w:val="center"/>
          </w:tcPr>
          <w:p>
            <w:pPr>
              <w:spacing w:after="0" w:before="0" w:line="310" w:lineRule="exact"/>
              <w:widowControl/>
              <w:snapToGrid w:val="0"/>
            </w:pPr>
            <w:r>
              <w:rPr>
                <w:rFonts w:ascii="Songti SC" w:hAnsi="Songti SC" w:eastAsia="Songti SC"/>
                <w:b w:val="0"/>
                <w:sz w:val="19"/>
              </w:rPr>
              <w:t>（5）安全要求：须内置敏感信息识别、脱敏、授权校验、访问控制和审计日志能力，涉及外部模型调用时须记录调用范围和数据出域情况。</w:t>
            </w:r>
          </w:p>
        </w:tc>
        <w:tc>
          <w:tcPr>
            <w:tcW w:type="dxa" w:w="3912"/>
            <w:vAlign w:val="center"/>
          </w:tcPr>
          <w:p>
            <w:pPr>
              <w:spacing w:after="0" w:before="0" w:line="310" w:lineRule="exact"/>
              <w:widowControl/>
              <w:snapToGrid w:val="0"/>
            </w:pPr>
            <w:r>
              <w:rPr>
                <w:rFonts w:ascii="Songti SC" w:hAnsi="Songti SC" w:eastAsia="Songti SC"/>
                <w:b w:val="0"/>
                <w:sz w:val="19"/>
              </w:rPr>
              <w:t>响应。内置敏感信息识别、脱敏、授权校验、访问控制和审计日志，统一策略作用于各工具实际处理流程。外部模型调用核验授权、分类分级和出域条件，记录调用范围、数据类型、数量、接收方和处理结果；未经批准或依法不得出域的数据禁止外发，返回内容与日志同样接受安全检查。</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0363</w:t>
              <w:br/>
              <w:t>招标第73页</w:t>
              <w:br/>
              <w:t>b1157、b1158</w:t>
            </w:r>
          </w:p>
        </w:tc>
        <w:tc>
          <w:tcPr>
            <w:tcW w:type="dxa" w:w="2948"/>
            <w:vAlign w:val="center"/>
          </w:tcPr>
          <w:p>
            <w:pPr>
              <w:spacing w:after="0" w:before="0" w:line="310" w:lineRule="exact"/>
              <w:widowControl/>
              <w:snapToGrid w:val="0"/>
            </w:pPr>
            <w:r>
              <w:rPr>
                <w:rFonts w:ascii="Songti SC" w:hAnsi="Songti SC" w:eastAsia="Songti SC"/>
                <w:b w:val="0"/>
                <w:sz w:val="19"/>
              </w:rPr>
              <w:t>（6）验收要求：每个工具链须提供演示样例、输入输出样例、配置说明、接口说明、测试报告。</w:t>
            </w:r>
          </w:p>
        </w:tc>
        <w:tc>
          <w:tcPr>
            <w:tcW w:type="dxa" w:w="3912"/>
            <w:vAlign w:val="center"/>
          </w:tcPr>
          <w:p>
            <w:pPr>
              <w:spacing w:after="0" w:before="0" w:line="310" w:lineRule="exact"/>
              <w:widowControl/>
              <w:snapToGrid w:val="0"/>
            </w:pPr>
            <w:r>
              <w:rPr>
                <w:rFonts w:ascii="Songti SC" w:hAnsi="Songti SC" w:eastAsia="Songti SC"/>
                <w:b w:val="0"/>
                <w:sz w:val="19"/>
              </w:rPr>
              <w:t>响应。每个工具链分别提供演示样例、输入输出样例、配置说明、接口说明和测试报告，按二十五个工具建立五类材料对应关系。演示覆盖矿山装备制造业务的正常、异常及权限场景，数据具备合法使用条件；测试记录绑定部署及工具版本，缺陷整改后复测，全部材料随工具交付。</w:t>
            </w:r>
          </w:p>
        </w:tc>
        <w:tc>
          <w:tcPr>
            <w:tcW w:type="dxa" w:w="1757"/>
            <w:vAlign w:val="center"/>
          </w:tcPr>
          <w:p>
            <w:pPr>
              <w:spacing w:after="0" w:before="0" w:line="310" w:lineRule="exact"/>
              <w:widowControl/>
              <w:snapToGrid w:val="0"/>
            </w:pPr>
            <w:r>
              <w:rPr>
                <w:rFonts w:ascii="Songti SC" w:hAnsi="Songti SC" w:eastAsia="Songti SC"/>
                <w:b w:val="0"/>
                <w:sz w:val="19"/>
              </w:rPr>
              <w:t>《质量与验证类专项智能工具链》合稿第708—762页。</w:t>
            </w:r>
          </w:p>
        </w:tc>
      </w:tr>
    </w:tbl>
    <w:p>
      <w:pPr>
        <w:pStyle w:val="Heading1"/>
      </w:pPr>
      <w:r>
        <w:t>13.10 3.2.4 数据集运营服务管理平台建设要求应答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0364</w:t>
              <w:br/>
              <w:t>招标第73页</w:t>
              <w:br/>
              <w:t>b1159</w:t>
            </w:r>
          </w:p>
        </w:tc>
        <w:tc>
          <w:tcPr>
            <w:tcW w:type="dxa" w:w="2948"/>
            <w:vAlign w:val="center"/>
          </w:tcPr>
          <w:p>
            <w:pPr>
              <w:spacing w:after="0" w:before="0" w:line="310" w:lineRule="exact"/>
              <w:widowControl/>
              <w:snapToGrid w:val="0"/>
            </w:pPr>
            <w:r>
              <w:rPr>
                <w:rFonts w:ascii="Songti SC" w:hAnsi="Songti SC" w:eastAsia="Songti SC"/>
                <w:b w:val="0"/>
                <w:sz w:val="19"/>
              </w:rPr>
              <w:t>3.2.4数据集运营服务管理平台建设要求</w:t>
            </w:r>
          </w:p>
        </w:tc>
        <w:tc>
          <w:tcPr>
            <w:tcW w:type="dxa" w:w="3912"/>
            <w:vAlign w:val="center"/>
          </w:tcPr>
          <w:p>
            <w:pPr>
              <w:spacing w:after="0" w:before="0" w:line="310" w:lineRule="exact"/>
              <w:widowControl/>
              <w:snapToGrid w:val="0"/>
            </w:pPr>
            <w:r>
              <w:rPr>
                <w:rFonts w:ascii="Songti SC" w:hAnsi="Songti SC" w:eastAsia="Songti SC"/>
                <w:b w:val="0"/>
                <w:sz w:val="19"/>
              </w:rPr>
              <w:t>遵照执行。建设数据集运营服务管理平台，提供数据及服务管理、订单、交付、清算、审计、平台服务与SLA保障以及对外接口，支撑内部使用和合规流通。</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0365</w:t>
              <w:br/>
              <w:t>招标第73页</w:t>
              <w:br/>
              <w:t>b1160</w:t>
            </w:r>
          </w:p>
        </w:tc>
        <w:tc>
          <w:tcPr>
            <w:tcW w:type="dxa" w:w="2948"/>
            <w:vAlign w:val="center"/>
          </w:tcPr>
          <w:p>
            <w:pPr>
              <w:spacing w:after="0" w:before="0" w:line="310" w:lineRule="exact"/>
              <w:widowControl/>
              <w:snapToGrid w:val="0"/>
            </w:pPr>
            <w:r>
              <w:rPr>
                <w:rFonts w:ascii="Songti SC" w:hAnsi="Songti SC" w:eastAsia="Songti SC"/>
                <w:b w:val="0"/>
                <w:sz w:val="19"/>
              </w:rPr>
              <w:t>须提供数据集运营服务管理功能，用于支撑高质量数据集面向企业内部应用与对外流通交易的全生命周期运营管理，覆盖数据及服务管理、订单管理、数据及服务交付管理、清算管理、审计管理、运营平台服务和SLA保障等核心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以数据及服务对象、授权、订单和履约记录贯通注册、审批、发布、交易、交付、清算、审计及退役。内部与外部使用分别执行适用权限和运营规则，计费、免计费及内部核算按经批准的政策配置；全部用途保留计量和审计证据，生命周期状态可查询。</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13.10.1 数据及服务管理 3.2.4.1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0366</w:t>
              <w:br/>
              <w:t>招标第73页</w:t>
              <w:br/>
              <w:t>b1161、b1162</w:t>
            </w:r>
          </w:p>
        </w:tc>
        <w:tc>
          <w:tcPr>
            <w:tcW w:type="dxa" w:w="2948"/>
            <w:vAlign w:val="center"/>
          </w:tcPr>
          <w:p>
            <w:pPr>
              <w:spacing w:after="0" w:before="0" w:line="310" w:lineRule="exact"/>
              <w:widowControl/>
              <w:snapToGrid w:val="0"/>
            </w:pPr>
            <w:r>
              <w:rPr>
                <w:rFonts w:ascii="Songti SC" w:hAnsi="Songti SC" w:eastAsia="Songti SC"/>
                <w:b w:val="0"/>
                <w:sz w:val="19"/>
              </w:rPr>
              <w:t>3.2.4.1数据及服务管理功能要求数据及服务管理功能是平台运营的入口能力，需支持且不限于数据及服务注册、审批、发布、变更和下架功能：</w:t>
            </w:r>
          </w:p>
        </w:tc>
        <w:tc>
          <w:tcPr>
            <w:tcW w:type="dxa" w:w="3912"/>
            <w:vAlign w:val="center"/>
          </w:tcPr>
          <w:p>
            <w:pPr>
              <w:spacing w:after="0" w:before="0" w:line="310" w:lineRule="exact"/>
              <w:widowControl/>
              <w:snapToGrid w:val="0"/>
            </w:pPr>
            <w:r>
              <w:rPr>
                <w:rFonts w:ascii="Songti SC" w:hAnsi="Songti SC" w:eastAsia="Songti SC"/>
                <w:b w:val="0"/>
                <w:sz w:val="19"/>
              </w:rPr>
              <w:t>响应。提供注册、审批、发布、变更和下架功能，设置草稿、待审、发布、变更审批、暂停及下架等状态与授权转换条件。内容变更新建版本并保留历史；质量、安全或权利异常可按应急权限暂停发布和访问，事后补充处置记录。</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0367</w:t>
              <w:br/>
              <w:t>招标第73页</w:t>
              <w:br/>
              <w:t>b1163、b1164</w:t>
            </w:r>
          </w:p>
        </w:tc>
        <w:tc>
          <w:tcPr>
            <w:tcW w:type="dxa" w:w="2948"/>
            <w:vAlign w:val="center"/>
          </w:tcPr>
          <w:p>
            <w:pPr>
              <w:spacing w:after="0" w:before="0" w:line="310" w:lineRule="exact"/>
              <w:widowControl/>
              <w:snapToGrid w:val="0"/>
            </w:pPr>
            <w:r>
              <w:rPr>
                <w:rFonts w:ascii="Songti SC" w:hAnsi="Songti SC" w:eastAsia="Songti SC"/>
                <w:b w:val="0"/>
                <w:sz w:val="19"/>
              </w:rPr>
              <w:t>（1）须支持数据及服务注册功能，支持在线注册数据或服务的名称、类型、提供方、描述等信息，运营平台须支持完整性校验。</w:t>
            </w:r>
          </w:p>
        </w:tc>
        <w:tc>
          <w:tcPr>
            <w:tcW w:type="dxa" w:w="3912"/>
            <w:vAlign w:val="center"/>
          </w:tcPr>
          <w:p>
            <w:pPr>
              <w:spacing w:after="0" w:before="0" w:line="310" w:lineRule="exact"/>
              <w:widowControl/>
              <w:snapToGrid w:val="0"/>
            </w:pPr>
            <w:r>
              <w:rPr>
                <w:rFonts w:ascii="Songti SC" w:hAnsi="Songti SC" w:eastAsia="Songti SC"/>
                <w:b w:val="0"/>
                <w:sz w:val="19"/>
              </w:rPr>
              <w:t>响应。注册表单按数据集说明卡的字段集设计，除名称、类型、提供方、描述外含规模、模态、时间范围、质量评分、使用许可与来源合法性声明；完整性校验按必填与格式双重校验，不通过不允许提交。校验规则与国家数据基础设施的目录元数据要求对齐，避免二次返工。</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0368</w:t>
              <w:br/>
              <w:t>招标第73页</w:t>
              <w:br/>
              <w:t>b1165、b1166</w:t>
            </w:r>
          </w:p>
        </w:tc>
        <w:tc>
          <w:tcPr>
            <w:tcW w:type="dxa" w:w="2948"/>
            <w:vAlign w:val="center"/>
          </w:tcPr>
          <w:p>
            <w:pPr>
              <w:spacing w:after="0" w:before="0" w:line="310" w:lineRule="exact"/>
              <w:widowControl/>
              <w:snapToGrid w:val="0"/>
            </w:pPr>
            <w:r>
              <w:rPr>
                <w:rFonts w:ascii="Songti SC" w:hAnsi="Songti SC" w:eastAsia="Songti SC"/>
                <w:b w:val="0"/>
                <w:sz w:val="19"/>
              </w:rPr>
              <w:t>（2）须支持对注册服务及数据的审批功能，须支持多维度审批，确保数据及服务的价值、质量、安全合规性和可运营。</w:t>
            </w:r>
          </w:p>
        </w:tc>
        <w:tc>
          <w:tcPr>
            <w:tcW w:type="dxa" w:w="3912"/>
            <w:vAlign w:val="center"/>
          </w:tcPr>
          <w:p>
            <w:pPr>
              <w:spacing w:after="0" w:before="0" w:line="310" w:lineRule="exact"/>
              <w:widowControl/>
              <w:snapToGrid w:val="0"/>
            </w:pPr>
            <w:r>
              <w:rPr>
                <w:rFonts w:ascii="Songti SC" w:hAnsi="Songti SC" w:eastAsia="Songti SC"/>
                <w:b w:val="0"/>
                <w:sz w:val="19"/>
              </w:rPr>
              <w:t>响应。审批按四个维度分别设审批人与判据：价值维度看应用场景与需求方，质量维度看质检与评测结论，安全合规维度看来源合法性、脱敏状态与密级，可运营维度看定价、授权范围与交付方式。四维度并行审批、全部通过方可发布，任一驳回退回修改并记录理由。</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0369</w:t>
              <w:br/>
              <w:t>招标第73页</w:t>
              <w:br/>
              <w:t>b1167、b1168</w:t>
            </w:r>
          </w:p>
        </w:tc>
        <w:tc>
          <w:tcPr>
            <w:tcW w:type="dxa" w:w="2948"/>
            <w:vAlign w:val="center"/>
          </w:tcPr>
          <w:p>
            <w:pPr>
              <w:spacing w:after="0" w:before="0" w:line="310" w:lineRule="exact"/>
              <w:widowControl/>
              <w:snapToGrid w:val="0"/>
            </w:pPr>
            <w:r>
              <w:rPr>
                <w:rFonts w:ascii="Songti SC" w:hAnsi="Songti SC" w:eastAsia="Songti SC"/>
                <w:b w:val="0"/>
                <w:sz w:val="19"/>
              </w:rPr>
              <w:t>（3）须支持数据及服务的下架功能，满足运营过程中各种原因导致的下架需求。</w:t>
            </w:r>
          </w:p>
        </w:tc>
        <w:tc>
          <w:tcPr>
            <w:tcW w:type="dxa" w:w="3912"/>
            <w:vAlign w:val="center"/>
          </w:tcPr>
          <w:p>
            <w:pPr>
              <w:spacing w:after="0" w:before="0" w:line="310" w:lineRule="exact"/>
              <w:widowControl/>
              <w:snapToGrid w:val="0"/>
            </w:pPr>
            <w:r>
              <w:rPr>
                <w:rFonts w:ascii="Songti SC" w:hAnsi="Songti SC" w:eastAsia="Songti SC"/>
                <w:b w:val="0"/>
                <w:sz w:val="19"/>
              </w:rPr>
              <w:t>响应。支持主动与强制下架，登记原因、作用范围、执行人及审批或应急依据。按下架原因分别处理新增订购、在途订单和存量授权，安全或权利风险及时冻结相关访问；正常停售按既有合同履约，已交付内容的停止使用、召回或销毁依约落实并留存证据。</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0370</w:t>
              <w:br/>
              <w:t>招标第73页</w:t>
              <w:br/>
              <w:t>b1169</w:t>
            </w:r>
          </w:p>
        </w:tc>
        <w:tc>
          <w:tcPr>
            <w:tcW w:type="dxa" w:w="2948"/>
            <w:vAlign w:val="center"/>
          </w:tcPr>
          <w:p>
            <w:pPr>
              <w:spacing w:after="0" w:before="0" w:line="310" w:lineRule="exact"/>
              <w:widowControl/>
              <w:snapToGrid w:val="0"/>
            </w:pPr>
            <w:r>
              <w:rPr>
                <w:rFonts w:ascii="Songti SC" w:hAnsi="Songti SC" w:eastAsia="Songti SC"/>
                <w:b w:val="0"/>
                <w:sz w:val="19"/>
              </w:rPr>
              <w:t>（4）数据及服务管理功能须兼顾灵活性和规范性要求。</w:t>
            </w:r>
          </w:p>
        </w:tc>
        <w:tc>
          <w:tcPr>
            <w:tcW w:type="dxa" w:w="3912"/>
            <w:vAlign w:val="center"/>
          </w:tcPr>
          <w:p>
            <w:pPr>
              <w:spacing w:after="0" w:before="0" w:line="310" w:lineRule="exact"/>
              <w:widowControl/>
              <w:snapToGrid w:val="0"/>
            </w:pPr>
            <w:r>
              <w:rPr>
                <w:rFonts w:ascii="Songti SC" w:hAnsi="Songti SC" w:eastAsia="Songti SC"/>
                <w:b w:val="0"/>
                <w:sz w:val="19"/>
              </w:rPr>
              <w:t>响应。通过可配置字段、分类、审批节点、授权模板和状态转换满足灵活性；必填校验、权限边界、版本保存及审计记录保持强制执行。配置变更经过评审、测试和发布，保存变更前后版本及影响范围。</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13.10.2 订单管理 3.2.4.2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0371</w:t>
              <w:br/>
              <w:t>招标第73页</w:t>
              <w:br/>
              <w:t>b1170、b1171</w:t>
            </w:r>
          </w:p>
        </w:tc>
        <w:tc>
          <w:tcPr>
            <w:tcW w:type="dxa" w:w="2948"/>
            <w:vAlign w:val="center"/>
          </w:tcPr>
          <w:p>
            <w:pPr>
              <w:spacing w:after="0" w:before="0" w:line="310" w:lineRule="exact"/>
              <w:widowControl/>
              <w:snapToGrid w:val="0"/>
            </w:pPr>
            <w:r>
              <w:rPr>
                <w:rFonts w:ascii="Songti SC" w:hAnsi="Songti SC" w:eastAsia="Songti SC"/>
                <w:b w:val="0"/>
                <w:sz w:val="19"/>
              </w:rPr>
              <w:t>3.2.4.2订单管理功能要求订单管理功能须支撑数据和服务从申请到履约的全过程，包括且不限于：订单生成、订单支付、订单取消、订单状态跟踪和订单履约确认。</w:t>
            </w:r>
          </w:p>
        </w:tc>
        <w:tc>
          <w:tcPr>
            <w:tcW w:type="dxa" w:w="3912"/>
            <w:vAlign w:val="center"/>
          </w:tcPr>
          <w:p>
            <w:pPr>
              <w:spacing w:after="0" w:before="0" w:line="310" w:lineRule="exact"/>
              <w:widowControl/>
              <w:snapToGrid w:val="0"/>
            </w:pPr>
            <w:r>
              <w:rPr>
                <w:rFonts w:ascii="Songti SC" w:hAnsi="Songti SC" w:eastAsia="Songti SC"/>
                <w:b w:val="0"/>
                <w:sz w:val="19"/>
              </w:rPr>
              <w:t>响应。支撑申请至履约的全过程，记录订单生成、支付、取消、状态跟踪与履约确认。在线和协商订单统一标识，按合同配置预付、分期或履约后支付的状态条件；部分履约、退款、争议及失败重试保留对应明细，清算使用实际支付、履约和售后状态。</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0372</w:t>
              <w:br/>
              <w:t>招标第73页</w:t>
              <w:br/>
              <w:t>b1172、b1173</w:t>
            </w:r>
          </w:p>
        </w:tc>
        <w:tc>
          <w:tcPr>
            <w:tcW w:type="dxa" w:w="2948"/>
            <w:vAlign w:val="center"/>
          </w:tcPr>
          <w:p>
            <w:pPr>
              <w:spacing w:after="0" w:before="0" w:line="310" w:lineRule="exact"/>
              <w:widowControl/>
              <w:snapToGrid w:val="0"/>
            </w:pPr>
            <w:r>
              <w:rPr>
                <w:rFonts w:ascii="Songti SC" w:hAnsi="Songti SC" w:eastAsia="Songti SC"/>
                <w:b w:val="0"/>
                <w:sz w:val="19"/>
              </w:rPr>
              <w:t>（1）须支持在线选购、线下协商等多种订单生成方式，已满足不同类型的数据及服务的交易方式。</w:t>
            </w:r>
          </w:p>
        </w:tc>
        <w:tc>
          <w:tcPr>
            <w:tcW w:type="dxa" w:w="3912"/>
            <w:vAlign w:val="center"/>
          </w:tcPr>
          <w:p>
            <w:pPr>
              <w:spacing w:after="0" w:before="0" w:line="310" w:lineRule="exact"/>
              <w:widowControl/>
              <w:snapToGrid w:val="0"/>
            </w:pPr>
            <w:r>
              <w:rPr>
                <w:rFonts w:ascii="Songti SC" w:hAnsi="Songti SC" w:eastAsia="Songti SC"/>
                <w:b w:val="0"/>
                <w:sz w:val="19"/>
              </w:rPr>
              <w:t>响应。两种方式并存：在线选购适用标准化数据集与接口服务，按目录价直接下单；线下协商适用定制加工与打包授权，由运营人员录入协商结果生成订单并附协商依据。两类订单在同一订单体系内统一编号与统一清算。</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0373</w:t>
              <w:br/>
              <w:t>招标第73页</w:t>
              <w:br/>
              <w:t>b1174</w:t>
            </w:r>
          </w:p>
        </w:tc>
        <w:tc>
          <w:tcPr>
            <w:tcW w:type="dxa" w:w="2948"/>
            <w:vAlign w:val="center"/>
          </w:tcPr>
          <w:p>
            <w:pPr>
              <w:spacing w:after="0" w:before="0" w:line="310" w:lineRule="exact"/>
              <w:widowControl/>
              <w:snapToGrid w:val="0"/>
            </w:pPr>
            <w:r>
              <w:rPr>
                <w:rFonts w:ascii="Songti SC" w:hAnsi="Songti SC" w:eastAsia="Songti SC"/>
                <w:b w:val="0"/>
                <w:sz w:val="19"/>
              </w:rPr>
              <w:t>（2）须支持在线支付等多种支付方式。</w:t>
            </w:r>
          </w:p>
        </w:tc>
        <w:tc>
          <w:tcPr>
            <w:tcW w:type="dxa" w:w="3912"/>
            <w:vAlign w:val="center"/>
          </w:tcPr>
          <w:p>
            <w:pPr>
              <w:spacing w:after="0" w:before="0" w:line="310" w:lineRule="exact"/>
              <w:widowControl/>
              <w:snapToGrid w:val="0"/>
            </w:pPr>
            <w:r>
              <w:rPr>
                <w:rFonts w:ascii="Songti SC" w:hAnsi="Songti SC" w:eastAsia="Songti SC"/>
                <w:b w:val="0"/>
                <w:sz w:val="19"/>
              </w:rPr>
              <w:t>响应。支持在线支付、线下转账等多种方式，对接经确认的合规支付通道，保存订单、支付请求、回调、实收及退款的关联。兼容分期、多笔支付和合并对账，金额及币种逐项核验；回调验签和幂等处理防止重复记账，异常流水进入对账处理。</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0374</w:t>
              <w:br/>
              <w:t>招标第74页</w:t>
              <w:br/>
              <w:t>b1175、b1176</w:t>
            </w:r>
          </w:p>
        </w:tc>
        <w:tc>
          <w:tcPr>
            <w:tcW w:type="dxa" w:w="2948"/>
            <w:vAlign w:val="center"/>
          </w:tcPr>
          <w:p>
            <w:pPr>
              <w:spacing w:after="0" w:before="0" w:line="310" w:lineRule="exact"/>
              <w:widowControl/>
              <w:snapToGrid w:val="0"/>
            </w:pPr>
            <w:r>
              <w:rPr>
                <w:rFonts w:ascii="Songti SC" w:hAnsi="Songti SC" w:eastAsia="Songti SC"/>
                <w:b w:val="0"/>
                <w:sz w:val="19"/>
              </w:rPr>
              <w:t>（3）须支持线上交付和先行交付两种不同交付方式下订单支付后的针对性处理，已实现线上交付的自动化和实时化、线下交付的履约可控。</w:t>
            </w:r>
          </w:p>
        </w:tc>
        <w:tc>
          <w:tcPr>
            <w:tcW w:type="dxa" w:w="3912"/>
            <w:vAlign w:val="center"/>
          </w:tcPr>
          <w:p>
            <w:pPr>
              <w:spacing w:after="0" w:before="0" w:line="310" w:lineRule="exact"/>
              <w:widowControl/>
              <w:snapToGrid w:val="0"/>
            </w:pPr>
            <w:r>
              <w:rPr>
                <w:rFonts w:ascii="Songti SC" w:hAnsi="Songti SC" w:eastAsia="Songti SC"/>
                <w:b w:val="0"/>
                <w:sz w:val="19"/>
              </w:rPr>
              <w:t>响应。支持线上交付及先行交付的支付后处理。线上交付核实支付结果、订单内容和授权条件后自动生成交付任务，提供下载、接口或任务式授权；先行及线下交付核对已完成节点、签收与验收记录，支付结果与实际履约状态关联，避免重复交付。失败重试、超期及争议按状态规则处置并留痕。</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0375</w:t>
              <w:br/>
              <w:t>招标第74页</w:t>
              <w:br/>
              <w:t>b1177</w:t>
            </w:r>
          </w:p>
        </w:tc>
        <w:tc>
          <w:tcPr>
            <w:tcW w:type="dxa" w:w="2948"/>
            <w:vAlign w:val="center"/>
          </w:tcPr>
          <w:p>
            <w:pPr>
              <w:spacing w:after="0" w:before="0" w:line="310" w:lineRule="exact"/>
              <w:widowControl/>
              <w:snapToGrid w:val="0"/>
            </w:pPr>
            <w:r>
              <w:rPr>
                <w:rFonts w:ascii="Songti SC" w:hAnsi="Songti SC" w:eastAsia="Songti SC"/>
                <w:b w:val="0"/>
                <w:sz w:val="19"/>
              </w:rPr>
              <w:t>（4）须支持订单取消功能。</w:t>
            </w:r>
          </w:p>
        </w:tc>
        <w:tc>
          <w:tcPr>
            <w:tcW w:type="dxa" w:w="3912"/>
            <w:vAlign w:val="center"/>
          </w:tcPr>
          <w:p>
            <w:pPr>
              <w:spacing w:after="0" w:before="0" w:line="310" w:lineRule="exact"/>
              <w:widowControl/>
              <w:snapToGrid w:val="0"/>
            </w:pPr>
            <w:r>
              <w:rPr>
                <w:rFonts w:ascii="Songti SC" w:hAnsi="Songti SC" w:eastAsia="Songti SC"/>
                <w:b w:val="0"/>
                <w:sz w:val="19"/>
              </w:rPr>
              <w:t>响应。提供订单取消，按合同、支付、交付和售后状态确定是否允许及后续动作。保存申请理由和审批，联动撤销未执行任务、回收适用权限及退款或结算；已部分履约按确认结果计算，不对全部订单预设同一取消和退款规则。</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13.10.3 数据及服务交付 3.2.4.3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0376</w:t>
              <w:br/>
              <w:t>招标第74页</w:t>
              <w:br/>
              <w:t>b1178、b1179</w:t>
            </w:r>
          </w:p>
        </w:tc>
        <w:tc>
          <w:tcPr>
            <w:tcW w:type="dxa" w:w="2948"/>
            <w:vAlign w:val="center"/>
          </w:tcPr>
          <w:p>
            <w:pPr>
              <w:spacing w:after="0" w:before="0" w:line="310" w:lineRule="exact"/>
              <w:widowControl/>
              <w:snapToGrid w:val="0"/>
            </w:pPr>
            <w:r>
              <w:rPr>
                <w:rFonts w:ascii="Songti SC" w:hAnsi="Songti SC" w:eastAsia="Songti SC"/>
                <w:b w:val="0"/>
                <w:sz w:val="19"/>
              </w:rPr>
              <w:t>3.2.4.3数据及服务交付功能要求数据及服务交付分为线上交付和线下交付两种方式。须支持针对不同属性的数据和服务自定义交付方式。</w:t>
            </w:r>
          </w:p>
        </w:tc>
        <w:tc>
          <w:tcPr>
            <w:tcW w:type="dxa" w:w="3912"/>
            <w:vAlign w:val="center"/>
          </w:tcPr>
          <w:p>
            <w:pPr>
              <w:spacing w:after="0" w:before="0" w:line="310" w:lineRule="exact"/>
              <w:widowControl/>
              <w:snapToGrid w:val="0"/>
            </w:pPr>
            <w:r>
              <w:rPr>
                <w:rFonts w:ascii="Songti SC" w:hAnsi="Songti SC" w:eastAsia="Songti SC"/>
                <w:b w:val="0"/>
                <w:sz w:val="19"/>
              </w:rPr>
              <w:t>响应。交付方式作为数据集的属性在上架时设定，可按密级、体量与使用场景自定义：高密级数据集限定为任务式使用（数据不出平台），大体量数据集走下载或离线介质，服务类走接口。属性设定随审批一并确认。</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0377</w:t>
              <w:br/>
              <w:t>招标第74页</w:t>
              <w:br/>
              <w:t>b1180</w:t>
            </w:r>
          </w:p>
        </w:tc>
        <w:tc>
          <w:tcPr>
            <w:tcW w:type="dxa" w:w="2948"/>
            <w:vAlign w:val="center"/>
          </w:tcPr>
          <w:p>
            <w:pPr>
              <w:spacing w:after="0" w:before="0" w:line="310" w:lineRule="exact"/>
              <w:widowControl/>
              <w:snapToGrid w:val="0"/>
            </w:pPr>
            <w:r>
              <w:rPr>
                <w:rFonts w:ascii="Songti SC" w:hAnsi="Songti SC" w:eastAsia="Songti SC"/>
                <w:b w:val="0"/>
                <w:sz w:val="19"/>
              </w:rPr>
              <w:t>（1）须支持数据集的下载、接口、任务式使用等多种方式。</w:t>
            </w:r>
          </w:p>
        </w:tc>
        <w:tc>
          <w:tcPr>
            <w:tcW w:type="dxa" w:w="3912"/>
            <w:vAlign w:val="center"/>
          </w:tcPr>
          <w:p>
            <w:pPr>
              <w:spacing w:after="0" w:before="0" w:line="310" w:lineRule="exact"/>
              <w:widowControl/>
              <w:snapToGrid w:val="0"/>
            </w:pPr>
            <w:r>
              <w:rPr>
                <w:rFonts w:ascii="Songti SC" w:hAnsi="Songti SC" w:eastAsia="Songti SC"/>
                <w:b w:val="0"/>
                <w:sz w:val="19"/>
              </w:rPr>
              <w:t>响应。支持下载、接口和任务式使用。下载前核验授权并提供完整性校验、加密和可适用水印；接口按授权范围及配额控制，任务在受控环境执行并对返回结果检查。分别记录数据版本、接收主体、范围、时间和结果，凭证失效及权限回收可审计。</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0378</w:t>
              <w:br/>
              <w:t>招标第74页</w:t>
              <w:br/>
              <w:t>b1181</w:t>
            </w:r>
          </w:p>
        </w:tc>
        <w:tc>
          <w:tcPr>
            <w:tcW w:type="dxa" w:w="2948"/>
            <w:vAlign w:val="center"/>
          </w:tcPr>
          <w:p>
            <w:pPr>
              <w:spacing w:after="0" w:before="0" w:line="310" w:lineRule="exact"/>
              <w:widowControl/>
              <w:snapToGrid w:val="0"/>
            </w:pPr>
            <w:r>
              <w:rPr>
                <w:rFonts w:ascii="Songti SC" w:hAnsi="Songti SC" w:eastAsia="Songti SC"/>
                <w:b w:val="0"/>
                <w:sz w:val="19"/>
              </w:rPr>
              <w:t>（2）须支持API交付的密钥管理、配额控制、调用文档和监控功能。</w:t>
            </w:r>
          </w:p>
        </w:tc>
        <w:tc>
          <w:tcPr>
            <w:tcW w:type="dxa" w:w="3912"/>
            <w:vAlign w:val="center"/>
          </w:tcPr>
          <w:p>
            <w:pPr>
              <w:spacing w:after="0" w:before="0" w:line="310" w:lineRule="exact"/>
              <w:widowControl/>
              <w:snapToGrid w:val="0"/>
            </w:pPr>
            <w:r>
              <w:rPr>
                <w:rFonts w:ascii="Songti SC" w:hAnsi="Songti SC" w:eastAsia="Songti SC"/>
                <w:b w:val="0"/>
                <w:sz w:val="19"/>
              </w:rPr>
              <w:t>响应。四项能力齐备：密钥按应用发放并支持轮换与吊销，配额按调用次数、并发与流量三档控制且超限熔断，调用文档随接口版本在线提供并含示例，监控出调用量、成功率与时延曲线并设告警。密钥与配额变更留痕。</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0379</w:t>
              <w:br/>
              <w:t>招标第74页</w:t>
              <w:br/>
              <w:t>b1182、b1183</w:t>
            </w:r>
          </w:p>
        </w:tc>
        <w:tc>
          <w:tcPr>
            <w:tcW w:type="dxa" w:w="2948"/>
            <w:vAlign w:val="center"/>
          </w:tcPr>
          <w:p>
            <w:pPr>
              <w:spacing w:after="0" w:before="0" w:line="310" w:lineRule="exact"/>
              <w:widowControl/>
              <w:snapToGrid w:val="0"/>
            </w:pPr>
            <w:r>
              <w:rPr>
                <w:rFonts w:ascii="Songti SC" w:hAnsi="Songti SC" w:eastAsia="Songti SC"/>
                <w:b w:val="0"/>
                <w:sz w:val="19"/>
              </w:rPr>
              <w:t>（3）须支持平台能力交付相关的租户开通、角色配置、功能模块授权和资源配额管理功能。</w:t>
            </w:r>
          </w:p>
        </w:tc>
        <w:tc>
          <w:tcPr>
            <w:tcW w:type="dxa" w:w="3912"/>
            <w:vAlign w:val="center"/>
          </w:tcPr>
          <w:p>
            <w:pPr>
              <w:spacing w:after="0" w:before="0" w:line="310" w:lineRule="exact"/>
              <w:widowControl/>
              <w:snapToGrid w:val="0"/>
            </w:pPr>
            <w:r>
              <w:rPr>
                <w:rFonts w:ascii="Songti SC" w:hAnsi="Songti SC" w:eastAsia="Songti SC"/>
                <w:b w:val="0"/>
                <w:sz w:val="19"/>
              </w:rPr>
              <w:t>响应。平台能力以租户为单位交付：租户开通后按 RBAC 配置角色，按模块粒度授权，按计算与存储资源设配额；配额用量实时可见并在接近上限时预警。租户间数据与资源隔离。</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0380</w:t>
              <w:br/>
              <w:t>招标第74页</w:t>
              <w:br/>
              <w:t>b1184</w:t>
            </w:r>
          </w:p>
        </w:tc>
        <w:tc>
          <w:tcPr>
            <w:tcW w:type="dxa" w:w="2948"/>
            <w:vAlign w:val="center"/>
          </w:tcPr>
          <w:p>
            <w:pPr>
              <w:spacing w:after="0" w:before="0" w:line="310" w:lineRule="exact"/>
              <w:widowControl/>
              <w:snapToGrid w:val="0"/>
            </w:pPr>
            <w:r>
              <w:rPr>
                <w:rFonts w:ascii="Songti SC" w:hAnsi="Songti SC" w:eastAsia="Songti SC"/>
                <w:b w:val="0"/>
                <w:sz w:val="19"/>
              </w:rPr>
              <w:t>（4）须支持线下服务交付的计划、签到、材料、纪要、验收和评价功能。</w:t>
            </w:r>
          </w:p>
        </w:tc>
        <w:tc>
          <w:tcPr>
            <w:tcW w:type="dxa" w:w="3912"/>
            <w:vAlign w:val="center"/>
          </w:tcPr>
          <w:p>
            <w:pPr>
              <w:spacing w:after="0" w:before="0" w:line="310" w:lineRule="exact"/>
              <w:widowControl/>
              <w:snapToGrid w:val="0"/>
            </w:pPr>
            <w:r>
              <w:rPr>
                <w:rFonts w:ascii="Songti SC" w:hAnsi="Songti SC" w:eastAsia="Songti SC"/>
                <w:b w:val="0"/>
                <w:sz w:val="19"/>
              </w:rPr>
              <w:t>响应。六个环节在线留痕：计划含节点与责任人，签到记录到场情况，材料与纪要按节点上传，验收按节点逐项确认，评价由使用方打分并计入服务质量报告。线下服务的履约证据由这六项构成，作为清算依据。</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13.10.4 清算管理 3.2.4.4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0381</w:t>
              <w:br/>
              <w:t>招标第74页</w:t>
              <w:br/>
              <w:t>b1185、b1186</w:t>
            </w:r>
          </w:p>
        </w:tc>
        <w:tc>
          <w:tcPr>
            <w:tcW w:type="dxa" w:w="2948"/>
            <w:vAlign w:val="center"/>
          </w:tcPr>
          <w:p>
            <w:pPr>
              <w:spacing w:after="0" w:before="0" w:line="310" w:lineRule="exact"/>
              <w:widowControl/>
              <w:snapToGrid w:val="0"/>
            </w:pPr>
            <w:r>
              <w:rPr>
                <w:rFonts w:ascii="Songti SC" w:hAnsi="Songti SC" w:eastAsia="Songti SC"/>
                <w:b w:val="0"/>
                <w:sz w:val="19"/>
              </w:rPr>
              <w:t>3.2.4.4清算管理功能要求清算功能须包括且不限于：清算规则管理、订单清算管理、资金对账管理、分账管理和清算报表管理。</w:t>
            </w:r>
          </w:p>
        </w:tc>
        <w:tc>
          <w:tcPr>
            <w:tcW w:type="dxa" w:w="3912"/>
            <w:vAlign w:val="center"/>
          </w:tcPr>
          <w:p>
            <w:pPr>
              <w:spacing w:after="0" w:before="0" w:line="310" w:lineRule="exact"/>
              <w:widowControl/>
              <w:snapToGrid w:val="0"/>
            </w:pPr>
            <w:r>
              <w:rPr>
                <w:rFonts w:ascii="Songti SC" w:hAnsi="Songti SC" w:eastAsia="Songti SC"/>
                <w:b w:val="0"/>
                <w:sz w:val="19"/>
              </w:rPr>
              <w:t>响应。五项功能构成一条链：规则定好分配方式，订单清算按规则生成明细，分账按明细形成各参与方应得，资金对账核对实收与应收，报表供考核与审计。清算明细一经生成不可修改，更正以反向明细处理。</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0382</w:t>
              <w:br/>
              <w:t>招标第74页</w:t>
              <w:br/>
              <w:t>b1187</w:t>
            </w:r>
          </w:p>
        </w:tc>
        <w:tc>
          <w:tcPr>
            <w:tcW w:type="dxa" w:w="2948"/>
            <w:vAlign w:val="center"/>
          </w:tcPr>
          <w:p>
            <w:pPr>
              <w:spacing w:after="0" w:before="0" w:line="310" w:lineRule="exact"/>
              <w:widowControl/>
              <w:snapToGrid w:val="0"/>
            </w:pPr>
            <w:r>
              <w:rPr>
                <w:rFonts w:ascii="Songti SC" w:hAnsi="Songti SC" w:eastAsia="Songti SC"/>
                <w:b w:val="0"/>
                <w:sz w:val="19"/>
              </w:rPr>
              <w:t>（1）须支持灵活的清算规则定义，从而支持灵活多样的收益分配方案。</w:t>
            </w:r>
          </w:p>
        </w:tc>
        <w:tc>
          <w:tcPr>
            <w:tcW w:type="dxa" w:w="3912"/>
            <w:vAlign w:val="center"/>
          </w:tcPr>
          <w:p>
            <w:pPr>
              <w:spacing w:after="0" w:before="0" w:line="310" w:lineRule="exact"/>
              <w:widowControl/>
              <w:snapToGrid w:val="0"/>
            </w:pPr>
            <w:r>
              <w:rPr>
                <w:rFonts w:ascii="Songti SC" w:hAnsi="Songti SC" w:eastAsia="Songti SC"/>
                <w:b w:val="0"/>
                <w:sz w:val="19"/>
              </w:rPr>
              <w:t>响应。规则按维度组合定义：可按数据集、按参与方角色、按订单类型、按时间区间设定分配比例或固定额，支持阶梯与保底两种计算方式。规则版本化管理，历史订单按下单时的规则版本清算，规则改动不追溯已完成订单。</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0383</w:t>
              <w:br/>
              <w:t>招标第74页</w:t>
              <w:br/>
              <w:t>b1188、b1189</w:t>
            </w:r>
          </w:p>
        </w:tc>
        <w:tc>
          <w:tcPr>
            <w:tcW w:type="dxa" w:w="2948"/>
            <w:vAlign w:val="center"/>
          </w:tcPr>
          <w:p>
            <w:pPr>
              <w:spacing w:after="0" w:before="0" w:line="310" w:lineRule="exact"/>
              <w:widowControl/>
              <w:snapToGrid w:val="0"/>
            </w:pPr>
            <w:r>
              <w:rPr>
                <w:rFonts w:ascii="Songti SC" w:hAnsi="Songti SC" w:eastAsia="Songti SC"/>
                <w:b w:val="0"/>
                <w:sz w:val="19"/>
              </w:rPr>
              <w:t>（2）须支持与订单支付、履约确认和售后状态联动，按照设定的清算规则生成清算明细。</w:t>
            </w:r>
          </w:p>
        </w:tc>
        <w:tc>
          <w:tcPr>
            <w:tcW w:type="dxa" w:w="3912"/>
            <w:vAlign w:val="center"/>
          </w:tcPr>
          <w:p>
            <w:pPr>
              <w:spacing w:after="0" w:before="0" w:line="310" w:lineRule="exact"/>
              <w:widowControl/>
              <w:snapToGrid w:val="0"/>
            </w:pPr>
            <w:r>
              <w:rPr>
                <w:rFonts w:ascii="Songti SC" w:hAnsi="Songti SC" w:eastAsia="Songti SC"/>
                <w:b w:val="0"/>
                <w:sz w:val="19"/>
              </w:rPr>
              <w:t>响应。按设定规则联动支付、履约确认及售后状态生成清算明细，适配订单约定的结算条件。退款、争议、部分交付及调整分别关联原订单与明细；通过事件编号、版本和幂等控制防止重复清算，财务确认与异常处理保留记录。</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0384</w:t>
              <w:br/>
              <w:t>招标第74页</w:t>
              <w:br/>
              <w:t>b1190</w:t>
            </w:r>
          </w:p>
        </w:tc>
        <w:tc>
          <w:tcPr>
            <w:tcW w:type="dxa" w:w="2948"/>
            <w:vAlign w:val="center"/>
          </w:tcPr>
          <w:p>
            <w:pPr>
              <w:spacing w:after="0" w:before="0" w:line="310" w:lineRule="exact"/>
              <w:widowControl/>
              <w:snapToGrid w:val="0"/>
            </w:pPr>
            <w:r>
              <w:rPr>
                <w:rFonts w:ascii="Songti SC" w:hAnsi="Songti SC" w:eastAsia="Songti SC"/>
                <w:b w:val="0"/>
                <w:sz w:val="19"/>
              </w:rPr>
              <w:t>（3）须支持资金对账功能。</w:t>
            </w:r>
          </w:p>
        </w:tc>
        <w:tc>
          <w:tcPr>
            <w:tcW w:type="dxa" w:w="3912"/>
            <w:vAlign w:val="center"/>
          </w:tcPr>
          <w:p>
            <w:pPr>
              <w:spacing w:after="0" w:before="0" w:line="310" w:lineRule="exact"/>
              <w:widowControl/>
              <w:snapToGrid w:val="0"/>
            </w:pPr>
            <w:r>
              <w:rPr>
                <w:rFonts w:ascii="Songti SC" w:hAnsi="Songti SC" w:eastAsia="Songti SC"/>
                <w:b w:val="0"/>
                <w:sz w:val="19"/>
              </w:rPr>
              <w:t>响应。对账按日与按月两级执行：日对账核对支付流水与订单金额，月对账核对分账应付与实付；差异项进差异台账并按责任方跟办直至关闭。对账结果出对账单，差异率与关闭时效进运营报表。</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0385</w:t>
              <w:br/>
              <w:t>招标第74页</w:t>
              <w:br/>
              <w:t>b1191</w:t>
            </w:r>
          </w:p>
        </w:tc>
        <w:tc>
          <w:tcPr>
            <w:tcW w:type="dxa" w:w="2948"/>
            <w:vAlign w:val="center"/>
          </w:tcPr>
          <w:p>
            <w:pPr>
              <w:spacing w:after="0" w:before="0" w:line="310" w:lineRule="exact"/>
              <w:widowControl/>
              <w:snapToGrid w:val="0"/>
            </w:pPr>
            <w:r>
              <w:rPr>
                <w:rFonts w:ascii="Songti SC" w:hAnsi="Songti SC" w:eastAsia="Songti SC"/>
                <w:b w:val="0"/>
                <w:sz w:val="19"/>
              </w:rPr>
              <w:t>（4）须支持多维度的清算报表生成功能。</w:t>
            </w:r>
          </w:p>
        </w:tc>
        <w:tc>
          <w:tcPr>
            <w:tcW w:type="dxa" w:w="3912"/>
            <w:vAlign w:val="center"/>
          </w:tcPr>
          <w:p>
            <w:pPr>
              <w:spacing w:after="0" w:before="0" w:line="310" w:lineRule="exact"/>
              <w:widowControl/>
              <w:snapToGrid w:val="0"/>
            </w:pPr>
            <w:r>
              <w:rPr>
                <w:rFonts w:ascii="Songti SC" w:hAnsi="Songti SC" w:eastAsia="Songti SC"/>
                <w:b w:val="0"/>
                <w:sz w:val="19"/>
              </w:rPr>
              <w:t>响应。报表支持按时间、数据集、参与方、订单类型、交付方式五个维度组合出具，并支持导出；报表口径与财务口径对齐后固定，不随查询条件变化而改变计算方式。</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13.10.5 审计管理 3.2.4.5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0386</w:t>
              <w:br/>
              <w:t>招标第74页</w:t>
              <w:br/>
              <w:t>b1192、b1193</w:t>
            </w:r>
          </w:p>
        </w:tc>
        <w:tc>
          <w:tcPr>
            <w:tcW w:type="dxa" w:w="2948"/>
            <w:vAlign w:val="center"/>
          </w:tcPr>
          <w:p>
            <w:pPr>
              <w:spacing w:after="0" w:before="0" w:line="310" w:lineRule="exact"/>
              <w:widowControl/>
              <w:snapToGrid w:val="0"/>
            </w:pPr>
            <w:r>
              <w:rPr>
                <w:rFonts w:ascii="Songti SC" w:hAnsi="Songti SC" w:eastAsia="Songti SC"/>
                <w:b w:val="0"/>
                <w:sz w:val="19"/>
              </w:rPr>
              <w:t>3.2.4.5审计管理功能要求审计管理功能包括且不限于审计日志管理、数据访问审计、API调用审计、交易清算审计和审计报表导出。</w:t>
            </w:r>
          </w:p>
        </w:tc>
        <w:tc>
          <w:tcPr>
            <w:tcW w:type="dxa" w:w="3912"/>
            <w:vAlign w:val="center"/>
          </w:tcPr>
          <w:p>
            <w:pPr>
              <w:spacing w:after="0" w:before="0" w:line="310" w:lineRule="exact"/>
              <w:widowControl/>
              <w:snapToGrid w:val="0"/>
            </w:pPr>
            <w:r>
              <w:rPr>
                <w:rFonts w:ascii="Songti SC" w:hAnsi="Songti SC" w:eastAsia="Songti SC"/>
                <w:b w:val="0"/>
                <w:sz w:val="19"/>
              </w:rPr>
              <w:t>响应。提供日志、数据访问、API调用、交易清算审计和报表导出，审计覆盖全部业务路径及管理操作。日志采用追加记录、完整性校验、权限隔离及备份保护，禁止未经授权修改删除；按适用保存期限归档，到期处置经审批并留证，业务与审计岗位权限分离。</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0387</w:t>
              <w:br/>
              <w:t>招标第74页</w:t>
              <w:br/>
              <w:t>b1194</w:t>
            </w:r>
          </w:p>
        </w:tc>
        <w:tc>
          <w:tcPr>
            <w:tcW w:type="dxa" w:w="2948"/>
            <w:vAlign w:val="center"/>
          </w:tcPr>
          <w:p>
            <w:pPr>
              <w:spacing w:after="0" w:before="0" w:line="310" w:lineRule="exact"/>
              <w:widowControl/>
              <w:snapToGrid w:val="0"/>
            </w:pPr>
            <w:r>
              <w:rPr>
                <w:rFonts w:ascii="Songti SC" w:hAnsi="Songti SC" w:eastAsia="Songti SC"/>
                <w:b w:val="0"/>
                <w:sz w:val="19"/>
              </w:rPr>
              <w:t>（1）须支持数据访问审计功能，须支持记录所有用户对数据集的访问行为。</w:t>
            </w:r>
          </w:p>
        </w:tc>
        <w:tc>
          <w:tcPr>
            <w:tcW w:type="dxa" w:w="3912"/>
            <w:vAlign w:val="center"/>
          </w:tcPr>
          <w:p>
            <w:pPr>
              <w:spacing w:after="0" w:before="0" w:line="310" w:lineRule="exact"/>
              <w:widowControl/>
              <w:snapToGrid w:val="0"/>
            </w:pPr>
            <w:r>
              <w:rPr>
                <w:rFonts w:ascii="Songti SC" w:hAnsi="Songti SC" w:eastAsia="Songti SC"/>
                <w:b w:val="0"/>
                <w:sz w:val="19"/>
              </w:rPr>
              <w:t>响应。记录所有用户对数据集的访问行为，覆盖页面、下载、API、任务执行及管理路径。日志包含主体、时间、数据集版本、方式、范围、授权依据和结果，关联文件摘要、请求及任务标识；统一采集并对日志缺口告警，敏感内容避免直接写入普通日志。</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0388</w:t>
              <w:br/>
              <w:t>招标第74页</w:t>
              <w:br/>
              <w:t>b1195</w:t>
            </w:r>
          </w:p>
        </w:tc>
        <w:tc>
          <w:tcPr>
            <w:tcW w:type="dxa" w:w="2948"/>
            <w:vAlign w:val="center"/>
          </w:tcPr>
          <w:p>
            <w:pPr>
              <w:spacing w:after="0" w:before="0" w:line="310" w:lineRule="exact"/>
              <w:widowControl/>
              <w:snapToGrid w:val="0"/>
            </w:pPr>
            <w:r>
              <w:rPr>
                <w:rFonts w:ascii="Songti SC" w:hAnsi="Songti SC" w:eastAsia="Songti SC"/>
                <w:b w:val="0"/>
                <w:sz w:val="19"/>
              </w:rPr>
              <w:t>（2）须支持交易清算审计功能，须记录所有交易和清算行为。</w:t>
            </w:r>
          </w:p>
        </w:tc>
        <w:tc>
          <w:tcPr>
            <w:tcW w:type="dxa" w:w="3912"/>
            <w:vAlign w:val="center"/>
          </w:tcPr>
          <w:p>
            <w:pPr>
              <w:spacing w:after="0" w:before="0" w:line="310" w:lineRule="exact"/>
              <w:widowControl/>
              <w:snapToGrid w:val="0"/>
            </w:pPr>
            <w:r>
              <w:rPr>
                <w:rFonts w:ascii="Songti SC" w:hAnsi="Songti SC" w:eastAsia="Songti SC"/>
                <w:b w:val="0"/>
                <w:sz w:val="19"/>
              </w:rPr>
              <w:t>响应。交易与清算的每次状态变更、金额计算与人工干预均留痕，含操作人、依据与前后值；清算明细的生成过程可回放，用于争议处理与监管检查。</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0389</w:t>
              <w:br/>
              <w:t>招标第75页</w:t>
              <w:br/>
              <w:t>b1196</w:t>
            </w:r>
          </w:p>
        </w:tc>
        <w:tc>
          <w:tcPr>
            <w:tcW w:type="dxa" w:w="2948"/>
            <w:vAlign w:val="center"/>
          </w:tcPr>
          <w:p>
            <w:pPr>
              <w:spacing w:after="0" w:before="0" w:line="310" w:lineRule="exact"/>
              <w:widowControl/>
              <w:snapToGrid w:val="0"/>
            </w:pPr>
            <w:r>
              <w:rPr>
                <w:rFonts w:ascii="Songti SC" w:hAnsi="Songti SC" w:eastAsia="Songti SC"/>
                <w:b w:val="0"/>
                <w:sz w:val="19"/>
              </w:rPr>
              <w:t>（3）须能支撑平台运营、安全合规、客户对账、监管检查和争议处理。</w:t>
            </w:r>
          </w:p>
        </w:tc>
        <w:tc>
          <w:tcPr>
            <w:tcW w:type="dxa" w:w="3912"/>
            <w:vAlign w:val="center"/>
          </w:tcPr>
          <w:p>
            <w:pPr>
              <w:spacing w:after="0" w:before="0" w:line="310" w:lineRule="exact"/>
              <w:widowControl/>
              <w:snapToGrid w:val="0"/>
            </w:pPr>
            <w:r>
              <w:rPr>
                <w:rFonts w:ascii="Songti SC" w:hAnsi="Songti SC" w:eastAsia="Songti SC"/>
                <w:b w:val="0"/>
                <w:sz w:val="19"/>
              </w:rPr>
              <w:t>响应。五类用途各配查询模板与导出格式：运营看调用与交易统计，安全合规看敏感数据访问与出域记录，客户对账看订单与清算明细，监管检查看合规证据链，争议处理看完整操作时间线。模板随平台交付。</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0390</w:t>
              <w:br/>
              <w:t>招标第75页</w:t>
              <w:br/>
              <w:t>b1197</w:t>
            </w:r>
          </w:p>
        </w:tc>
        <w:tc>
          <w:tcPr>
            <w:tcW w:type="dxa" w:w="2948"/>
            <w:vAlign w:val="center"/>
          </w:tcPr>
          <w:p>
            <w:pPr>
              <w:spacing w:after="0" w:before="0" w:line="310" w:lineRule="exact"/>
              <w:widowControl/>
              <w:snapToGrid w:val="0"/>
            </w:pPr>
            <w:r>
              <w:rPr>
                <w:rFonts w:ascii="Songti SC" w:hAnsi="Songti SC" w:eastAsia="Songti SC"/>
                <w:b w:val="0"/>
                <w:sz w:val="19"/>
              </w:rPr>
              <w:t>（4）须满足可扩展性和时效性要求。</w:t>
            </w:r>
          </w:p>
        </w:tc>
        <w:tc>
          <w:tcPr>
            <w:tcW w:type="dxa" w:w="3912"/>
            <w:vAlign w:val="center"/>
          </w:tcPr>
          <w:p>
            <w:pPr>
              <w:spacing w:after="0" w:before="0" w:line="310" w:lineRule="exact"/>
              <w:widowControl/>
              <w:snapToGrid w:val="0"/>
            </w:pPr>
            <w:r>
              <w:rPr>
                <w:rFonts w:ascii="Songti SC" w:hAnsi="Songti SC" w:eastAsia="Songti SC"/>
                <w:b w:val="0"/>
                <w:sz w:val="19"/>
              </w:rPr>
              <w:t>响应。可扩展性以日志存储分区与冷热分层实现，数据量增长时按时间分区扩容而不影响查询；时效性以准实时写入与索引保证，近期日志查询响应控制在秒级，历史日志按归档库查询。两项指标在性能测试中单独列项验证。</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13.10.6 平台服务与 SLA 保障 3.2.4.6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0391</w:t>
              <w:br/>
              <w:t>招标第75页</w:t>
              <w:br/>
              <w:t>b1198、b1199</w:t>
            </w:r>
          </w:p>
        </w:tc>
        <w:tc>
          <w:tcPr>
            <w:tcW w:type="dxa" w:w="2948"/>
            <w:vAlign w:val="center"/>
          </w:tcPr>
          <w:p>
            <w:pPr>
              <w:spacing w:after="0" w:before="0" w:line="310" w:lineRule="exact"/>
              <w:widowControl/>
              <w:snapToGrid w:val="0"/>
            </w:pPr>
            <w:r>
              <w:rPr>
                <w:rFonts w:ascii="Songti SC" w:hAnsi="Songti SC" w:eastAsia="Songti SC"/>
                <w:b w:val="0"/>
                <w:sz w:val="19"/>
              </w:rPr>
              <w:t>3.2.4.6平台服务与SLA保障功能要求平台服务与SLA（服务级别协议）保障功能是确保平台运营质量和客户满意度的关键机制。须支持建立分级服务体系，针对不同级别的客户和产品提供差异化的服务保障。</w:t>
            </w:r>
          </w:p>
        </w:tc>
        <w:tc>
          <w:tcPr>
            <w:tcW w:type="dxa" w:w="3912"/>
            <w:vAlign w:val="center"/>
          </w:tcPr>
          <w:p>
            <w:pPr>
              <w:spacing w:after="0" w:before="0" w:line="310" w:lineRule="exact"/>
              <w:widowControl/>
              <w:snapToGrid w:val="0"/>
            </w:pPr>
            <w:r>
              <w:rPr>
                <w:rFonts w:ascii="Songti SC" w:hAnsi="Songti SC" w:eastAsia="Songti SC"/>
                <w:b w:val="0"/>
                <w:sz w:val="19"/>
              </w:rPr>
              <w:t>响应。按客户和产品等级建立分级服务体系，分别配置可用性、响应、恢复、配额及支持方式，形成受控SLA版本。服务与计费规则按批准政策关联，内部使用及外部服务分别适用；本项目建设和质保承诺不因运营服务分级而降低。</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0392</w:t>
              <w:br/>
              <w:t>招标第75页</w:t>
              <w:br/>
              <w:t>b1200</w:t>
            </w:r>
          </w:p>
        </w:tc>
        <w:tc>
          <w:tcPr>
            <w:tcW w:type="dxa" w:w="2948"/>
            <w:vAlign w:val="center"/>
          </w:tcPr>
          <w:p>
            <w:pPr>
              <w:spacing w:after="0" w:before="0" w:line="310" w:lineRule="exact"/>
              <w:widowControl/>
              <w:snapToGrid w:val="0"/>
            </w:pPr>
            <w:r>
              <w:rPr>
                <w:rFonts w:ascii="Songti SC" w:hAnsi="Songti SC" w:eastAsia="Songti SC"/>
                <w:b w:val="0"/>
                <w:sz w:val="19"/>
              </w:rPr>
              <w:t>（1）须支持服务与SLA的层级划分，实现差异化服务。</w:t>
            </w:r>
          </w:p>
        </w:tc>
        <w:tc>
          <w:tcPr>
            <w:tcW w:type="dxa" w:w="3912"/>
            <w:vAlign w:val="center"/>
          </w:tcPr>
          <w:p>
            <w:pPr>
              <w:spacing w:after="0" w:before="0" w:line="310" w:lineRule="exact"/>
              <w:widowControl/>
              <w:snapToGrid w:val="0"/>
            </w:pPr>
            <w:r>
              <w:rPr>
                <w:rFonts w:ascii="Songti SC" w:hAnsi="Songti SC" w:eastAsia="Songti SC"/>
                <w:b w:val="0"/>
                <w:sz w:val="19"/>
              </w:rPr>
              <w:t>响应。层级按基础、标准、重点三档设置并在平台中可配；不同层级的客户在同一功能上获得不同的配额与响应时限，差异由系统按层级自动执行，不靠人工区别对待。</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0393</w:t>
              <w:br/>
              <w:t>招标第75页</w:t>
              <w:br/>
              <w:t>b1201</w:t>
            </w:r>
          </w:p>
        </w:tc>
        <w:tc>
          <w:tcPr>
            <w:tcW w:type="dxa" w:w="2948"/>
            <w:vAlign w:val="center"/>
          </w:tcPr>
          <w:p>
            <w:pPr>
              <w:spacing w:after="0" w:before="0" w:line="310" w:lineRule="exact"/>
              <w:widowControl/>
              <w:snapToGrid w:val="0"/>
            </w:pPr>
            <w:r>
              <w:rPr>
                <w:rFonts w:ascii="Songti SC" w:hAnsi="Songti SC" w:eastAsia="Songti SC"/>
                <w:b w:val="0"/>
                <w:sz w:val="19"/>
              </w:rPr>
              <w:t>（2）须定义SLA核心指标。</w:t>
            </w:r>
          </w:p>
        </w:tc>
        <w:tc>
          <w:tcPr>
            <w:tcW w:type="dxa" w:w="3912"/>
            <w:vAlign w:val="center"/>
          </w:tcPr>
          <w:p>
            <w:pPr>
              <w:spacing w:after="0" w:before="0" w:line="310" w:lineRule="exact"/>
              <w:widowControl/>
              <w:snapToGrid w:val="0"/>
            </w:pPr>
            <w:r>
              <w:rPr>
                <w:rFonts w:ascii="Songti SC" w:hAnsi="Songti SC" w:eastAsia="Songti SC"/>
                <w:b w:val="0"/>
                <w:sz w:val="19"/>
              </w:rPr>
              <w:t>响应。定义平台可用性、接口成功率、响应时延、故障响应和恢复等SLA核心指标，明确统计周期、分子分母、计时起止、适用对象和证据来源。计划停机及异常分别记录，排除规则须有协议依据；平均值、分位值及最大值分别展示，不以P95替代招标明确的单次或平均响应要求。</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0394</w:t>
              <w:br/>
              <w:t>招标第75页</w:t>
              <w:br/>
              <w:t>b1202、b1203</w:t>
            </w:r>
          </w:p>
        </w:tc>
        <w:tc>
          <w:tcPr>
            <w:tcW w:type="dxa" w:w="2948"/>
            <w:vAlign w:val="center"/>
          </w:tcPr>
          <w:p>
            <w:pPr>
              <w:spacing w:after="0" w:before="0" w:line="310" w:lineRule="exact"/>
              <w:widowControl/>
              <w:snapToGrid w:val="0"/>
            </w:pPr>
            <w:r>
              <w:rPr>
                <w:rFonts w:ascii="Songti SC" w:hAnsi="Songti SC" w:eastAsia="Songti SC"/>
                <w:b w:val="0"/>
                <w:sz w:val="19"/>
              </w:rPr>
              <w:t>（3）须支持自动化的服务监控体系，实时监测平台的各项指标，做到快速响应、及时处理。</w:t>
            </w:r>
          </w:p>
        </w:tc>
        <w:tc>
          <w:tcPr>
            <w:tcW w:type="dxa" w:w="3912"/>
            <w:vAlign w:val="center"/>
          </w:tcPr>
          <w:p>
            <w:pPr>
              <w:spacing w:after="0" w:before="0" w:line="310" w:lineRule="exact"/>
              <w:widowControl/>
              <w:snapToGrid w:val="0"/>
            </w:pPr>
            <w:r>
              <w:rPr>
                <w:rFonts w:ascii="Songti SC" w:hAnsi="Songti SC" w:eastAsia="Songti SC"/>
                <w:b w:val="0"/>
                <w:sz w:val="19"/>
              </w:rPr>
              <w:t>响应。监控覆盖主机、中间件、应用接口与业务流程四层，指标采集与告警规则配置化；告警按级别分派到值班人并记录响应与处置时间，处置超时自动升级。监控数据同时作为 SLA 统计的数据源，使考核与监控同源。</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0395</w:t>
              <w:br/>
              <w:t>招标第75页</w:t>
              <w:br/>
              <w:t>b1204</w:t>
            </w:r>
          </w:p>
        </w:tc>
        <w:tc>
          <w:tcPr>
            <w:tcW w:type="dxa" w:w="2948"/>
            <w:vAlign w:val="center"/>
          </w:tcPr>
          <w:p>
            <w:pPr>
              <w:spacing w:after="0" w:before="0" w:line="310" w:lineRule="exact"/>
              <w:widowControl/>
              <w:snapToGrid w:val="0"/>
            </w:pPr>
            <w:r>
              <w:rPr>
                <w:rFonts w:ascii="Songti SC" w:hAnsi="Songti SC" w:eastAsia="Songti SC"/>
                <w:b w:val="0"/>
                <w:sz w:val="19"/>
              </w:rPr>
              <w:t>（4）须支持自动生成服务质量报告，为服务考核和改进提供依据。</w:t>
            </w:r>
          </w:p>
        </w:tc>
        <w:tc>
          <w:tcPr>
            <w:tcW w:type="dxa" w:w="3912"/>
            <w:vAlign w:val="center"/>
          </w:tcPr>
          <w:p>
            <w:pPr>
              <w:spacing w:after="0" w:before="0" w:line="310" w:lineRule="exact"/>
              <w:widowControl/>
              <w:snapToGrid w:val="0"/>
            </w:pPr>
            <w:r>
              <w:rPr>
                <w:rFonts w:ascii="Songti SC" w:hAnsi="Songti SC" w:eastAsia="Songti SC"/>
                <w:b w:val="0"/>
                <w:sz w:val="19"/>
              </w:rPr>
              <w:t>响应。报告按月自动生成，内容含各项 SLA 指标实际值与目标值对比、未达标事项与原因、改进措施与上月改进项的完成情况。报告对客户可见部分与内部考核部分分别出具。</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2"/>
      </w:pPr>
      <w:r>
        <w:t>13.10.7 对外接口 3.2.4.7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0396</w:t>
              <w:br/>
              <w:t>招标第75页</w:t>
              <w:br/>
              <w:t>b1205、b1206</w:t>
            </w:r>
          </w:p>
        </w:tc>
        <w:tc>
          <w:tcPr>
            <w:tcW w:type="dxa" w:w="2948"/>
            <w:vAlign w:val="center"/>
          </w:tcPr>
          <w:p>
            <w:pPr>
              <w:spacing w:after="0" w:before="0" w:line="310" w:lineRule="exact"/>
              <w:widowControl/>
              <w:snapToGrid w:val="0"/>
            </w:pPr>
            <w:r>
              <w:rPr>
                <w:rFonts w:ascii="Songti SC" w:hAnsi="Songti SC" w:eastAsia="Songti SC"/>
                <w:b w:val="0"/>
                <w:sz w:val="19"/>
              </w:rPr>
              <w:t>3.2.4.7对外接口要求须支持与国家数据基础设施的对接能力，依照国家数据基础设施的接入规范预留统一目录标识登记、统一身份注册和标准接口互联互通的对接接口，并视国家数据基础设施开放进度支持数据集标识的注册与解析对接，为平台内高质量数据集通过合规路径接入国家数据基础设施、实现可信流通与共享提供接口基础。</w:t>
            </w:r>
          </w:p>
        </w:tc>
        <w:tc>
          <w:tcPr>
            <w:tcW w:type="dxa" w:w="3912"/>
            <w:vAlign w:val="center"/>
          </w:tcPr>
          <w:p>
            <w:pPr>
              <w:spacing w:after="0" w:before="0" w:line="310" w:lineRule="exact"/>
              <w:widowControl/>
              <w:snapToGrid w:val="0"/>
            </w:pPr>
            <w:r>
              <w:rPr>
                <w:rFonts w:ascii="Songti SC" w:hAnsi="Songti SC" w:eastAsia="Songti SC"/>
                <w:b w:val="0"/>
                <w:sz w:val="19"/>
              </w:rPr>
              <w:t>响应。依照国家数据基础设施接入规范预留统一目录标识登记、统一身份注册及标准接口互联互通接口。平台保存本地标识与外部正式标识的映射，支持目录报送、身份校验、接口联调和解析结果查询；视开放进度实施数据集标识注册与解析对接，保留规范版本、请求回执及联调证据。</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bl>
    <w:p>
      <w:pPr>
        <w:pStyle w:val="Heading1"/>
      </w:pPr>
      <w:r>
        <w:t>13.11 3.2.5 系统集成服务要求应答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0397</w:t>
              <w:br/>
              <w:t>招标第75页</w:t>
              <w:br/>
              <w:t>b1207、b1208</w:t>
            </w:r>
          </w:p>
        </w:tc>
        <w:tc>
          <w:tcPr>
            <w:tcW w:type="dxa" w:w="2948"/>
            <w:vAlign w:val="center"/>
          </w:tcPr>
          <w:p>
            <w:pPr>
              <w:spacing w:after="0" w:before="0" w:line="310" w:lineRule="exact"/>
              <w:widowControl/>
              <w:snapToGrid w:val="0"/>
            </w:pPr>
            <w:r>
              <w:rPr>
                <w:rFonts w:ascii="Songti SC" w:hAnsi="Songti SC" w:eastAsia="Songti SC"/>
                <w:b w:val="0"/>
                <w:sz w:val="19"/>
              </w:rPr>
              <w:t>3.2.5系统集成服务要求仅针对本项所采购或开发的软硬件之间的集成。</w:t>
            </w:r>
          </w:p>
        </w:tc>
        <w:tc>
          <w:tcPr>
            <w:tcW w:type="dxa" w:w="3912"/>
            <w:vAlign w:val="center"/>
          </w:tcPr>
          <w:p>
            <w:pPr>
              <w:spacing w:after="0" w:before="0" w:line="310" w:lineRule="exact"/>
              <w:widowControl/>
              <w:snapToGrid w:val="0"/>
            </w:pPr>
            <w:r>
              <w:rPr>
                <w:rFonts w:ascii="Songti SC" w:hAnsi="Songti SC" w:eastAsia="Songti SC"/>
                <w:b w:val="0"/>
                <w:sz w:val="19"/>
              </w:rPr>
              <w:t>响应。集成范围按本条界定为本项目采购或开发的软硬件之间，含通用服务器、接入连接器、服务密码机与各平台软件；与甲方既有系统的对接按 3.1.2.3 与 3.2.2 执行，两处范围不重叠、不遗漏。范围边界在集成方案的范围说明中以清单列明。</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0398</w:t>
              <w:br/>
              <w:t>招标第75页</w:t>
              <w:br/>
              <w:t>b1209</w:t>
            </w:r>
          </w:p>
        </w:tc>
        <w:tc>
          <w:tcPr>
            <w:tcW w:type="dxa" w:w="2948"/>
            <w:vAlign w:val="center"/>
          </w:tcPr>
          <w:p>
            <w:pPr>
              <w:spacing w:after="0" w:before="0" w:line="310" w:lineRule="exact"/>
              <w:widowControl/>
              <w:snapToGrid w:val="0"/>
            </w:pPr>
            <w:r>
              <w:rPr>
                <w:rFonts w:ascii="Songti SC" w:hAnsi="Songti SC" w:eastAsia="Songti SC"/>
                <w:b w:val="0"/>
                <w:sz w:val="19"/>
              </w:rPr>
              <w:t>（1）须完成采购的通用服务器的数据集加工生产平台的安装和适配。</w:t>
            </w:r>
          </w:p>
        </w:tc>
        <w:tc>
          <w:tcPr>
            <w:tcW w:type="dxa" w:w="3912"/>
            <w:vAlign w:val="center"/>
          </w:tcPr>
          <w:p>
            <w:pPr>
              <w:spacing w:after="0" w:before="0" w:line="310" w:lineRule="exact"/>
              <w:widowControl/>
              <w:snapToGrid w:val="0"/>
            </w:pPr>
            <w:r>
              <w:rPr>
                <w:rFonts w:ascii="Songti SC" w:hAnsi="Songti SC" w:eastAsia="Songti SC"/>
                <w:b w:val="0"/>
                <w:sz w:val="19"/>
              </w:rPr>
              <w:t>响应。实施分六步：到货验收与开箱点检、上架布线与加电、操作系统与基础软件安装、加工生产平台部署与参数适配、性能基线测试、移交与文档归档。适配内容含国产操作系统与数据库的版本匹配、存储规划与资源配额，基线测试结果作为后续性能问题的比对依据。</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0399</w:t>
              <w:br/>
              <w:t>招标第75页</w:t>
              <w:br/>
              <w:t>b1210</w:t>
            </w:r>
          </w:p>
        </w:tc>
        <w:tc>
          <w:tcPr>
            <w:tcW w:type="dxa" w:w="2948"/>
            <w:vAlign w:val="center"/>
          </w:tcPr>
          <w:p>
            <w:pPr>
              <w:spacing w:after="0" w:before="0" w:line="310" w:lineRule="exact"/>
              <w:widowControl/>
              <w:snapToGrid w:val="0"/>
            </w:pPr>
            <w:r>
              <w:rPr>
                <w:rFonts w:ascii="Songti SC" w:hAnsi="Songti SC" w:eastAsia="Songti SC"/>
                <w:b w:val="0"/>
                <w:sz w:val="19"/>
              </w:rPr>
              <w:t>（2）须完成采购的接入连接器的数据集运营服务管理平台的安装和适配。</w:t>
            </w:r>
          </w:p>
        </w:tc>
        <w:tc>
          <w:tcPr>
            <w:tcW w:type="dxa" w:w="3912"/>
            <w:vAlign w:val="center"/>
          </w:tcPr>
          <w:p>
            <w:pPr>
              <w:spacing w:after="0" w:before="0" w:line="310" w:lineRule="exact"/>
              <w:widowControl/>
              <w:snapToGrid w:val="0"/>
            </w:pPr>
            <w:r>
              <w:rPr>
                <w:rFonts w:ascii="Songti SC" w:hAnsi="Songti SC" w:eastAsia="Songti SC"/>
                <w:b w:val="0"/>
                <w:sz w:val="19"/>
              </w:rPr>
              <w:t>响应。连接器按接入点位安装并与运营平台完成对接调试，调试项含链路连通、证书配置、协议参数、超时与重试策略；对接完成后做端到端连通性与压力验证，出联调报告。连接器与运营平台的接口清单随方案提交。</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0400</w:t>
              <w:br/>
              <w:t>招标第75页</w:t>
              <w:br/>
              <w:t>b1211</w:t>
            </w:r>
          </w:p>
        </w:tc>
        <w:tc>
          <w:tcPr>
            <w:tcW w:type="dxa" w:w="2948"/>
            <w:vAlign w:val="center"/>
          </w:tcPr>
          <w:p>
            <w:pPr>
              <w:spacing w:after="0" w:before="0" w:line="310" w:lineRule="exact"/>
              <w:widowControl/>
              <w:snapToGrid w:val="0"/>
            </w:pPr>
            <w:r>
              <w:rPr>
                <w:rFonts w:ascii="Songti SC" w:hAnsi="Songti SC" w:eastAsia="Songti SC"/>
                <w:b w:val="0"/>
                <w:sz w:val="19"/>
              </w:rPr>
              <w:t>（3）须完成采购的服务密码机的国密算法的调试。</w:t>
            </w:r>
          </w:p>
        </w:tc>
        <w:tc>
          <w:tcPr>
            <w:tcW w:type="dxa" w:w="3912"/>
            <w:vAlign w:val="center"/>
          </w:tcPr>
          <w:p>
            <w:pPr>
              <w:spacing w:after="0" w:before="0" w:line="310" w:lineRule="exact"/>
              <w:widowControl/>
              <w:snapToGrid w:val="0"/>
            </w:pPr>
            <w:r>
              <w:rPr>
                <w:rFonts w:ascii="Songti SC" w:hAnsi="Songti SC" w:eastAsia="Songti SC"/>
                <w:b w:val="0"/>
                <w:sz w:val="19"/>
              </w:rPr>
              <w:t>响应。调试覆盖算法与业务两层：算法层验证 SM2、SM3、SM4 的加解密、签名验签与摘要运算的正确性与性能，业务层验证密码服务平台经密码机完成数据集加解密、元数据加解密与身份认证的全链路。调试结果出测试报告，含算法用例清单与性能数据。</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0401</w:t>
              <w:br/>
              <w:t>招标第75页</w:t>
              <w:br/>
              <w:t>b1212</w:t>
            </w:r>
          </w:p>
        </w:tc>
        <w:tc>
          <w:tcPr>
            <w:tcW w:type="dxa" w:w="2948"/>
            <w:vAlign w:val="center"/>
          </w:tcPr>
          <w:p>
            <w:pPr>
              <w:spacing w:after="0" w:before="0" w:line="310" w:lineRule="exact"/>
              <w:widowControl/>
              <w:snapToGrid w:val="0"/>
            </w:pPr>
            <w:r>
              <w:rPr>
                <w:rFonts w:ascii="Songti SC" w:hAnsi="Songti SC" w:eastAsia="Songti SC"/>
                <w:b w:val="0"/>
                <w:sz w:val="19"/>
              </w:rPr>
              <w:t>（4）须完成采购的硬件的网络连接和适配。</w:t>
            </w:r>
          </w:p>
        </w:tc>
        <w:tc>
          <w:tcPr>
            <w:tcW w:type="dxa" w:w="3912"/>
            <w:vAlign w:val="center"/>
          </w:tcPr>
          <w:p>
            <w:pPr>
              <w:spacing w:after="0" w:before="0" w:line="310" w:lineRule="exact"/>
              <w:widowControl/>
              <w:snapToGrid w:val="0"/>
            </w:pPr>
            <w:r>
              <w:rPr>
                <w:rFonts w:ascii="Songti SC" w:hAnsi="Songti SC" w:eastAsia="Songti SC"/>
                <w:b w:val="0"/>
                <w:sz w:val="19"/>
              </w:rPr>
              <w:t>响应。完成采购硬件的布线、交换接入、地址、路由、VLAN和安全策略配置与适配。实施前核对网络拓扑、端口、链路和业务通信矩阵，按批准窗口操作并预留回退；实施后验证连通、隔离、访问控制及故障恢复，提交配置、测试与变更记录。</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bl>
    <w:p>
      <w:pPr>
        <w:pStyle w:val="Heading2"/>
      </w:pPr>
      <w:r>
        <w:t>13.12.1 3.2.6 实施服务总述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0402</w:t>
              <w:br/>
              <w:t>招标第75页</w:t>
              <w:br/>
              <w:t>b1213</w:t>
            </w:r>
          </w:p>
        </w:tc>
        <w:tc>
          <w:tcPr>
            <w:tcW w:type="dxa" w:w="2948"/>
            <w:vAlign w:val="center"/>
          </w:tcPr>
          <w:p>
            <w:pPr>
              <w:spacing w:after="0" w:before="0" w:line="310" w:lineRule="exact"/>
              <w:widowControl/>
              <w:snapToGrid w:val="0"/>
            </w:pPr>
            <w:r>
              <w:rPr>
                <w:rFonts w:ascii="Songti SC" w:hAnsi="Songti SC" w:eastAsia="Songti SC"/>
                <w:b w:val="0"/>
                <w:sz w:val="19"/>
              </w:rPr>
              <w:t>3.2.6数据集加工生产实施服务要求</w:t>
            </w:r>
          </w:p>
        </w:tc>
        <w:tc>
          <w:tcPr>
            <w:tcW w:type="dxa" w:w="3912"/>
            <w:vAlign w:val="center"/>
          </w:tcPr>
          <w:p>
            <w:pPr>
              <w:spacing w:after="0" w:before="0" w:line="310" w:lineRule="exact"/>
              <w:widowControl/>
              <w:snapToGrid w:val="0"/>
            </w:pPr>
            <w:r>
              <w:rPr>
                <w:rFonts w:ascii="Songti SC" w:hAnsi="Songti SC" w:eastAsia="Songti SC"/>
                <w:b w:val="0"/>
                <w:sz w:val="19"/>
              </w:rPr>
              <w:t>遵照执行。实施数据治理、采集、预处理、本体与知识库、标注、合成、增强、质检、验证及项目管理，形成四大数据集及其用途子集的完整生产与交付链路。</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《数据治理专项规划与落地实施方案》分册第43—50页，第8章。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0403</w:t>
              <w:br/>
              <w:t>招标第75页</w:t>
              <w:br/>
              <w:t>b1214</w:t>
            </w:r>
          </w:p>
        </w:tc>
        <w:tc>
          <w:tcPr>
            <w:tcW w:type="dxa" w:w="2948"/>
            <w:vAlign w:val="center"/>
          </w:tcPr>
          <w:p>
            <w:pPr>
              <w:spacing w:after="0" w:before="0" w:line="310" w:lineRule="exact"/>
              <w:widowControl/>
              <w:snapToGrid w:val="0"/>
            </w:pPr>
            <w:r>
              <w:rPr>
                <w:rFonts w:ascii="Songti SC" w:hAnsi="Songti SC" w:eastAsia="Songti SC"/>
                <w:b w:val="0"/>
                <w:sz w:val="19"/>
              </w:rPr>
              <w:t>本项目以建设4类高质量行业数据集为目标，分别为供需计划数据集、产品工艺设计数据集、制造过程数据集、产品质量数据集。每一类数据集均须覆盖预训练、有监督指令微调、人类偏好对齐与基准评测4个用途子集，形成可采、可治、可标、可用、可评、可交易的端到端数据生产体系，支撑大模型的训练、迭代与持续优化，并按数据资产口径对外开放与运营。</w:t>
            </w:r>
          </w:p>
        </w:tc>
        <w:tc>
          <w:tcPr>
            <w:tcW w:type="dxa" w:w="3912"/>
            <w:vAlign w:val="center"/>
          </w:tcPr>
          <w:p>
            <w:pPr>
              <w:spacing w:after="0" w:before="0" w:line="310" w:lineRule="exact"/>
              <w:widowControl/>
              <w:snapToGrid w:val="0"/>
            </w:pPr>
            <w:r>
              <w:rPr>
                <w:rFonts w:ascii="Songti SC" w:hAnsi="Songti SC" w:eastAsia="Songti SC"/>
                <w:b w:val="0"/>
                <w:sz w:val="19"/>
              </w:rPr>
              <w:t>响应。建设供需计划、产品工艺设计、制造过程、产品质量四大数据集，各含预训练、有监督指令微调、人类偏好对齐和基准评测四个用途子集。十六个单元分别核验净规模、质量、来源和许可，贯通采集、治理、标注、使用、评测及运营；正式基准与训练用途按来源家族隔离。</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0404</w:t>
              <w:br/>
              <w:t>招标第76页</w:t>
              <w:br/>
              <w:t>b1215</w:t>
            </w:r>
          </w:p>
        </w:tc>
        <w:tc>
          <w:tcPr>
            <w:tcW w:type="dxa" w:w="2948"/>
            <w:vAlign w:val="center"/>
          </w:tcPr>
          <w:p>
            <w:pPr>
              <w:spacing w:after="0" w:before="0" w:line="310" w:lineRule="exact"/>
              <w:widowControl/>
              <w:snapToGrid w:val="0"/>
            </w:pPr>
            <w:r>
              <w:rPr>
                <w:rFonts w:ascii="Songti SC" w:hAnsi="Songti SC" w:eastAsia="Songti SC"/>
                <w:b w:val="0"/>
                <w:sz w:val="19"/>
              </w:rPr>
              <w:t>数据集生产以数据治理为横向贯穿管控层，以知识本体与知识库为统一知识底座，以数据采集→数据预处理→数据集标注→数据合成→数据增强→数据集质检→数据集验证为纵向生产链路，并以血缘追溯驱动定向回流，构成有向无环的生产逻辑。四类数据集在该生产逻辑上各自走专属路径，共享底座能力与门控规则，避免重复建设。数据集质检为训练前门控、数据集验证为训练后终验，未通过验证的数据集须按错样归因结果定向回流至上游相应环节修复并重新质检与验证。投标方须按下列各环节完成实施落地，确保四类数据集达到规定的质量与规模目标。</w:t>
            </w:r>
          </w:p>
        </w:tc>
        <w:tc>
          <w:tcPr>
            <w:tcW w:type="dxa" w:w="3912"/>
            <w:vAlign w:val="center"/>
          </w:tcPr>
          <w:p>
            <w:pPr>
              <w:spacing w:after="0" w:before="0" w:line="310" w:lineRule="exact"/>
              <w:widowControl/>
              <w:snapToGrid w:val="0"/>
            </w:pPr>
            <w:r>
              <w:rPr>
                <w:rFonts w:ascii="Songti SC" w:hAnsi="Songti SC" w:eastAsia="Songti SC"/>
                <w:b w:val="0"/>
                <w:sz w:val="19"/>
              </w:rPr>
              <w:t>响应。以治理贯穿全程、本体和知识库提供统一依据，执行采集、预处理、标注、合成、增强、质检、验证链路。质检按规定六项生产指标及安全、泄漏要求完成训练前门控，验证按模型、业务和正式质量要求执行。未达标数据定向修复并形成后继版本，重新质检及验证；冻结节点不回写，依赖保持有向无环。</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0405</w:t>
              <w:br/>
              <w:t>招标第76页</w:t>
              <w:br/>
              <w:t>b1216</w:t>
            </w:r>
          </w:p>
        </w:tc>
        <w:tc>
          <w:tcPr>
            <w:tcW w:type="dxa" w:w="2948"/>
            <w:vAlign w:val="center"/>
          </w:tcPr>
          <w:p>
            <w:pPr>
              <w:spacing w:after="0" w:before="0" w:line="310" w:lineRule="exact"/>
              <w:widowControl/>
              <w:snapToGrid w:val="0"/>
            </w:pPr>
            <w:r>
              <w:rPr>
                <w:rFonts w:ascii="Songti SC" w:hAnsi="Songti SC" w:eastAsia="Songti SC"/>
                <w:b w:val="0"/>
                <w:sz w:val="19"/>
              </w:rPr>
              <w:t>在执行过程中要实现国家和行业标准验证，积累实践经验，在过程中形成配套措施，包含软建设配套措施、项目管理及保障措施。要打造高质量的数据标注专家库，制定数据标注规范。保障项目安全合规建设，输出优秀成果。</w:t>
            </w:r>
          </w:p>
        </w:tc>
        <w:tc>
          <w:tcPr>
            <w:tcW w:type="dxa" w:w="3912"/>
            <w:vAlign w:val="center"/>
          </w:tcPr>
          <w:p>
            <w:pPr>
              <w:spacing w:after="0" w:before="0" w:line="310" w:lineRule="exact"/>
              <w:widowControl/>
              <w:snapToGrid w:val="0"/>
            </w:pPr>
            <w:r>
              <w:rPr>
                <w:rFonts w:ascii="Songti SC" w:hAnsi="Songti SC" w:eastAsia="Songti SC"/>
                <w:b w:val="0"/>
                <w:sz w:val="19"/>
              </w:rPr>
              <w:t>响应。将国家与行业标准验证、软建设、项目管理、专家库、标注规范和安全合规纳入统一计划，明确责任、输入、成果及验收节点。专家库不少于50人，内部管理制度不少于7份；各项制度、规则和工具在生产中运行并保留证据，形成标准实践及项目成果。</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《数据治理现状评估与四域规划》分册第26—33页，第5章。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0406</w:t>
              <w:br/>
              <w:t>招标第76页</w:t>
              <w:br/>
              <w:t>b1217、b1218</w:t>
            </w:r>
          </w:p>
        </w:tc>
        <w:tc>
          <w:tcPr>
            <w:tcW w:type="dxa" w:w="2948"/>
            <w:vAlign w:val="center"/>
          </w:tcPr>
          <w:p>
            <w:pPr>
              <w:spacing w:after="0" w:before="0" w:line="310" w:lineRule="exact"/>
              <w:widowControl/>
              <w:snapToGrid w:val="0"/>
            </w:pPr>
            <w:r>
              <w:rPr>
                <w:rFonts w:ascii="Songti SC" w:hAnsi="Songti SC" w:eastAsia="Songti SC"/>
                <w:b w:val="0"/>
                <w:sz w:val="19"/>
              </w:rPr>
              <w:t>3.2.6.1数据治理规划和实施服务围绕天地奔牛数字化转型战略，以通过数据管理能力成熟度（DCMM）三级认证为目标，以满足11个智能化应用场景的高质量数据集建设为业务导向，构建全域数据治理体系，配套落地数据治理平台，满足DCMM三级认证贯标能力的同时，支撑高质量数据集建设及场景应用。</w:t>
            </w:r>
          </w:p>
        </w:tc>
        <w:tc>
          <w:tcPr>
            <w:tcW w:type="dxa" w:w="3912"/>
            <w:vAlign w:val="center"/>
          </w:tcPr>
          <w:p>
            <w:pPr>
              <w:spacing w:after="0" w:before="0" w:line="310" w:lineRule="exact"/>
              <w:widowControl/>
              <w:snapToGrid w:val="0"/>
            </w:pPr>
            <w:r>
              <w:rPr>
                <w:rFonts w:ascii="Songti SC" w:hAnsi="Songti SC" w:eastAsia="Songti SC"/>
                <w:b w:val="0"/>
                <w:sz w:val="19"/>
              </w:rPr>
              <w:t>响应。以通过DCMM三级认证为目标，围绕十一个智能化验证场景实施现状评估、九项治理规划、平台建设及实际治理。将标准、质量、安全和场景需求落实为平台配置和运行证据，统筹贯标准备、正式评估、整改及认证安排，确保项目规定成果和进度。</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0407</w:t>
              <w:br/>
              <w:t>招标第76页</w:t>
              <w:br/>
              <w:t>b1219、b1220</w:t>
            </w:r>
          </w:p>
        </w:tc>
        <w:tc>
          <w:tcPr>
            <w:tcW w:type="dxa" w:w="2948"/>
            <w:vAlign w:val="center"/>
          </w:tcPr>
          <w:p>
            <w:pPr>
              <w:spacing w:after="0" w:before="0" w:line="310" w:lineRule="exact"/>
              <w:widowControl/>
              <w:snapToGrid w:val="0"/>
            </w:pPr>
            <w:r>
              <w:rPr>
                <w:rFonts w:ascii="Songti SC" w:hAnsi="Songti SC" w:eastAsia="Songti SC"/>
                <w:b w:val="0"/>
                <w:sz w:val="19"/>
              </w:rPr>
              <w:t>（1）对标DCMM三级成熟度要求，开展公司全域数据治理成熟度评估，形成DCMM三级现状诊断报告，明确数据治理短板和优化路径。</w:t>
            </w:r>
          </w:p>
        </w:tc>
        <w:tc>
          <w:tcPr>
            <w:tcW w:type="dxa" w:w="3912"/>
            <w:vAlign w:val="center"/>
          </w:tcPr>
          <w:p>
            <w:pPr>
              <w:spacing w:after="0" w:before="0" w:line="310" w:lineRule="exact"/>
              <w:widowControl/>
              <w:snapToGrid w:val="0"/>
            </w:pPr>
            <w:r>
              <w:rPr>
                <w:rFonts w:ascii="Songti SC" w:hAnsi="Songti SC" w:eastAsia="Songti SC"/>
                <w:b w:val="0"/>
                <w:sz w:val="19"/>
              </w:rPr>
              <w:t>响应。按适用DCMM要求对公司全域数据管理能力逐项核查，关联组织职责、制度、业务流程、平台配置及真实运行证据。形成三级现状诊断报告，区分已证实能力、证据缺口与实际不足，明确目标、差距、责任、整改优先级及优化路径。</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0408</w:t>
              <w:br/>
              <w:t>招标第76页</w:t>
              <w:br/>
              <w:t>b1221、b1222、b1223</w:t>
            </w:r>
          </w:p>
        </w:tc>
        <w:tc>
          <w:tcPr>
            <w:tcW w:type="dxa" w:w="2948"/>
            <w:vAlign w:val="center"/>
          </w:tcPr>
          <w:p>
            <w:pPr>
              <w:spacing w:after="0" w:before="0" w:line="310" w:lineRule="exact"/>
              <w:widowControl/>
              <w:snapToGrid w:val="0"/>
            </w:pPr>
            <w:r>
              <w:rPr>
                <w:rFonts w:ascii="Songti SC" w:hAnsi="Songti SC" w:eastAsia="Songti SC"/>
                <w:b w:val="0"/>
                <w:sz w:val="19"/>
              </w:rPr>
              <w:t>（2）开展全域数据治理规划，围绕DCMM要求的九大能力域，输出可落地的制度、流程及管理办法，明确组织岗位职责、管控流程与落地策略，形成一整套数据治理规划，指导数据治理能力提升。</w:t>
            </w:r>
          </w:p>
        </w:tc>
        <w:tc>
          <w:tcPr>
            <w:tcW w:type="dxa" w:w="3912"/>
            <w:vAlign w:val="center"/>
          </w:tcPr>
          <w:p>
            <w:pPr>
              <w:spacing w:after="0" w:before="0" w:line="310" w:lineRule="exact"/>
              <w:widowControl/>
              <w:snapToGrid w:val="0"/>
            </w:pPr>
            <w:r>
              <w:rPr>
                <w:rFonts w:ascii="Songti SC" w:hAnsi="Songti SC" w:eastAsia="Songti SC"/>
                <w:b w:val="0"/>
                <w:sz w:val="19"/>
              </w:rPr>
              <w:t>响应。围绕招标要求的九项规划形成制度、流程和管理办法，明确岗位责任、管控节点、工具配置和落地证据。试点依据实际数据供给、业务价值、风险及条件评估选择，分批推广至全部业务域；每项规划与适用DCMM条目建立映射。</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0409</w:t>
              <w:br/>
              <w:t>招标第76页</w:t>
              <w:br/>
              <w:t>b1224、b1225、b1226</w:t>
            </w:r>
          </w:p>
        </w:tc>
        <w:tc>
          <w:tcPr>
            <w:tcW w:type="dxa" w:w="2948"/>
            <w:vAlign w:val="center"/>
          </w:tcPr>
          <w:p>
            <w:pPr>
              <w:spacing w:after="0" w:before="0" w:line="310" w:lineRule="exact"/>
              <w:widowControl/>
              <w:snapToGrid w:val="0"/>
            </w:pPr>
            <w:r>
              <w:rPr>
                <w:rFonts w:ascii="Songti SC" w:hAnsi="Songti SC" w:eastAsia="Songti SC"/>
                <w:b w:val="0"/>
                <w:sz w:val="19"/>
              </w:rPr>
              <w:t>（3）依据DCMM三级诊断报告及数据治理规划，开展数据治理平台建设与数据治理实施工作，同步构建决策数据指标体系，支撑矿山装备制造领域高质量数据集建设，强化数据对公司经营管理决策的支撑能力。</w:t>
            </w:r>
          </w:p>
        </w:tc>
        <w:tc>
          <w:tcPr>
            <w:tcW w:type="dxa" w:w="3912"/>
            <w:vAlign w:val="center"/>
          </w:tcPr>
          <w:p>
            <w:pPr>
              <w:spacing w:after="0" w:before="0" w:line="310" w:lineRule="exact"/>
              <w:widowControl/>
              <w:snapToGrid w:val="0"/>
            </w:pPr>
            <w:r>
              <w:rPr>
                <w:rFonts w:ascii="Songti SC" w:hAnsi="Songti SC" w:eastAsia="Songti SC"/>
                <w:b w:val="0"/>
                <w:sz w:val="19"/>
              </w:rPr>
              <w:t>响应。依据诊断及规划建设治理平台，落实数据汇聚、处理、元数据、资产、标准、质量、安全、指标和服务九项能力。同步构建决策数据指标体系，覆盖实际经营管理需求；明确业务含义、来源、维度、时间、计算及验证口径，治理后的指标供决策问答等场景使用。</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bl>
    <w:p>
      <w:pPr>
        <w:pStyle w:val="Heading2"/>
      </w:pPr>
      <w:r>
        <w:t>13.12.2 现状评估要求 3.2.6.1.1.1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0410</w:t>
              <w:br/>
              <w:t>招标第77页</w:t>
              <w:br/>
              <w:t>b1227、b1228</w:t>
            </w:r>
          </w:p>
        </w:tc>
        <w:tc>
          <w:tcPr>
            <w:tcW w:type="dxa" w:w="2948"/>
            <w:vAlign w:val="center"/>
          </w:tcPr>
          <w:p>
            <w:pPr>
              <w:spacing w:after="0" w:before="0" w:line="310" w:lineRule="exact"/>
              <w:widowControl/>
              <w:snapToGrid w:val="0"/>
            </w:pPr>
            <w:r>
              <w:rPr>
                <w:rFonts w:ascii="Songti SC" w:hAnsi="Songti SC" w:eastAsia="Songti SC"/>
                <w:b w:val="0"/>
                <w:sz w:val="19"/>
              </w:rPr>
              <w:t>3.2.6.1.1数据治理规划要求3.2.6.1.1.1现状评估要求</w:t>
            </w:r>
          </w:p>
        </w:tc>
        <w:tc>
          <w:tcPr>
            <w:tcW w:type="dxa" w:w="3912"/>
            <w:vAlign w:val="center"/>
          </w:tcPr>
          <w:p>
            <w:pPr>
              <w:spacing w:after="0" w:before="0" w:line="310" w:lineRule="exact"/>
              <w:widowControl/>
              <w:snapToGrid w:val="0"/>
            </w:pPr>
            <w:r>
              <w:rPr>
                <w:rFonts w:ascii="Songti SC" w:hAnsi="Songti SC" w:eastAsia="Songti SC"/>
                <w:b w:val="0"/>
                <w:sz w:val="19"/>
              </w:rPr>
              <w:t>遵照执行。开展公司全域数据管理现状摸排、差距分析、资产盘点和场景数据需求分析，形成诊断及需求成果，作为治理规划与实施的依据。</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0411</w:t>
              <w:br/>
              <w:t>招标第77页</w:t>
              <w:br/>
              <w:t>b1229、b1230</w:t>
            </w:r>
          </w:p>
        </w:tc>
        <w:tc>
          <w:tcPr>
            <w:tcW w:type="dxa" w:w="2948"/>
            <w:vAlign w:val="center"/>
          </w:tcPr>
          <w:p>
            <w:pPr>
              <w:spacing w:after="0" w:before="0" w:line="310" w:lineRule="exact"/>
              <w:widowControl/>
              <w:snapToGrid w:val="0"/>
            </w:pPr>
            <w:r>
              <w:rPr>
                <w:rFonts w:ascii="Songti SC" w:hAnsi="Songti SC" w:eastAsia="Songti SC"/>
                <w:b w:val="0"/>
                <w:sz w:val="19"/>
              </w:rPr>
              <w:t>（1）围绕DCMM九大能力域开展数据管理现状摸排，从组织、制度、流程、工具等多维度逐项核查现存不足与能力差距。</w:t>
            </w:r>
          </w:p>
        </w:tc>
        <w:tc>
          <w:tcPr>
            <w:tcW w:type="dxa" w:w="3912"/>
            <w:vAlign w:val="center"/>
          </w:tcPr>
          <w:p>
            <w:pPr>
              <w:spacing w:after="0" w:before="0" w:line="310" w:lineRule="exact"/>
              <w:widowControl/>
              <w:snapToGrid w:val="0"/>
            </w:pPr>
            <w:r>
              <w:rPr>
                <w:rFonts w:ascii="Songti SC" w:hAnsi="Songti SC" w:eastAsia="Songti SC"/>
                <w:b w:val="0"/>
                <w:sz w:val="19"/>
              </w:rPr>
              <w:t>响应。围绕九项治理内容及其适用DCMM映射，从组织、制度、流程和工具核查现状。采用访谈、文档、系统配置与实际记录交叉验证，证据不足单独标注并组织补充核验；诊断结论逐项关联依据，禁止凭未证实陈述认定能力或编造运行记录。</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0412</w:t>
              <w:br/>
              <w:t>招标第77页</w:t>
              <w:br/>
              <w:t>b1231</w:t>
            </w:r>
          </w:p>
        </w:tc>
        <w:tc>
          <w:tcPr>
            <w:tcW w:type="dxa" w:w="2948"/>
            <w:vAlign w:val="center"/>
          </w:tcPr>
          <w:p>
            <w:pPr>
              <w:spacing w:after="0" w:before="0" w:line="310" w:lineRule="exact"/>
              <w:widowControl/>
              <w:snapToGrid w:val="0"/>
            </w:pPr>
            <w:r>
              <w:rPr>
                <w:rFonts w:ascii="Songti SC" w:hAnsi="Songti SC" w:eastAsia="Songti SC"/>
                <w:b w:val="0"/>
                <w:sz w:val="19"/>
              </w:rPr>
              <w:t>（2）针对排查识别出的不足项进行分类梳理，明确各不足项的整改优先级。</w:t>
            </w:r>
          </w:p>
        </w:tc>
        <w:tc>
          <w:tcPr>
            <w:tcW w:type="dxa" w:w="3912"/>
            <w:vAlign w:val="center"/>
          </w:tcPr>
          <w:p>
            <w:pPr>
              <w:spacing w:after="0" w:before="0" w:line="310" w:lineRule="exact"/>
              <w:widowControl/>
              <w:snapToGrid w:val="0"/>
            </w:pPr>
            <w:r>
              <w:rPr>
                <w:rFonts w:ascii="Songti SC" w:hAnsi="Songti SC" w:eastAsia="Songti SC"/>
                <w:b w:val="0"/>
                <w:sz w:val="19"/>
              </w:rPr>
              <w:t>响应。不足项按“影响评级结果”“影响数据集建设”两个维度交叉定优先级，两项都高的先整改；优先级表含责任部门、整改动作、所需配合与完成时限。</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0413</w:t>
              <w:br/>
              <w:t>招标第77页</w:t>
              <w:br/>
              <w:t>b1232、b1233</w:t>
            </w:r>
          </w:p>
        </w:tc>
        <w:tc>
          <w:tcPr>
            <w:tcW w:type="dxa" w:w="2948"/>
            <w:vAlign w:val="center"/>
          </w:tcPr>
          <w:p>
            <w:pPr>
              <w:spacing w:after="0" w:before="0" w:line="310" w:lineRule="exact"/>
              <w:widowControl/>
              <w:snapToGrid w:val="0"/>
            </w:pPr>
            <w:r>
              <w:rPr>
                <w:rFonts w:ascii="Songti SC" w:hAnsi="Songti SC" w:eastAsia="Songti SC"/>
                <w:b w:val="0"/>
                <w:sz w:val="19"/>
              </w:rPr>
              <w:t>（3）开展全域数据资产调研盘点，梳理各类数据资源，厘清数据来源、流转链路、存储现状。</w:t>
            </w:r>
          </w:p>
        </w:tc>
        <w:tc>
          <w:tcPr>
            <w:tcW w:type="dxa" w:w="3912"/>
            <w:vAlign w:val="center"/>
          </w:tcPr>
          <w:p>
            <w:pPr>
              <w:spacing w:after="0" w:before="0" w:line="310" w:lineRule="exact"/>
              <w:widowControl/>
              <w:snapToGrid w:val="0"/>
            </w:pPr>
            <w:r>
              <w:rPr>
                <w:rFonts w:ascii="Songti SC" w:hAnsi="Songti SC" w:eastAsia="Songti SC"/>
                <w:b w:val="0"/>
                <w:sz w:val="19"/>
              </w:rPr>
              <w:t>响应。盘点按系统、库表、文件三类对象分别登记，输出资产清册与数据流图；流转链路以系统间接口为边绘制，识别出重复存储与断链两类问题并单独列表，这两类问题直接影响采集成本。</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0414</w:t>
              <w:br/>
              <w:t>招标第77页</w:t>
              <w:br/>
              <w:t>b1234、b1235</w:t>
            </w:r>
          </w:p>
        </w:tc>
        <w:tc>
          <w:tcPr>
            <w:tcW w:type="dxa" w:w="2948"/>
            <w:vAlign w:val="center"/>
          </w:tcPr>
          <w:p>
            <w:pPr>
              <w:spacing w:after="0" w:before="0" w:line="310" w:lineRule="exact"/>
              <w:widowControl/>
              <w:snapToGrid w:val="0"/>
            </w:pPr>
            <w:r>
              <w:rPr>
                <w:rFonts w:ascii="Songti SC" w:hAnsi="Songti SC" w:eastAsia="Songti SC"/>
                <w:b w:val="0"/>
                <w:sz w:val="19"/>
              </w:rPr>
              <w:t>（4）梳理关键数据元素以及高质量数据集建设要求，评估当前的数据供给能力，识别高质量数据集验证场景对数据的使用需求。</w:t>
            </w:r>
          </w:p>
        </w:tc>
        <w:tc>
          <w:tcPr>
            <w:tcW w:type="dxa" w:w="3912"/>
            <w:vAlign w:val="center"/>
          </w:tcPr>
          <w:p>
            <w:pPr>
              <w:spacing w:after="0" w:before="0" w:line="310" w:lineRule="exact"/>
              <w:widowControl/>
              <w:snapToGrid w:val="0"/>
            </w:pPr>
            <w:r>
              <w:rPr>
                <w:rFonts w:ascii="Songti SC" w:hAnsi="Songti SC" w:eastAsia="Songti SC"/>
                <w:b w:val="0"/>
                <w:sz w:val="19"/>
              </w:rPr>
              <w:t>响应。梳理关键数据元素、四大数据集及十一个场景的用途、质量、精度、时效和授权需求，与实际供给逐项比较。区分已有但未开放、源端缺失需补采、历史资料需数字化以及质量或许可不满足等缺口，明确补充路径、责任和依赖。</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0415</w:t>
              <w:br/>
              <w:t>招标第77页</w:t>
              <w:br/>
              <w:t>b1236</w:t>
            </w:r>
          </w:p>
        </w:tc>
        <w:tc>
          <w:tcPr>
            <w:tcW w:type="dxa" w:w="2948"/>
            <w:vAlign w:val="center"/>
          </w:tcPr>
          <w:p>
            <w:pPr>
              <w:spacing w:after="0" w:before="0" w:line="310" w:lineRule="exact"/>
              <w:widowControl/>
              <w:snapToGrid w:val="0"/>
            </w:pPr>
            <w:r>
              <w:rPr>
                <w:rFonts w:ascii="Songti SC" w:hAnsi="Songti SC" w:eastAsia="Songti SC"/>
                <w:b w:val="0"/>
                <w:sz w:val="19"/>
              </w:rPr>
              <w:t>（5）输出数据治理现状诊断报告、高质量数据集验证场景数据需求清单。</w:t>
            </w:r>
          </w:p>
        </w:tc>
        <w:tc>
          <w:tcPr>
            <w:tcW w:type="dxa" w:w="3912"/>
            <w:vAlign w:val="center"/>
          </w:tcPr>
          <w:p>
            <w:pPr>
              <w:spacing w:after="0" w:before="0" w:line="310" w:lineRule="exact"/>
              <w:widowControl/>
              <w:snapToGrid w:val="0"/>
            </w:pPr>
            <w:r>
              <w:rPr>
                <w:rFonts w:ascii="Songti SC" w:hAnsi="Songti SC" w:eastAsia="Songti SC"/>
                <w:b w:val="0"/>
                <w:sz w:val="19"/>
              </w:rPr>
              <w:t>响应。两份成果按节点交付：诊断报告含九域评分、差距与优化路径，场景数据需求清单按场景逐项列数据项、来源系统、精度要求与时间范围。两份文件经甲方确认后作为后续治理与采集工作的基线。</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《数据治理现状评估与四域规划》分册第5—11页，第2章。</w:t>
            </w:r>
          </w:p>
        </w:tc>
      </w:tr>
    </w:tbl>
    <w:p>
      <w:pPr>
        <w:pStyle w:val="Heading2"/>
      </w:pPr>
      <w:r>
        <w:t>13.12.3 治理规划九个子域 3.2.6.1.1.2.1至3.2.6.1.1.2.9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0416</w:t>
              <w:br/>
              <w:t>招标第77页</w:t>
              <w:br/>
              <w:t>b1237、b1238</w:t>
            </w:r>
          </w:p>
        </w:tc>
        <w:tc>
          <w:tcPr>
            <w:tcW w:type="dxa" w:w="2948"/>
            <w:vAlign w:val="center"/>
          </w:tcPr>
          <w:p>
            <w:pPr>
              <w:spacing w:after="0" w:before="0" w:line="310" w:lineRule="exact"/>
              <w:widowControl/>
              <w:snapToGrid w:val="0"/>
            </w:pPr>
            <w:r>
              <w:rPr>
                <w:rFonts w:ascii="Songti SC" w:hAnsi="Songti SC" w:eastAsia="Songti SC"/>
                <w:b w:val="0"/>
                <w:sz w:val="19"/>
              </w:rPr>
              <w:t>3.2.6.1.1.2治理规划要求3.2.6.1.1.2.1数据战略规划要求</w:t>
            </w:r>
          </w:p>
        </w:tc>
        <w:tc>
          <w:tcPr>
            <w:tcW w:type="dxa" w:w="3912"/>
            <w:vAlign w:val="center"/>
          </w:tcPr>
          <w:p>
            <w:pPr>
              <w:spacing w:after="0" w:before="0" w:line="310" w:lineRule="exact"/>
              <w:widowControl/>
              <w:snapToGrid w:val="0"/>
            </w:pPr>
            <w:r>
              <w:rPr>
                <w:rFonts w:ascii="Songti SC" w:hAnsi="Songti SC" w:eastAsia="Songti SC"/>
                <w:b w:val="0"/>
                <w:sz w:val="19"/>
              </w:rPr>
              <w:t>遵照执行。规划覆盖数据战略、治理组织制度文化、架构、资产、标准、质量、安全、生存周期及应用流通九项内容，分别形成成果、实施要求及与适用DCMM评价要求的对应关系。</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0417</w:t>
              <w:br/>
              <w:t>招标第77页</w:t>
              <w:br/>
              <w:t>b1239、b1240</w:t>
            </w:r>
          </w:p>
        </w:tc>
        <w:tc>
          <w:tcPr>
            <w:tcW w:type="dxa" w:w="2948"/>
            <w:vAlign w:val="center"/>
          </w:tcPr>
          <w:p>
            <w:pPr>
              <w:spacing w:after="0" w:before="0" w:line="310" w:lineRule="exact"/>
              <w:widowControl/>
              <w:snapToGrid w:val="0"/>
            </w:pPr>
            <w:r>
              <w:rPr>
                <w:rFonts w:ascii="Songti SC" w:hAnsi="Songti SC" w:eastAsia="Songti SC"/>
                <w:b w:val="0"/>
                <w:sz w:val="19"/>
              </w:rPr>
              <w:t>（1）数据战略规划：制定数据战略规划，明确数据管理愿景、重点任务、资源投入与实施路线图，配套制定数据战略管理办法。</w:t>
            </w:r>
          </w:p>
        </w:tc>
        <w:tc>
          <w:tcPr>
            <w:tcW w:type="dxa" w:w="3912"/>
            <w:vAlign w:val="center"/>
          </w:tcPr>
          <w:p>
            <w:pPr>
              <w:spacing w:after="0" w:before="0" w:line="310" w:lineRule="exact"/>
              <w:widowControl/>
              <w:snapToGrid w:val="0"/>
            </w:pPr>
            <w:r>
              <w:rPr>
                <w:rFonts w:ascii="Songti SC" w:hAnsi="Songti SC" w:eastAsia="Songti SC"/>
                <w:b w:val="0"/>
                <w:sz w:val="19"/>
              </w:rPr>
              <w:t>响应。战略规划与甲方数字化转型战略对齐，重点任务按本项目四类数据集与 11 个场景的需要排序，资源投入按人力、工具、预算三项分年给出，路线图按年度分解到季度里程碑。战略管理办法规定战略的制定、审议、发布与修订程序。</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0418</w:t>
              <w:br/>
              <w:t>招标第77页</w:t>
              <w:br/>
              <w:t>b1241、b1242</w:t>
            </w:r>
          </w:p>
        </w:tc>
        <w:tc>
          <w:tcPr>
            <w:tcW w:type="dxa" w:w="2948"/>
            <w:vAlign w:val="center"/>
          </w:tcPr>
          <w:p>
            <w:pPr>
              <w:spacing w:after="0" w:before="0" w:line="310" w:lineRule="exact"/>
              <w:widowControl/>
              <w:snapToGrid w:val="0"/>
            </w:pPr>
            <w:r>
              <w:rPr>
                <w:rFonts w:ascii="Songti SC" w:hAnsi="Songti SC" w:eastAsia="Songti SC"/>
                <w:b w:val="0"/>
                <w:sz w:val="19"/>
              </w:rPr>
              <w:t>（2）数据战略实施：制定数据战略实施计划，细化阶段任务，明确责任部门及时间节点。</w:t>
            </w:r>
          </w:p>
        </w:tc>
        <w:tc>
          <w:tcPr>
            <w:tcW w:type="dxa" w:w="3912"/>
            <w:vAlign w:val="center"/>
          </w:tcPr>
          <w:p>
            <w:pPr>
              <w:spacing w:after="0" w:before="0" w:line="310" w:lineRule="exact"/>
              <w:widowControl/>
              <w:snapToGrid w:val="0"/>
            </w:pPr>
            <w:r>
              <w:rPr>
                <w:rFonts w:ascii="Songti SC" w:hAnsi="Songti SC" w:eastAsia="Songti SC"/>
                <w:b w:val="0"/>
                <w:sz w:val="19"/>
              </w:rPr>
              <w:t>响应。将战略目标分解为阶段任务和工作包，逐项确定责任部门、协作岗位、起止时间、资源、依赖及交付验收条件。执行计划与治理组织和项目进度关联，定期跟踪实际完成情况，变更保留原基线、原因及审批。</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0419</w:t>
              <w:br/>
              <w:t>招标第77页</w:t>
              <w:br/>
              <w:t>b1243、b1244</w:t>
            </w:r>
          </w:p>
        </w:tc>
        <w:tc>
          <w:tcPr>
            <w:tcW w:type="dxa" w:w="2948"/>
            <w:vAlign w:val="center"/>
          </w:tcPr>
          <w:p>
            <w:pPr>
              <w:spacing w:after="0" w:before="0" w:line="310" w:lineRule="exact"/>
              <w:widowControl/>
              <w:snapToGrid w:val="0"/>
            </w:pPr>
            <w:r>
              <w:rPr>
                <w:rFonts w:ascii="Songti SC" w:hAnsi="Songti SC" w:eastAsia="Songti SC"/>
                <w:b w:val="0"/>
                <w:sz w:val="19"/>
              </w:rPr>
              <w:t>（3）数据战略评估：构建数据战略常态化评估机制，分析执行偏差，输出评估报告，并形成数据战略持续迭代机制。</w:t>
            </w:r>
          </w:p>
        </w:tc>
        <w:tc>
          <w:tcPr>
            <w:tcW w:type="dxa" w:w="3912"/>
            <w:vAlign w:val="center"/>
          </w:tcPr>
          <w:p>
            <w:pPr>
              <w:spacing w:after="0" w:before="0" w:line="310" w:lineRule="exact"/>
              <w:widowControl/>
              <w:snapToGrid w:val="0"/>
            </w:pPr>
            <w:r>
              <w:rPr>
                <w:rFonts w:ascii="Songti SC" w:hAnsi="Songti SC" w:eastAsia="Songti SC"/>
                <w:b w:val="0"/>
                <w:sz w:val="19"/>
              </w:rPr>
              <w:t>响应。建立常态化战略评估，结合月度跟踪、季度检查、阶段节点及重大变化开展复核。按目标和指标比较计划、实际与证据，分析资源、依赖、治理执行和业务变化等原因；形成评估报告及经审批的调整，历史目标和原计划保留。</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0420</w:t>
              <w:br/>
              <w:t>招标第77页</w:t>
              <w:br/>
              <w:t>b1245、b1246</w:t>
            </w:r>
          </w:p>
        </w:tc>
        <w:tc>
          <w:tcPr>
            <w:tcW w:type="dxa" w:w="2948"/>
            <w:vAlign w:val="center"/>
          </w:tcPr>
          <w:p>
            <w:pPr>
              <w:spacing w:after="0" w:before="0" w:line="310" w:lineRule="exact"/>
              <w:widowControl/>
              <w:snapToGrid w:val="0"/>
            </w:pPr>
            <w:r>
              <w:rPr>
                <w:rFonts w:ascii="Songti SC" w:hAnsi="Songti SC" w:eastAsia="Songti SC"/>
                <w:b w:val="0"/>
                <w:sz w:val="19"/>
              </w:rPr>
              <w:t>（4）输出数据战略管理办法、数据战略规划、数据战略实施计划、战略评估报告。</w:t>
            </w:r>
          </w:p>
        </w:tc>
        <w:tc>
          <w:tcPr>
            <w:tcW w:type="dxa" w:w="3912"/>
            <w:vAlign w:val="center"/>
          </w:tcPr>
          <w:p>
            <w:pPr>
              <w:spacing w:after="0" w:before="0" w:line="310" w:lineRule="exact"/>
              <w:widowControl/>
              <w:snapToGrid w:val="0"/>
            </w:pPr>
            <w:r>
              <w:rPr>
                <w:rFonts w:ascii="Songti SC" w:hAnsi="Songti SC" w:eastAsia="Songti SC"/>
                <w:b w:val="0"/>
                <w:sz w:val="19"/>
              </w:rPr>
              <w:t>响应。交付数据战略管理办法、数据战略规划、数据战略实施计划、战略评估报告。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0421</w:t>
              <w:br/>
              <w:t>招标第77页</w:t>
              <w:br/>
              <w:t>b1247、b1248、b1249</w:t>
            </w:r>
          </w:p>
        </w:tc>
        <w:tc>
          <w:tcPr>
            <w:tcW w:type="dxa" w:w="2948"/>
            <w:vAlign w:val="center"/>
          </w:tcPr>
          <w:p>
            <w:pPr>
              <w:spacing w:after="0" w:before="0" w:line="310" w:lineRule="exact"/>
              <w:widowControl/>
              <w:snapToGrid w:val="0"/>
            </w:pPr>
            <w:r>
              <w:rPr>
                <w:rFonts w:ascii="Songti SC" w:hAnsi="Songti SC" w:eastAsia="Songti SC"/>
                <w:b w:val="0"/>
                <w:sz w:val="19"/>
              </w:rPr>
              <w:t>3.2.6.1.1.2.2数据治理规划要求（1）数据治理组织：设计多层级数据治理组织架构，明确决策层、管理层、执行层各岗位角色与职责边界，建立常态化治理工作机制、协同机制与考核机制。</w:t>
            </w:r>
          </w:p>
        </w:tc>
        <w:tc>
          <w:tcPr>
            <w:tcW w:type="dxa" w:w="3912"/>
            <w:vAlign w:val="center"/>
          </w:tcPr>
          <w:p>
            <w:pPr>
              <w:spacing w:after="0" w:before="0" w:line="310" w:lineRule="exact"/>
              <w:widowControl/>
              <w:snapToGrid w:val="0"/>
            </w:pPr>
            <w:r>
              <w:rPr>
                <w:rFonts w:ascii="Songti SC" w:hAnsi="Songti SC" w:eastAsia="Songti SC"/>
                <w:b w:val="0"/>
                <w:sz w:val="19"/>
              </w:rPr>
              <w:t>响应。设立决策层、管理层、执行层的岗位职责及授权边界，配置常态治理、跨部门协作及考核机制。任务明确负责、执行、协作与审核角色，争议按授权逐级处理；会议、决策、问题分派及执行结果形成连续记录。</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《数据治理现状评估与四域规划》分册第26—33页，第5章。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0422</w:t>
              <w:br/>
              <w:t>招标第77页</w:t>
              <w:br/>
              <w:t>b1250、b1251</w:t>
            </w:r>
          </w:p>
        </w:tc>
        <w:tc>
          <w:tcPr>
            <w:tcW w:type="dxa" w:w="2948"/>
            <w:vAlign w:val="center"/>
          </w:tcPr>
          <w:p>
            <w:pPr>
              <w:spacing w:after="0" w:before="0" w:line="310" w:lineRule="exact"/>
              <w:widowControl/>
              <w:snapToGrid w:val="0"/>
            </w:pPr>
            <w:r>
              <w:rPr>
                <w:rFonts w:ascii="Songti SC" w:hAnsi="Songti SC" w:eastAsia="Songti SC"/>
                <w:b w:val="0"/>
                <w:sz w:val="19"/>
              </w:rPr>
              <w:t>（2）数据制度建设：制定全套顶层数据治理管理制度，包含数据治理管理办法、实施细则、操作规范。</w:t>
            </w:r>
          </w:p>
        </w:tc>
        <w:tc>
          <w:tcPr>
            <w:tcW w:type="dxa" w:w="3912"/>
            <w:vAlign w:val="center"/>
          </w:tcPr>
          <w:p>
            <w:pPr>
              <w:spacing w:after="0" w:before="0" w:line="310" w:lineRule="exact"/>
              <w:widowControl/>
              <w:snapToGrid w:val="0"/>
            </w:pPr>
            <w:r>
              <w:rPr>
                <w:rFonts w:ascii="Songti SC" w:hAnsi="Songti SC" w:eastAsia="Songti SC"/>
                <w:b w:val="0"/>
                <w:sz w:val="19"/>
              </w:rPr>
              <w:t>响应。制度按三层编写：管理办法定原则与权责，实施细则定流程与节点，操作规范定具体动作与模板。三层之间引用关系明确，修订一层不致全套作废。</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0423</w:t>
              <w:br/>
              <w:t>招标第78页</w:t>
              <w:br/>
              <w:t>b1252、b1253</w:t>
            </w:r>
          </w:p>
        </w:tc>
        <w:tc>
          <w:tcPr>
            <w:tcW w:type="dxa" w:w="2948"/>
            <w:vAlign w:val="center"/>
          </w:tcPr>
          <w:p>
            <w:pPr>
              <w:spacing w:after="0" w:before="0" w:line="310" w:lineRule="exact"/>
              <w:widowControl/>
              <w:snapToGrid w:val="0"/>
            </w:pPr>
            <w:r>
              <w:rPr>
                <w:rFonts w:ascii="Songti SC" w:hAnsi="Songti SC" w:eastAsia="Songti SC"/>
                <w:b w:val="0"/>
                <w:sz w:val="19"/>
              </w:rPr>
              <w:t>（3）数据文化建设：制定数据文化建设方案与培训计划，支撑公司数据管理师能力提升。</w:t>
            </w:r>
          </w:p>
        </w:tc>
        <w:tc>
          <w:tcPr>
            <w:tcW w:type="dxa" w:w="3912"/>
            <w:vAlign w:val="center"/>
          </w:tcPr>
          <w:p>
            <w:pPr>
              <w:spacing w:after="0" w:before="0" w:line="310" w:lineRule="exact"/>
              <w:widowControl/>
              <w:snapToGrid w:val="0"/>
            </w:pPr>
            <w:r>
              <w:rPr>
                <w:rFonts w:ascii="Songti SC" w:hAnsi="Songti SC" w:eastAsia="Songti SC"/>
                <w:b w:val="0"/>
                <w:sz w:val="19"/>
              </w:rPr>
              <w:t>响应。制定数据文化建设方案与培训计划，按管理层、业务岗位及数据专业岗位配置课程、实践、考核和案例交流。结合数据管理师能力要求开展专题辅导，落实培训对象、讲师、教材、日程及效果评价；培训结果与岗位改进任务关联。</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《数据治理专项规划与落地实施方案》分册第43—50页，第8章。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0424</w:t>
              <w:br/>
              <w:t>招标第78页</w:t>
              <w:br/>
              <w:t>b1254、b1255</w:t>
            </w:r>
          </w:p>
        </w:tc>
        <w:tc>
          <w:tcPr>
            <w:tcW w:type="dxa" w:w="2948"/>
            <w:vAlign w:val="center"/>
          </w:tcPr>
          <w:p>
            <w:pPr>
              <w:spacing w:after="0" w:before="0" w:line="310" w:lineRule="exact"/>
              <w:widowControl/>
              <w:snapToGrid w:val="0"/>
            </w:pPr>
            <w:r>
              <w:rPr>
                <w:rFonts w:ascii="Songti SC" w:hAnsi="Songti SC" w:eastAsia="Songti SC"/>
                <w:b w:val="0"/>
                <w:sz w:val="19"/>
              </w:rPr>
              <w:t>（4）输出数据治理顶层规划方案、数据治理组织架构、全套数据治理顶层管理制度、数据文化建设方案。</w:t>
            </w:r>
          </w:p>
        </w:tc>
        <w:tc>
          <w:tcPr>
            <w:tcW w:type="dxa" w:w="3912"/>
            <w:vAlign w:val="center"/>
          </w:tcPr>
          <w:p>
            <w:pPr>
              <w:spacing w:after="0" w:before="0" w:line="310" w:lineRule="exact"/>
              <w:widowControl/>
              <w:snapToGrid w:val="0"/>
            </w:pPr>
            <w:r>
              <w:rPr>
                <w:rFonts w:ascii="Songti SC" w:hAnsi="Songti SC" w:eastAsia="Songti SC"/>
                <w:b w:val="0"/>
                <w:sz w:val="19"/>
              </w:rPr>
              <w:t>响应。交付数据治理顶层规划方案、数据治理组织架构、全套数据治理顶层管理制度、数据文化建设方案。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0425</w:t>
              <w:br/>
              <w:t>招标第78页</w:t>
              <w:br/>
              <w:t>b1256、b1257、b1258</w:t>
            </w:r>
          </w:p>
        </w:tc>
        <w:tc>
          <w:tcPr>
            <w:tcW w:type="dxa" w:w="2948"/>
            <w:vAlign w:val="center"/>
          </w:tcPr>
          <w:p>
            <w:pPr>
              <w:spacing w:after="0" w:before="0" w:line="310" w:lineRule="exact"/>
              <w:widowControl/>
              <w:snapToGrid w:val="0"/>
            </w:pPr>
            <w:r>
              <w:rPr>
                <w:rFonts w:ascii="Songti SC" w:hAnsi="Songti SC" w:eastAsia="Songti SC"/>
                <w:b w:val="0"/>
                <w:sz w:val="19"/>
              </w:rPr>
              <w:t>3.2.6.1.1.2.3数据架构规划要求（1）数据模型：构建可复用的数据仓库模型，明确贴源层（ODS）、明细层（DWD）、汇总层（DWS）、维表层（DIM）、应用层（ADS）数仓分层架构。</w:t>
            </w:r>
          </w:p>
        </w:tc>
        <w:tc>
          <w:tcPr>
            <w:tcW w:type="dxa" w:w="3912"/>
            <w:vAlign w:val="center"/>
          </w:tcPr>
          <w:p>
            <w:pPr>
              <w:spacing w:after="0" w:before="0" w:line="310" w:lineRule="exact"/>
              <w:widowControl/>
              <w:snapToGrid w:val="0"/>
            </w:pPr>
            <w:r>
              <w:rPr>
                <w:rFonts w:ascii="Songti SC" w:hAnsi="Songti SC" w:eastAsia="Songti SC"/>
                <w:b w:val="0"/>
                <w:sz w:val="19"/>
              </w:rPr>
              <w:t>响应。五层分层按职责界定：贴源层只做落地不做加工，明细层做清洗与一致性处理，汇总层按主题聚合，维表层统一维度口径，应用层面向场景出宽表。分层规范含命名、生命周期与依赖方向约束，禁止跨层反向依赖。</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0426</w:t>
              <w:br/>
              <w:t>招标第78页</w:t>
              <w:br/>
              <w:t>b1259、b1260</w:t>
            </w:r>
          </w:p>
        </w:tc>
        <w:tc>
          <w:tcPr>
            <w:tcW w:type="dxa" w:w="2948"/>
            <w:vAlign w:val="center"/>
          </w:tcPr>
          <w:p>
            <w:pPr>
              <w:spacing w:after="0" w:before="0" w:line="310" w:lineRule="exact"/>
              <w:widowControl/>
              <w:snapToGrid w:val="0"/>
            </w:pPr>
            <w:r>
              <w:rPr>
                <w:rFonts w:ascii="Songti SC" w:hAnsi="Songti SC" w:eastAsia="Songti SC"/>
                <w:b w:val="0"/>
                <w:sz w:val="19"/>
              </w:rPr>
              <w:t>（2）数据分布：梳理各业务系统的数据分布现状，绘制数据流图，明确各业务系统的数据存储位置、数据流向、数据交互关系。</w:t>
            </w:r>
          </w:p>
        </w:tc>
        <w:tc>
          <w:tcPr>
            <w:tcW w:type="dxa" w:w="3912"/>
            <w:vAlign w:val="center"/>
          </w:tcPr>
          <w:p>
            <w:pPr>
              <w:spacing w:after="0" w:before="0" w:line="310" w:lineRule="exact"/>
              <w:widowControl/>
              <w:snapToGrid w:val="0"/>
            </w:pPr>
            <w:r>
              <w:rPr>
                <w:rFonts w:ascii="Songti SC" w:hAnsi="Songti SC" w:eastAsia="Songti SC"/>
                <w:b w:val="0"/>
                <w:sz w:val="19"/>
              </w:rPr>
              <w:t>响应。数据流图以系统为节点、接口为边绘制，标注数据内容、频率与方向；存储位置登记到库与实例粒度。流图与资产清册互为索引，发现的重复流转与无主数据另出清单。</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0427</w:t>
              <w:br/>
              <w:t>招标第78页</w:t>
              <w:br/>
              <w:t>b1261、b1262</w:t>
            </w:r>
          </w:p>
        </w:tc>
        <w:tc>
          <w:tcPr>
            <w:tcW w:type="dxa" w:w="2948"/>
            <w:vAlign w:val="center"/>
          </w:tcPr>
          <w:p>
            <w:pPr>
              <w:spacing w:after="0" w:before="0" w:line="310" w:lineRule="exact"/>
              <w:widowControl/>
              <w:snapToGrid w:val="0"/>
            </w:pPr>
            <w:r>
              <w:rPr>
                <w:rFonts w:ascii="Songti SC" w:hAnsi="Songti SC" w:eastAsia="Songti SC"/>
                <w:b w:val="0"/>
                <w:sz w:val="19"/>
              </w:rPr>
              <w:t>（3）数据集成与共享：规划统一数据集成架构，明确多模态数据采集适用场景，制定数据集成共享管理规范。</w:t>
            </w:r>
          </w:p>
        </w:tc>
        <w:tc>
          <w:tcPr>
            <w:tcW w:type="dxa" w:w="3912"/>
            <w:vAlign w:val="center"/>
          </w:tcPr>
          <w:p>
            <w:pPr>
              <w:spacing w:after="0" w:before="0" w:line="310" w:lineRule="exact"/>
              <w:widowControl/>
              <w:snapToGrid w:val="0"/>
            </w:pPr>
            <w:r>
              <w:rPr>
                <w:rFonts w:ascii="Songti SC" w:hAnsi="Songti SC" w:eastAsia="Songti SC"/>
                <w:b w:val="0"/>
                <w:sz w:val="19"/>
              </w:rPr>
              <w:t>响应。集成架构按三通道（结构化、文件、时序）统一，与 13.8 的接入方案同构；多模态采集的适用场景逐类说明（何时用接口、何时用文件摆渡、何时用时序订阅）。共享管理规范规定申请、审批、授权与回收流程。</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0428</w:t>
              <w:br/>
              <w:t>招标第78页</w:t>
              <w:br/>
              <w:t>b1263、b1264</w:t>
            </w:r>
          </w:p>
        </w:tc>
        <w:tc>
          <w:tcPr>
            <w:tcW w:type="dxa" w:w="2948"/>
            <w:vAlign w:val="center"/>
          </w:tcPr>
          <w:p>
            <w:pPr>
              <w:spacing w:after="0" w:before="0" w:line="310" w:lineRule="exact"/>
              <w:widowControl/>
              <w:snapToGrid w:val="0"/>
            </w:pPr>
            <w:r>
              <w:rPr>
                <w:rFonts w:ascii="Songti SC" w:hAnsi="Songti SC" w:eastAsia="Songti SC"/>
                <w:b w:val="0"/>
                <w:sz w:val="19"/>
              </w:rPr>
              <w:t>（4）元数据管理：制定元数据管理办法，明确业务元数据、技术元数据、管理元数据采集范围，构建元数据维护、血缘分析与变更管理方法。</w:t>
            </w:r>
          </w:p>
        </w:tc>
        <w:tc>
          <w:tcPr>
            <w:tcW w:type="dxa" w:w="3912"/>
            <w:vAlign w:val="center"/>
          </w:tcPr>
          <w:p>
            <w:pPr>
              <w:spacing w:after="0" w:before="0" w:line="310" w:lineRule="exact"/>
              <w:widowControl/>
              <w:snapToGrid w:val="0"/>
            </w:pPr>
            <w:r>
              <w:rPr>
                <w:rFonts w:ascii="Songti SC" w:hAnsi="Songti SC" w:eastAsia="Songti SC"/>
                <w:b w:val="0"/>
                <w:sz w:val="19"/>
              </w:rPr>
              <w:t>响应。三类元数据的采集范围逐类列明，技术元数据由平台自动采集、业务元数据由业务人员维护、管理元数据随流程产生；血缘分析覆盖表级与字段级，变更管理按影响范围通知下游。元数据与加工平台的血缘记录打通，形成从源字段到数据集样本的完整链路。</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0429</w:t>
              <w:br/>
              <w:t>招标第78页</w:t>
              <w:br/>
              <w:t>b1265、b1266</w:t>
            </w:r>
          </w:p>
        </w:tc>
        <w:tc>
          <w:tcPr>
            <w:tcW w:type="dxa" w:w="2948"/>
            <w:vAlign w:val="center"/>
          </w:tcPr>
          <w:p>
            <w:pPr>
              <w:spacing w:after="0" w:before="0" w:line="310" w:lineRule="exact"/>
              <w:widowControl/>
              <w:snapToGrid w:val="0"/>
            </w:pPr>
            <w:r>
              <w:rPr>
                <w:rFonts w:ascii="Songti SC" w:hAnsi="Songti SC" w:eastAsia="Songti SC"/>
                <w:b w:val="0"/>
                <w:sz w:val="19"/>
              </w:rPr>
              <w:t>（5）输出数据模型分层架构、数据分布及数据流图、数据集成共享管理规范、元数据管理办法。</w:t>
            </w:r>
          </w:p>
        </w:tc>
        <w:tc>
          <w:tcPr>
            <w:tcW w:type="dxa" w:w="3912"/>
            <w:vAlign w:val="center"/>
          </w:tcPr>
          <w:p>
            <w:pPr>
              <w:spacing w:after="0" w:before="0" w:line="310" w:lineRule="exact"/>
              <w:widowControl/>
              <w:snapToGrid w:val="0"/>
            </w:pPr>
            <w:r>
              <w:rPr>
                <w:rFonts w:ascii="Songti SC" w:hAnsi="Songti SC" w:eastAsia="Songti SC"/>
                <w:b w:val="0"/>
                <w:sz w:val="19"/>
              </w:rPr>
              <w:t>响应。交付数据模型分层架构、数据分布及数据流图、数据集成共享管理规范、元数据管理办法。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0430</w:t>
              <w:br/>
              <w:t>招标第78页</w:t>
              <w:br/>
              <w:t>b1267、b1268、b1269</w:t>
            </w:r>
          </w:p>
        </w:tc>
        <w:tc>
          <w:tcPr>
            <w:tcW w:type="dxa" w:w="2948"/>
            <w:vAlign w:val="center"/>
          </w:tcPr>
          <w:p>
            <w:pPr>
              <w:spacing w:after="0" w:before="0" w:line="310" w:lineRule="exact"/>
              <w:widowControl/>
              <w:snapToGrid w:val="0"/>
            </w:pPr>
            <w:r>
              <w:rPr>
                <w:rFonts w:ascii="Songti SC" w:hAnsi="Songti SC" w:eastAsia="Songti SC"/>
                <w:b w:val="0"/>
                <w:sz w:val="19"/>
              </w:rPr>
              <w:t>3.2.6.1.1.2.4数据资产规划要求（1）权属管理：明确原始数据的来源、存储位置，明确数据治理后形成的数据资产所有权、使用权。</w:t>
            </w:r>
          </w:p>
        </w:tc>
        <w:tc>
          <w:tcPr>
            <w:tcW w:type="dxa" w:w="3912"/>
            <w:vAlign w:val="center"/>
          </w:tcPr>
          <w:p>
            <w:pPr>
              <w:spacing w:after="0" w:before="0" w:line="310" w:lineRule="exact"/>
              <w:widowControl/>
              <w:snapToGrid w:val="0"/>
            </w:pPr>
            <w:r>
              <w:rPr>
                <w:rFonts w:ascii="Songti SC" w:hAnsi="Songti SC" w:eastAsia="Songti SC"/>
                <w:b w:val="0"/>
                <w:sz w:val="19"/>
              </w:rPr>
              <w:t>响应。登记原始数据的来源、存储位置及合法权利依据，核验治理后资产的所有权、使用权及限制。按合同、许可与知识产权条款建立权利链，派生数据继承适用限制；内部权责登记不替代法定权利认定，未明确授权的资产暂停相关使用或上架。</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0431</w:t>
              <w:br/>
              <w:t>招标第78页</w:t>
              <w:br/>
              <w:t>b1270</w:t>
            </w:r>
          </w:p>
        </w:tc>
        <w:tc>
          <w:tcPr>
            <w:tcW w:type="dxa" w:w="2948"/>
            <w:vAlign w:val="center"/>
          </w:tcPr>
          <w:p>
            <w:pPr>
              <w:spacing w:after="0" w:before="0" w:line="310" w:lineRule="exact"/>
              <w:widowControl/>
              <w:snapToGrid w:val="0"/>
            </w:pPr>
            <w:r>
              <w:rPr>
                <w:rFonts w:ascii="Songti SC" w:hAnsi="Songti SC" w:eastAsia="Songti SC"/>
                <w:b w:val="0"/>
                <w:sz w:val="19"/>
              </w:rPr>
              <w:t>（2）价值评估：构建数据资产价值评估办法，明确评估维度和流程。</w:t>
            </w:r>
          </w:p>
        </w:tc>
        <w:tc>
          <w:tcPr>
            <w:tcW w:type="dxa" w:w="3912"/>
            <w:vAlign w:val="center"/>
          </w:tcPr>
          <w:p>
            <w:pPr>
              <w:spacing w:after="0" w:before="0" w:line="310" w:lineRule="exact"/>
              <w:widowControl/>
              <w:snapToGrid w:val="0"/>
            </w:pPr>
            <w:r>
              <w:rPr>
                <w:rFonts w:ascii="Songti SC" w:hAnsi="Songti SC" w:eastAsia="Songti SC"/>
                <w:b w:val="0"/>
                <w:sz w:val="19"/>
              </w:rPr>
              <w:t>响应。建立资产价值评估办法，从成本、质量、使用、业务贡献、权利条件及维护投入等维度确定指标、证据和评审流程。评价用于资源配置和运营决策，计分与货币估值分别管理；缺少可验证依据时不将内部评分直接折算交易价格或会计金额。</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0432</w:t>
              <w:br/>
              <w:t>招标第78页</w:t>
              <w:br/>
              <w:t>b1271、b1272</w:t>
            </w:r>
          </w:p>
        </w:tc>
        <w:tc>
          <w:tcPr>
            <w:tcW w:type="dxa" w:w="2948"/>
            <w:vAlign w:val="center"/>
          </w:tcPr>
          <w:p>
            <w:pPr>
              <w:spacing w:after="0" w:before="0" w:line="310" w:lineRule="exact"/>
              <w:widowControl/>
              <w:snapToGrid w:val="0"/>
            </w:pPr>
            <w:r>
              <w:rPr>
                <w:rFonts w:ascii="Songti SC" w:hAnsi="Songti SC" w:eastAsia="Songti SC"/>
                <w:b w:val="0"/>
                <w:sz w:val="19"/>
              </w:rPr>
              <w:t>（3）资产运营：设计资产目录内部运营机制，明确资产申请、审批、使用等流程。</w:t>
            </w:r>
          </w:p>
        </w:tc>
        <w:tc>
          <w:tcPr>
            <w:tcW w:type="dxa" w:w="3912"/>
            <w:vAlign w:val="center"/>
          </w:tcPr>
          <w:p>
            <w:pPr>
              <w:spacing w:after="0" w:before="0" w:line="310" w:lineRule="exact"/>
              <w:widowControl/>
              <w:snapToGrid w:val="0"/>
            </w:pPr>
            <w:r>
              <w:rPr>
                <w:rFonts w:ascii="Songti SC" w:hAnsi="Songti SC" w:eastAsia="Songti SC"/>
                <w:b w:val="0"/>
                <w:sz w:val="19"/>
              </w:rPr>
              <w:t>响应。设计内部资产目录运营流程，贯通申请、用途核验、审批、授权、交付、计量、复评及回收。按批准的内部核算和使用政策配置规则，访问范围及时限可控制；长期未使用资产经业务、保存义务和成本评估后决定维护、归档或退役。</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0433</w:t>
              <w:br/>
              <w:t>招标第78页</w:t>
              <w:br/>
              <w:t>b1273、b1274</w:t>
            </w:r>
          </w:p>
        </w:tc>
        <w:tc>
          <w:tcPr>
            <w:tcW w:type="dxa" w:w="2948"/>
            <w:vAlign w:val="center"/>
          </w:tcPr>
          <w:p>
            <w:pPr>
              <w:spacing w:after="0" w:before="0" w:line="310" w:lineRule="exact"/>
              <w:widowControl/>
              <w:snapToGrid w:val="0"/>
            </w:pPr>
            <w:r>
              <w:rPr>
                <w:rFonts w:ascii="Songti SC" w:hAnsi="Songti SC" w:eastAsia="Songti SC"/>
                <w:b w:val="0"/>
                <w:sz w:val="19"/>
              </w:rPr>
              <w:t>（4）输出数据资产管理办法、数据资源目录、资产价值评估办法、数据资产运营流程规范。</w:t>
            </w:r>
          </w:p>
        </w:tc>
        <w:tc>
          <w:tcPr>
            <w:tcW w:type="dxa" w:w="3912"/>
            <w:vAlign w:val="center"/>
          </w:tcPr>
          <w:p>
            <w:pPr>
              <w:spacing w:after="0" w:before="0" w:line="310" w:lineRule="exact"/>
              <w:widowControl/>
              <w:snapToGrid w:val="0"/>
            </w:pPr>
            <w:r>
              <w:rPr>
                <w:rFonts w:ascii="Songti SC" w:hAnsi="Songti SC" w:eastAsia="Songti SC"/>
                <w:b w:val="0"/>
                <w:sz w:val="19"/>
              </w:rPr>
              <w:t>响应。交付数据资产管理办法、数据资源目录、资产价值评估办法、数据资产运营流程规范。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0434</w:t>
              <w:br/>
              <w:t>招标第78页</w:t>
              <w:br/>
              <w:t>b1275、b1276、b1277</w:t>
            </w:r>
          </w:p>
        </w:tc>
        <w:tc>
          <w:tcPr>
            <w:tcW w:type="dxa" w:w="2948"/>
            <w:vAlign w:val="center"/>
          </w:tcPr>
          <w:p>
            <w:pPr>
              <w:spacing w:after="0" w:before="0" w:line="310" w:lineRule="exact"/>
              <w:widowControl/>
              <w:snapToGrid w:val="0"/>
            </w:pPr>
            <w:r>
              <w:rPr>
                <w:rFonts w:ascii="Songti SC" w:hAnsi="Songti SC" w:eastAsia="Songti SC"/>
                <w:b w:val="0"/>
                <w:sz w:val="19"/>
              </w:rPr>
              <w:t>3.2.6.1.1.2.5数据标准规划要求（1）业务术语：制定公司统一业务术语标准，厘清业务名词定义、业务含义及同义词，推动业务术语在业务文档、系统字段、指标说明中落地应用。</w:t>
            </w:r>
          </w:p>
        </w:tc>
        <w:tc>
          <w:tcPr>
            <w:tcW w:type="dxa" w:w="3912"/>
            <w:vAlign w:val="center"/>
          </w:tcPr>
          <w:p>
            <w:pPr>
              <w:spacing w:after="0" w:before="0" w:line="310" w:lineRule="exact"/>
              <w:widowControl/>
              <w:snapToGrid w:val="0"/>
            </w:pPr>
            <w:r>
              <w:rPr>
                <w:rFonts w:ascii="Songti SC" w:hAnsi="Songti SC" w:eastAsia="Songti SC"/>
                <w:b w:val="0"/>
                <w:sz w:val="19"/>
              </w:rPr>
              <w:t>响应。形成统一业务术语标准，明确名称、定义、业务含义、同义词、别名及适用范围，映射业务文档、系统字段和指标说明。标准术语与本体受控关联，候选本体词经业务审核后转为正式标准；变更保留历史标识、生效范围及下游影响。</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0435</w:t>
              <w:br/>
              <w:t>招标第79页</w:t>
              <w:br/>
              <w:t>b1278、b1279</w:t>
            </w:r>
          </w:p>
        </w:tc>
        <w:tc>
          <w:tcPr>
            <w:tcW w:type="dxa" w:w="2948"/>
            <w:vAlign w:val="center"/>
          </w:tcPr>
          <w:p>
            <w:pPr>
              <w:spacing w:after="0" w:before="0" w:line="310" w:lineRule="exact"/>
              <w:widowControl/>
              <w:snapToGrid w:val="0"/>
            </w:pPr>
            <w:r>
              <w:rPr>
                <w:rFonts w:ascii="Songti SC" w:hAnsi="Songti SC" w:eastAsia="Songti SC"/>
                <w:b w:val="0"/>
                <w:sz w:val="19"/>
              </w:rPr>
              <w:t>（2）主数据：补齐主数据全生命周期审批流程记录，形成DCMM评审可查阅的证据材料。</w:t>
            </w:r>
          </w:p>
        </w:tc>
        <w:tc>
          <w:tcPr>
            <w:tcW w:type="dxa" w:w="3912"/>
            <w:vAlign w:val="center"/>
          </w:tcPr>
          <w:p>
            <w:pPr>
              <w:spacing w:after="0" w:before="0" w:line="310" w:lineRule="exact"/>
              <w:widowControl/>
              <w:snapToGrid w:val="0"/>
            </w:pPr>
            <w:r>
              <w:rPr>
                <w:rFonts w:ascii="Songti SC" w:hAnsi="Songti SC" w:eastAsia="Songti SC"/>
                <w:b w:val="0"/>
                <w:sz w:val="19"/>
              </w:rPr>
              <w:t>响应。核查主数据新增、变更、停用和退役的全生命周期审批记录，关联申请、审核、授权、生效及执行结果。已有记录按真实来源归集，历史缺口单独登记并追查原始依据；补充确认注明实际发生与确认时间，不补造过去的审批事实，形成可查阅评审证据。</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0436</w:t>
              <w:br/>
              <w:t>招标第79页</w:t>
              <w:br/>
              <w:t>b1280、b1281</w:t>
            </w:r>
          </w:p>
        </w:tc>
        <w:tc>
          <w:tcPr>
            <w:tcW w:type="dxa" w:w="2948"/>
            <w:vAlign w:val="center"/>
          </w:tcPr>
          <w:p>
            <w:pPr>
              <w:spacing w:after="0" w:before="0" w:line="310" w:lineRule="exact"/>
              <w:widowControl/>
              <w:snapToGrid w:val="0"/>
            </w:pPr>
            <w:r>
              <w:rPr>
                <w:rFonts w:ascii="Songti SC" w:hAnsi="Songti SC" w:eastAsia="Songti SC"/>
                <w:b w:val="0"/>
                <w:sz w:val="19"/>
              </w:rPr>
              <w:t>（3）参考数据：制定参考数据标准与代码值域字典，明确参考数据的管理范围，识别各类参考数据的取值范围。</w:t>
            </w:r>
          </w:p>
        </w:tc>
        <w:tc>
          <w:tcPr>
            <w:tcW w:type="dxa" w:w="3912"/>
            <w:vAlign w:val="center"/>
          </w:tcPr>
          <w:p>
            <w:pPr>
              <w:spacing w:after="0" w:before="0" w:line="310" w:lineRule="exact"/>
              <w:widowControl/>
              <w:snapToGrid w:val="0"/>
            </w:pPr>
            <w:r>
              <w:rPr>
                <w:rFonts w:ascii="Songti SC" w:hAnsi="Songti SC" w:eastAsia="Songti SC"/>
                <w:b w:val="0"/>
                <w:sz w:val="19"/>
              </w:rPr>
              <w:t>响应。参考数据按管理范围清单逐项建码表，码表含编码、名称、含义、适用系统与生效状态；跨系统同义不同码的情况建映射对照表，映射表是跨源数据拼接的前提。</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0437</w:t>
              <w:br/>
              <w:t>招标第79页</w:t>
              <w:br/>
              <w:t>b1282、b1283</w:t>
            </w:r>
          </w:p>
        </w:tc>
        <w:tc>
          <w:tcPr>
            <w:tcW w:type="dxa" w:w="2948"/>
            <w:vAlign w:val="center"/>
          </w:tcPr>
          <w:p>
            <w:pPr>
              <w:spacing w:after="0" w:before="0" w:line="310" w:lineRule="exact"/>
              <w:widowControl/>
              <w:snapToGrid w:val="0"/>
            </w:pPr>
            <w:r>
              <w:rPr>
                <w:rFonts w:ascii="Songti SC" w:hAnsi="Songti SC" w:eastAsia="Songti SC"/>
                <w:b w:val="0"/>
                <w:sz w:val="19"/>
              </w:rPr>
              <w:t>（4）数据元：针对核心业务域制定数据元定义标准，明确数据元标识、名称、定义、类型、格式、值域等规范。</w:t>
            </w:r>
          </w:p>
        </w:tc>
        <w:tc>
          <w:tcPr>
            <w:tcW w:type="dxa" w:w="3912"/>
            <w:vAlign w:val="center"/>
          </w:tcPr>
          <w:p>
            <w:pPr>
              <w:spacing w:after="0" w:before="0" w:line="310" w:lineRule="exact"/>
              <w:widowControl/>
              <w:snapToGrid w:val="0"/>
            </w:pPr>
            <w:r>
              <w:rPr>
                <w:rFonts w:ascii="Songti SC" w:hAnsi="Songti SC" w:eastAsia="Songti SC"/>
                <w:b w:val="0"/>
                <w:sz w:val="19"/>
              </w:rPr>
              <w:t>响应。数据元标准覆盖九个业务域的核心数据元，六项属性逐项填写；工艺与质量类数据元额外标注计量单位与精度要求，这两项缺失是跨系统数据不可比的主要原因。</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0438</w:t>
              <w:br/>
              <w:t>招标第79页</w:t>
              <w:br/>
              <w:t>b1284、b1285</w:t>
            </w:r>
          </w:p>
        </w:tc>
        <w:tc>
          <w:tcPr>
            <w:tcW w:type="dxa" w:w="2948"/>
            <w:vAlign w:val="center"/>
          </w:tcPr>
          <w:p>
            <w:pPr>
              <w:spacing w:after="0" w:before="0" w:line="310" w:lineRule="exact"/>
              <w:widowControl/>
              <w:snapToGrid w:val="0"/>
            </w:pPr>
            <w:r>
              <w:rPr>
                <w:rFonts w:ascii="Songti SC" w:hAnsi="Songti SC" w:eastAsia="Songti SC"/>
                <w:b w:val="0"/>
                <w:sz w:val="19"/>
              </w:rPr>
              <w:t>（5）指标数据：制定指标标准，明确指标业务含义、统计口径、计算逻辑、维度与数据来源。</w:t>
            </w:r>
          </w:p>
        </w:tc>
        <w:tc>
          <w:tcPr>
            <w:tcW w:type="dxa" w:w="3912"/>
            <w:vAlign w:val="center"/>
          </w:tcPr>
          <w:p>
            <w:pPr>
              <w:spacing w:after="0" w:before="0" w:line="310" w:lineRule="exact"/>
              <w:widowControl/>
              <w:snapToGrid w:val="0"/>
            </w:pPr>
            <w:r>
              <w:rPr>
                <w:rFonts w:ascii="Songti SC" w:hAnsi="Songti SC" w:eastAsia="Songti SC"/>
                <w:b w:val="0"/>
                <w:sz w:val="19"/>
              </w:rPr>
              <w:t>响应。制定指标标准，明确业务含义、统计范围、分子分母、计算逻辑、维度、数据来源及适用版本。相同名称存在不同合法业务口径时分别标识并限定用途；同一指标版本保持一致定义，问答、报表和服务引用同一已批准口径。</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0439</w:t>
              <w:br/>
              <w:t>招标第79页</w:t>
              <w:br/>
              <w:t>b1286、b1287</w:t>
            </w:r>
          </w:p>
        </w:tc>
        <w:tc>
          <w:tcPr>
            <w:tcW w:type="dxa" w:w="2948"/>
            <w:vAlign w:val="center"/>
          </w:tcPr>
          <w:p>
            <w:pPr>
              <w:spacing w:after="0" w:before="0" w:line="310" w:lineRule="exact"/>
              <w:widowControl/>
              <w:snapToGrid w:val="0"/>
            </w:pPr>
            <w:r>
              <w:rPr>
                <w:rFonts w:ascii="Songti SC" w:hAnsi="Songti SC" w:eastAsia="Songti SC"/>
                <w:b w:val="0"/>
                <w:sz w:val="19"/>
              </w:rPr>
              <w:t>（6）输出数据标准管理办法、业务术语标准、参考数据标准、数据元标准、指标标准、标准映射对照表。</w:t>
            </w:r>
          </w:p>
        </w:tc>
        <w:tc>
          <w:tcPr>
            <w:tcW w:type="dxa" w:w="3912"/>
            <w:vAlign w:val="center"/>
          </w:tcPr>
          <w:p>
            <w:pPr>
              <w:spacing w:after="0" w:before="0" w:line="310" w:lineRule="exact"/>
              <w:widowControl/>
              <w:snapToGrid w:val="0"/>
            </w:pPr>
            <w:r>
              <w:rPr>
                <w:rFonts w:ascii="Songti SC" w:hAnsi="Songti SC" w:eastAsia="Songti SC"/>
                <w:b w:val="0"/>
                <w:sz w:val="19"/>
              </w:rPr>
              <w:t>响应。交付数据标准管理办法、业务术语标准、参考数据标准、数据元标准、指标标准、标准映射对照表。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0440</w:t>
              <w:br/>
              <w:t>招标第79页</w:t>
              <w:br/>
              <w:t>b1288、b1289、b1290</w:t>
            </w:r>
          </w:p>
        </w:tc>
        <w:tc>
          <w:tcPr>
            <w:tcW w:type="dxa" w:w="2948"/>
            <w:vAlign w:val="center"/>
          </w:tcPr>
          <w:p>
            <w:pPr>
              <w:spacing w:after="0" w:before="0" w:line="310" w:lineRule="exact"/>
              <w:widowControl/>
              <w:snapToGrid w:val="0"/>
            </w:pPr>
            <w:r>
              <w:rPr>
                <w:rFonts w:ascii="Songti SC" w:hAnsi="Songti SC" w:eastAsia="Songti SC"/>
                <w:b w:val="0"/>
                <w:sz w:val="19"/>
              </w:rPr>
              <w:t>3.2.6.1.1.2.6数据质量规划要求（1）数据质量需求：梳理各业务域核心数据的质量诉求，遵循完整性、准确性、一致性、唯一性、及时性、有效性6大维度，制定数据质量校验规则库。</w:t>
            </w:r>
          </w:p>
        </w:tc>
        <w:tc>
          <w:tcPr>
            <w:tcW w:type="dxa" w:w="3912"/>
            <w:vAlign w:val="center"/>
          </w:tcPr>
          <w:p>
            <w:pPr>
              <w:spacing w:after="0" w:before="0" w:line="310" w:lineRule="exact"/>
              <w:widowControl/>
              <w:snapToGrid w:val="0"/>
            </w:pPr>
            <w:r>
              <w:rPr>
                <w:rFonts w:ascii="Songti SC" w:hAnsi="Songti SC" w:eastAsia="Songti SC"/>
                <w:b w:val="0"/>
                <w:sz w:val="19"/>
              </w:rPr>
              <w:t>响应。围绕完整性、准确性、一致性、唯一性、及时性和有效性六维度形成业务数据质量需求与规则库，登记对象、范围、逻辑、阈值、严重度和责任。与生产质检及正式三维评测建立映射，共享来源和证据，各类质量指标按各自用途独立计算、判断。</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0441</w:t>
              <w:br/>
              <w:t>招标第79页</w:t>
              <w:br/>
              <w:t>b1291、b1292</w:t>
            </w:r>
          </w:p>
        </w:tc>
        <w:tc>
          <w:tcPr>
            <w:tcW w:type="dxa" w:w="2948"/>
            <w:vAlign w:val="center"/>
          </w:tcPr>
          <w:p>
            <w:pPr>
              <w:spacing w:after="0" w:before="0" w:line="310" w:lineRule="exact"/>
              <w:widowControl/>
              <w:snapToGrid w:val="0"/>
            </w:pPr>
            <w:r>
              <w:rPr>
                <w:rFonts w:ascii="Songti SC" w:hAnsi="Songti SC" w:eastAsia="Songti SC"/>
                <w:b w:val="0"/>
                <w:sz w:val="19"/>
              </w:rPr>
              <w:t>（2）数据质量检查：基于数据质量校验规则库，开展数据质量稽核，调度执行多源数据校验，快速定位质量异常数据。</w:t>
            </w:r>
          </w:p>
        </w:tc>
        <w:tc>
          <w:tcPr>
            <w:tcW w:type="dxa" w:w="3912"/>
            <w:vAlign w:val="center"/>
          </w:tcPr>
          <w:p>
            <w:pPr>
              <w:spacing w:after="0" w:before="0" w:line="310" w:lineRule="exact"/>
              <w:widowControl/>
              <w:snapToGrid w:val="0"/>
            </w:pPr>
            <w:r>
              <w:rPr>
                <w:rFonts w:ascii="Songti SC" w:hAnsi="Songti SC" w:eastAsia="Songti SC"/>
                <w:b w:val="0"/>
                <w:sz w:val="19"/>
              </w:rPr>
              <w:t>响应。稽核任务按 CRON 调度，支持单源校验与跨源一致性校验；异常结果定位到库表、字段与记录标识，并给出命中的规则与样例数据，便于业务人员直接核对。</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0442</w:t>
              <w:br/>
              <w:t>招标第79页</w:t>
              <w:br/>
              <w:t>b1293、b1294</w:t>
            </w:r>
          </w:p>
        </w:tc>
        <w:tc>
          <w:tcPr>
            <w:tcW w:type="dxa" w:w="2948"/>
            <w:vAlign w:val="center"/>
          </w:tcPr>
          <w:p>
            <w:pPr>
              <w:spacing w:after="0" w:before="0" w:line="310" w:lineRule="exact"/>
              <w:widowControl/>
              <w:snapToGrid w:val="0"/>
            </w:pPr>
            <w:r>
              <w:rPr>
                <w:rFonts w:ascii="Songti SC" w:hAnsi="Songti SC" w:eastAsia="Songti SC"/>
                <w:b w:val="0"/>
                <w:sz w:val="19"/>
              </w:rPr>
              <w:t>（3）数据质量分析：制定数据质量评估方案，明确质量指标、质量评分与评估分析方法，建立常态化质量监控评估工作机制。</w:t>
            </w:r>
          </w:p>
        </w:tc>
        <w:tc>
          <w:tcPr>
            <w:tcW w:type="dxa" w:w="3912"/>
            <w:vAlign w:val="center"/>
          </w:tcPr>
          <w:p>
            <w:pPr>
              <w:spacing w:after="0" w:before="0" w:line="310" w:lineRule="exact"/>
              <w:widowControl/>
              <w:snapToGrid w:val="0"/>
            </w:pPr>
            <w:r>
              <w:rPr>
                <w:rFonts w:ascii="Songti SC" w:hAnsi="Songti SC" w:eastAsia="Songti SC"/>
                <w:b w:val="0"/>
                <w:sz w:val="19"/>
              </w:rPr>
              <w:t>响应。评估方案规定各维度指标的计算方法与权重，质量评分按数据对象出分并按月趋势跟踪；常态化机制含月度质量例会、问题台账评审与整改复核三项固定动作。</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0443</w:t>
              <w:br/>
              <w:t>招标第79页</w:t>
              <w:br/>
              <w:t>b1295、b1296、b1297</w:t>
            </w:r>
          </w:p>
        </w:tc>
        <w:tc>
          <w:tcPr>
            <w:tcW w:type="dxa" w:w="2948"/>
            <w:vAlign w:val="center"/>
          </w:tcPr>
          <w:p>
            <w:pPr>
              <w:spacing w:after="0" w:before="0" w:line="310" w:lineRule="exact"/>
              <w:widowControl/>
              <w:snapToGrid w:val="0"/>
            </w:pPr>
            <w:r>
              <w:rPr>
                <w:rFonts w:ascii="Songti SC" w:hAnsi="Songti SC" w:eastAsia="Songti SC"/>
                <w:b w:val="0"/>
                <w:sz w:val="19"/>
              </w:rPr>
              <w:t>（4）数据质量提升：设计数据质量问题闭环处置流程，明确质量问题上报-分派-整改-复核-归档的管理要求，结合质量监控评估机制，推动质量问题持续优化提升。</w:t>
            </w:r>
          </w:p>
        </w:tc>
        <w:tc>
          <w:tcPr>
            <w:tcW w:type="dxa" w:w="3912"/>
            <w:vAlign w:val="center"/>
          </w:tcPr>
          <w:p>
            <w:pPr>
              <w:spacing w:after="0" w:before="0" w:line="310" w:lineRule="exact"/>
              <w:widowControl/>
              <w:snapToGrid w:val="0"/>
            </w:pPr>
            <w:r>
              <w:rPr>
                <w:rFonts w:ascii="Songti SC" w:hAnsi="Songti SC" w:eastAsia="Songti SC"/>
                <w:b w:val="0"/>
                <w:sz w:val="19"/>
              </w:rPr>
              <w:t>响应。建立上报、分派、整改、复核和归档流程，记录问题对象、根因、影响范围、责任、期限及验证证据。整改既处理数据也修正规则或流程，复核由具备相应业务与质量权限的岗位执行；重复及系统性问题及时升级，未关闭及延期事项持续计入统计。</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0444</w:t>
              <w:br/>
              <w:t>招标第79页</w:t>
              <w:br/>
              <w:t>b1298、b1299</w:t>
            </w:r>
          </w:p>
        </w:tc>
        <w:tc>
          <w:tcPr>
            <w:tcW w:type="dxa" w:w="2948"/>
            <w:vAlign w:val="center"/>
          </w:tcPr>
          <w:p>
            <w:pPr>
              <w:spacing w:after="0" w:before="0" w:line="310" w:lineRule="exact"/>
              <w:widowControl/>
              <w:snapToGrid w:val="0"/>
            </w:pPr>
            <w:r>
              <w:rPr>
                <w:rFonts w:ascii="Songti SC" w:hAnsi="Songti SC" w:eastAsia="Songti SC"/>
                <w:b w:val="0"/>
                <w:sz w:val="19"/>
              </w:rPr>
              <w:t>（5）输出数据质量管理办法、数据质量需求清单、数据质量校验规则库、质量分析报告、质量问题整改台账。</w:t>
            </w:r>
          </w:p>
        </w:tc>
        <w:tc>
          <w:tcPr>
            <w:tcW w:type="dxa" w:w="3912"/>
            <w:vAlign w:val="center"/>
          </w:tcPr>
          <w:p>
            <w:pPr>
              <w:spacing w:after="0" w:before="0" w:line="310" w:lineRule="exact"/>
              <w:widowControl/>
              <w:snapToGrid w:val="0"/>
            </w:pPr>
            <w:r>
              <w:rPr>
                <w:rFonts w:ascii="Songti SC" w:hAnsi="Songti SC" w:eastAsia="Songti SC"/>
                <w:b w:val="0"/>
                <w:sz w:val="19"/>
              </w:rPr>
              <w:t>响应。交付数据质量管理办法、数据质量需求清单、数据质量校验规则库、质量分析报告、质量问题整改台账。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0445</w:t>
              <w:br/>
              <w:t>招标第79页</w:t>
              <w:br/>
              <w:t>b1300、b1301、b1302、b1303</w:t>
            </w:r>
          </w:p>
        </w:tc>
        <w:tc>
          <w:tcPr>
            <w:tcW w:type="dxa" w:w="2948"/>
            <w:vAlign w:val="center"/>
          </w:tcPr>
          <w:p>
            <w:pPr>
              <w:spacing w:after="0" w:before="0" w:line="310" w:lineRule="exact"/>
              <w:widowControl/>
              <w:snapToGrid w:val="0"/>
            </w:pPr>
            <w:r>
              <w:rPr>
                <w:rFonts w:ascii="Songti SC" w:hAnsi="Songti SC" w:eastAsia="Songti SC"/>
                <w:b w:val="0"/>
                <w:sz w:val="19"/>
              </w:rPr>
              <w:t>3.2.6.1.1.2.7数据安全规划要求（1）数据合规管理：开展数据分类分级治理，识别重要数据、敏感数据，按照L1-公开、L2-内部、L3-重要、L4-敏感、L5-机密五个层级，制定形成数据安全分级标准。</w:t>
            </w:r>
          </w:p>
        </w:tc>
        <w:tc>
          <w:tcPr>
            <w:tcW w:type="dxa" w:w="3912"/>
            <w:vAlign w:val="center"/>
          </w:tcPr>
          <w:p>
            <w:pPr>
              <w:spacing w:after="0" w:before="0" w:line="310" w:lineRule="exact"/>
              <w:widowControl/>
              <w:snapToGrid w:val="0"/>
            </w:pPr>
            <w:r>
              <w:rPr>
                <w:rFonts w:ascii="Songti SC" w:hAnsi="Songti SC" w:eastAsia="Songti SC"/>
                <w:b w:val="0"/>
                <w:sz w:val="19"/>
              </w:rPr>
              <w:t>响应。按L1公开、L2内部、L3重要、L4敏感、L5机密制定安全分级标准，明确判定依据、标识、存储传输、使用、审批及回收要求。分级覆盖库表、字段、文件和派生样本，权限、脱敏及出域策略按用途执行，受限制数据不得凭一般审批突破适用边界。</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0446</w:t>
              <w:br/>
              <w:t>招标第80页</w:t>
              <w:br/>
              <w:t>b1304、b1305</w:t>
            </w:r>
          </w:p>
        </w:tc>
        <w:tc>
          <w:tcPr>
            <w:tcW w:type="dxa" w:w="2948"/>
            <w:vAlign w:val="center"/>
          </w:tcPr>
          <w:p>
            <w:pPr>
              <w:spacing w:after="0" w:before="0" w:line="310" w:lineRule="exact"/>
              <w:widowControl/>
              <w:snapToGrid w:val="0"/>
            </w:pPr>
            <w:r>
              <w:rPr>
                <w:rFonts w:ascii="Songti SC" w:hAnsi="Songti SC" w:eastAsia="Songti SC"/>
                <w:b w:val="0"/>
                <w:sz w:val="19"/>
              </w:rPr>
              <w:t>（2）数据安全防护：构建多维度安全控制能力，涵盖权限管控、敏感数据脱敏、数据水印、访问审批等安全防护手段。</w:t>
            </w:r>
          </w:p>
        </w:tc>
        <w:tc>
          <w:tcPr>
            <w:tcW w:type="dxa" w:w="3912"/>
            <w:vAlign w:val="center"/>
          </w:tcPr>
          <w:p>
            <w:pPr>
              <w:spacing w:after="0" w:before="0" w:line="310" w:lineRule="exact"/>
              <w:widowControl/>
              <w:snapToGrid w:val="0"/>
            </w:pPr>
            <w:r>
              <w:rPr>
                <w:rFonts w:ascii="Songti SC" w:hAnsi="Songti SC" w:eastAsia="Songti SC"/>
                <w:b w:val="0"/>
                <w:sz w:val="19"/>
              </w:rPr>
              <w:t>响应。四类手段分别落点：权限按 RBAC 加数据范围双重控制，脱敏按字段级规则在查询与导出两处执行，水印用于下载件的溯源（含明水印与暗水印），访问审批用于高密级数据的逐次授权。四项能力在平台中配置生效并留痕。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0447</w:t>
              <w:br/>
              <w:t>招标第80页</w:t>
              <w:br/>
              <w:t>b1306、b1307</w:t>
            </w:r>
          </w:p>
        </w:tc>
        <w:tc>
          <w:tcPr>
            <w:tcW w:type="dxa" w:w="2948"/>
            <w:vAlign w:val="center"/>
          </w:tcPr>
          <w:p>
            <w:pPr>
              <w:spacing w:after="0" w:before="0" w:line="310" w:lineRule="exact"/>
              <w:widowControl/>
              <w:snapToGrid w:val="0"/>
            </w:pPr>
            <w:r>
              <w:rPr>
                <w:rFonts w:ascii="Songti SC" w:hAnsi="Songti SC" w:eastAsia="Songti SC"/>
                <w:b w:val="0"/>
                <w:sz w:val="19"/>
              </w:rPr>
              <w:t>（3）数据安全审计：数据安全完整记录数据查询、修改、删除、接口调用等全链路操作日志，操作留痕可追溯。</w:t>
            </w:r>
          </w:p>
        </w:tc>
        <w:tc>
          <w:tcPr>
            <w:tcW w:type="dxa" w:w="3912"/>
            <w:vAlign w:val="center"/>
          </w:tcPr>
          <w:p>
            <w:pPr>
              <w:spacing w:after="0" w:before="0" w:line="310" w:lineRule="exact"/>
              <w:widowControl/>
              <w:snapToGrid w:val="0"/>
            </w:pPr>
            <w:r>
              <w:rPr>
                <w:rFonts w:ascii="Songti SC" w:hAnsi="Songti SC" w:eastAsia="Songti SC"/>
                <w:b w:val="0"/>
                <w:sz w:val="19"/>
              </w:rPr>
              <w:t>响应。完整记录查询、修改、删除、接口调用及相关管理操作，关联主体、时间、对象、范围、授权和执行结果。采集覆盖全部访问路径，日志缺口告警并修复；日志追加保存、完整性校验和独立权限控制，保存与到期处置按适用制度执行。</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0448</w:t>
              <w:br/>
              <w:t>招标第80页</w:t>
              <w:br/>
              <w:t>b1308、b1309</w:t>
            </w:r>
          </w:p>
        </w:tc>
        <w:tc>
          <w:tcPr>
            <w:tcW w:type="dxa" w:w="2948"/>
            <w:vAlign w:val="center"/>
          </w:tcPr>
          <w:p>
            <w:pPr>
              <w:spacing w:after="0" w:before="0" w:line="310" w:lineRule="exact"/>
              <w:widowControl/>
              <w:snapToGrid w:val="0"/>
            </w:pPr>
            <w:r>
              <w:rPr>
                <w:rFonts w:ascii="Songti SC" w:hAnsi="Songti SC" w:eastAsia="Songti SC"/>
                <w:b w:val="0"/>
                <w:sz w:val="19"/>
              </w:rPr>
              <w:t>（4）输出数据合规管理制度、数据安全管理办法、数据安全分级标准、数据权限管理规范。</w:t>
            </w:r>
          </w:p>
        </w:tc>
        <w:tc>
          <w:tcPr>
            <w:tcW w:type="dxa" w:w="3912"/>
            <w:vAlign w:val="center"/>
          </w:tcPr>
          <w:p>
            <w:pPr>
              <w:spacing w:after="0" w:before="0" w:line="310" w:lineRule="exact"/>
              <w:widowControl/>
              <w:snapToGrid w:val="0"/>
            </w:pPr>
            <w:r>
              <w:rPr>
                <w:rFonts w:ascii="Songti SC" w:hAnsi="Songti SC" w:eastAsia="Songti SC"/>
                <w:b w:val="0"/>
                <w:sz w:val="19"/>
              </w:rPr>
              <w:t>响应。交付数据合规管理制度、数据安全管理办法、数据安全分级标准、数据权限管理规范。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0449</w:t>
              <w:br/>
              <w:t>招标第80页</w:t>
              <w:br/>
              <w:t>b1310、b1311、b1312</w:t>
            </w:r>
          </w:p>
        </w:tc>
        <w:tc>
          <w:tcPr>
            <w:tcW w:type="dxa" w:w="2948"/>
            <w:vAlign w:val="center"/>
          </w:tcPr>
          <w:p>
            <w:pPr>
              <w:spacing w:after="0" w:before="0" w:line="310" w:lineRule="exact"/>
              <w:widowControl/>
              <w:snapToGrid w:val="0"/>
            </w:pPr>
            <w:r>
              <w:rPr>
                <w:rFonts w:ascii="Songti SC" w:hAnsi="Songti SC" w:eastAsia="Songti SC"/>
                <w:b w:val="0"/>
                <w:sz w:val="19"/>
              </w:rPr>
              <w:t>3.2.6.1.1.2.8数据生存周期规划要求（1）数据需求：建立标准化数据需求管理流程，规范需求提交、评审、排期、反馈闭环，完整留存流程记录。</w:t>
            </w:r>
          </w:p>
        </w:tc>
        <w:tc>
          <w:tcPr>
            <w:tcW w:type="dxa" w:w="3912"/>
            <w:vAlign w:val="center"/>
          </w:tcPr>
          <w:p>
            <w:pPr>
              <w:spacing w:after="0" w:before="0" w:line="310" w:lineRule="exact"/>
              <w:widowControl/>
              <w:snapToGrid w:val="0"/>
            </w:pPr>
            <w:r>
              <w:rPr>
                <w:rFonts w:ascii="Songti SC" w:hAnsi="Songti SC" w:eastAsia="Songti SC"/>
                <w:b w:val="0"/>
                <w:sz w:val="19"/>
              </w:rPr>
              <w:t>响应。需求流程四步各有模板与时限：提交需填业务目的与数据项，评审看合规性与可行性，排期按优先级入计划，反馈向提出方回复结果与可用方式。流程记录在治理平台留存，作为 DCMM 评审证据。</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0450</w:t>
              <w:br/>
              <w:t>招标第80页</w:t>
              <w:br/>
              <w:t>b1313、b1314</w:t>
            </w:r>
          </w:p>
        </w:tc>
        <w:tc>
          <w:tcPr>
            <w:tcW w:type="dxa" w:w="2948"/>
            <w:vAlign w:val="center"/>
          </w:tcPr>
          <w:p>
            <w:pPr>
              <w:spacing w:after="0" w:before="0" w:line="310" w:lineRule="exact"/>
              <w:widowControl/>
              <w:snapToGrid w:val="0"/>
            </w:pPr>
            <w:r>
              <w:rPr>
                <w:rFonts w:ascii="Songti SC" w:hAnsi="Songti SC" w:eastAsia="Songti SC"/>
                <w:b w:val="0"/>
                <w:sz w:val="19"/>
              </w:rPr>
              <w:t>（2）数据设计与开发：制定数据设计开发统一规范，明确数据采集、数据加工、数据模型、接口开发等相关要求。</w:t>
            </w:r>
          </w:p>
        </w:tc>
        <w:tc>
          <w:tcPr>
            <w:tcW w:type="dxa" w:w="3912"/>
            <w:vAlign w:val="center"/>
          </w:tcPr>
          <w:p>
            <w:pPr>
              <w:spacing w:after="0" w:before="0" w:line="310" w:lineRule="exact"/>
              <w:widowControl/>
              <w:snapToGrid w:val="0"/>
            </w:pPr>
            <w:r>
              <w:rPr>
                <w:rFonts w:ascii="Songti SC" w:hAnsi="Songti SC" w:eastAsia="Songti SC"/>
                <w:b w:val="0"/>
                <w:sz w:val="19"/>
              </w:rPr>
              <w:t>响应。规范按四个环节分章：采集规定取数方式与频率约定，加工规定分层与命名约束，模型规定建模方法与评审要求，接口规定契约与版本管理。规范以检查清单形式配套，便于评审时逐项核对。</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0451</w:t>
              <w:br/>
              <w:t>招标第80页</w:t>
              <w:br/>
              <w:t>b1315、b1316、b1317</w:t>
            </w:r>
          </w:p>
        </w:tc>
        <w:tc>
          <w:tcPr>
            <w:tcW w:type="dxa" w:w="2948"/>
            <w:vAlign w:val="center"/>
          </w:tcPr>
          <w:p>
            <w:pPr>
              <w:spacing w:after="0" w:before="0" w:line="310" w:lineRule="exact"/>
              <w:widowControl/>
              <w:snapToGrid w:val="0"/>
            </w:pPr>
            <w:r>
              <w:rPr>
                <w:rFonts w:ascii="Songti SC" w:hAnsi="Songti SC" w:eastAsia="Songti SC"/>
                <w:b w:val="0"/>
                <w:sz w:val="19"/>
              </w:rPr>
              <w:t>（3）数据运维：制定数据运维管理制度，明确采集、加工、数据服务运维责任，针对任务失败、接口异常、数据延迟配置告警机制，建立运维故障闭环处置流程。</w:t>
            </w:r>
          </w:p>
        </w:tc>
        <w:tc>
          <w:tcPr>
            <w:tcW w:type="dxa" w:w="3912"/>
            <w:vAlign w:val="center"/>
          </w:tcPr>
          <w:p>
            <w:pPr>
              <w:spacing w:after="0" w:before="0" w:line="310" w:lineRule="exact"/>
              <w:widowControl/>
              <w:snapToGrid w:val="0"/>
            </w:pPr>
            <w:r>
              <w:rPr>
                <w:rFonts w:ascii="Songti SC" w:hAnsi="Songti SC" w:eastAsia="Songti SC"/>
                <w:b w:val="0"/>
                <w:sz w:val="19"/>
              </w:rPr>
              <w:t>响应。三类运维责任按环节划分并设值班安排；三类告警各定阈值与通知对象，告警到人不到组；故障闭环按响应、处置、复盘三步执行并记录时间，重复故障进专项改进。</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0452</w:t>
              <w:br/>
              <w:t>招标第80页</w:t>
              <w:br/>
              <w:t>b1318、b1319</w:t>
            </w:r>
          </w:p>
        </w:tc>
        <w:tc>
          <w:tcPr>
            <w:tcW w:type="dxa" w:w="2948"/>
            <w:vAlign w:val="center"/>
          </w:tcPr>
          <w:p>
            <w:pPr>
              <w:spacing w:after="0" w:before="0" w:line="310" w:lineRule="exact"/>
              <w:widowControl/>
              <w:snapToGrid w:val="0"/>
            </w:pPr>
            <w:r>
              <w:rPr>
                <w:rFonts w:ascii="Songti SC" w:hAnsi="Songti SC" w:eastAsia="Songti SC"/>
                <w:b w:val="0"/>
                <w:sz w:val="19"/>
              </w:rPr>
              <w:t>（4）数据退役：制定数据退役管理规范，明确数据归档、销毁、审批处置流程，对到期闲置数据资产开展评估，区分归档、销毁处置路径。</w:t>
            </w:r>
          </w:p>
        </w:tc>
        <w:tc>
          <w:tcPr>
            <w:tcW w:type="dxa" w:w="3912"/>
            <w:vAlign w:val="center"/>
          </w:tcPr>
          <w:p>
            <w:pPr>
              <w:spacing w:after="0" w:before="0" w:line="310" w:lineRule="exact"/>
              <w:widowControl/>
              <w:snapToGrid w:val="0"/>
            </w:pPr>
            <w:r>
              <w:rPr>
                <w:rFonts w:ascii="Songti SC" w:hAnsi="Songti SC" w:eastAsia="Songti SC"/>
                <w:b w:val="0"/>
                <w:sz w:val="19"/>
              </w:rPr>
              <w:t>响应。退役按评估、审批、执行、留证四步：评估看法定保存期限、业务价值与合规要求，审批按密级定层级，销毁按不可恢复方式执行并出销毁记录，归档按介质与保存期登记。涉及数据集的退役同时在血缘中标记影响范围。</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0453</w:t>
              <w:br/>
              <w:t>招标第80页</w:t>
              <w:br/>
              <w:t>b1320、b1321</w:t>
            </w:r>
          </w:p>
        </w:tc>
        <w:tc>
          <w:tcPr>
            <w:tcW w:type="dxa" w:w="2948"/>
            <w:vAlign w:val="center"/>
          </w:tcPr>
          <w:p>
            <w:pPr>
              <w:spacing w:after="0" w:before="0" w:line="310" w:lineRule="exact"/>
              <w:widowControl/>
              <w:snapToGrid w:val="0"/>
            </w:pPr>
            <w:r>
              <w:rPr>
                <w:rFonts w:ascii="Songti SC" w:hAnsi="Songti SC" w:eastAsia="Songti SC"/>
                <w:b w:val="0"/>
                <w:sz w:val="19"/>
              </w:rPr>
              <w:t>（5）输出数据需求管理规范、数据设计开发规范、数据运维管理制度、数据退役管理规范。</w:t>
            </w:r>
          </w:p>
        </w:tc>
        <w:tc>
          <w:tcPr>
            <w:tcW w:type="dxa" w:w="3912"/>
            <w:vAlign w:val="center"/>
          </w:tcPr>
          <w:p>
            <w:pPr>
              <w:spacing w:after="0" w:before="0" w:line="310" w:lineRule="exact"/>
              <w:widowControl/>
              <w:snapToGrid w:val="0"/>
            </w:pPr>
            <w:r>
              <w:rPr>
                <w:rFonts w:ascii="Songti SC" w:hAnsi="Songti SC" w:eastAsia="Songti SC"/>
                <w:b w:val="0"/>
                <w:sz w:val="19"/>
              </w:rPr>
              <w:t>响应。交付数据需求管理规范、数据设计开发规范、数据运维管理制度、数据退役管理规范。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0454</w:t>
              <w:br/>
              <w:t>招标第80页</w:t>
              <w:br/>
              <w:t>b1322、b1323、b1324</w:t>
            </w:r>
          </w:p>
        </w:tc>
        <w:tc>
          <w:tcPr>
            <w:tcW w:type="dxa" w:w="2948"/>
            <w:vAlign w:val="center"/>
          </w:tcPr>
          <w:p>
            <w:pPr>
              <w:spacing w:after="0" w:before="0" w:line="310" w:lineRule="exact"/>
              <w:widowControl/>
              <w:snapToGrid w:val="0"/>
            </w:pPr>
            <w:r>
              <w:rPr>
                <w:rFonts w:ascii="Songti SC" w:hAnsi="Songti SC" w:eastAsia="Songti SC"/>
                <w:b w:val="0"/>
                <w:sz w:val="19"/>
              </w:rPr>
              <w:t>3.2.6.1.1.2.9数据应用流通规划要求（1）数据应用：梳理数据应用需求，明确数据范围及要求，为数据应用提供治理后的可靠数据。</w:t>
            </w:r>
          </w:p>
        </w:tc>
        <w:tc>
          <w:tcPr>
            <w:tcW w:type="dxa" w:w="3912"/>
            <w:vAlign w:val="center"/>
          </w:tcPr>
          <w:p>
            <w:pPr>
              <w:spacing w:after="0" w:before="0" w:line="310" w:lineRule="exact"/>
              <w:widowControl/>
              <w:snapToGrid w:val="0"/>
            </w:pPr>
            <w:r>
              <w:rPr>
                <w:rFonts w:ascii="Songti SC" w:hAnsi="Songti SC" w:eastAsia="Songti SC"/>
                <w:b w:val="0"/>
                <w:sz w:val="19"/>
              </w:rPr>
              <w:t>响应。应用需求按场景登记，明确数据范围、精度、时效与更新频率；对外提供的一律是治理后数据，不直接开放贴源层。应用与数据之间的对应关系进资源目录，便于影响分析。</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《数据治理专项规划与落地实施方案》分册第33—38页，第6章。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0455</w:t>
              <w:br/>
              <w:t>招标第80页</w:t>
              <w:br/>
              <w:t>b1325、b1326</w:t>
            </w:r>
          </w:p>
        </w:tc>
        <w:tc>
          <w:tcPr>
            <w:tcW w:type="dxa" w:w="2948"/>
            <w:vAlign w:val="center"/>
          </w:tcPr>
          <w:p>
            <w:pPr>
              <w:spacing w:after="0" w:before="0" w:line="310" w:lineRule="exact"/>
              <w:widowControl/>
              <w:snapToGrid w:val="0"/>
            </w:pPr>
            <w:r>
              <w:rPr>
                <w:rFonts w:ascii="Songti SC" w:hAnsi="Songti SC" w:eastAsia="Songti SC"/>
                <w:b w:val="0"/>
                <w:sz w:val="19"/>
              </w:rPr>
              <w:t>（2）外部数据管理：建立外部数据引入管理制度，规范外部数据采购、接入、核验、评估流程，明确外部数据存储、加工、共享的使用边界与约束。</w:t>
            </w:r>
          </w:p>
        </w:tc>
        <w:tc>
          <w:tcPr>
            <w:tcW w:type="dxa" w:w="3912"/>
            <w:vAlign w:val="center"/>
          </w:tcPr>
          <w:p>
            <w:pPr>
              <w:spacing w:after="0" w:before="0" w:line="310" w:lineRule="exact"/>
              <w:widowControl/>
              <w:snapToGrid w:val="0"/>
            </w:pPr>
            <w:r>
              <w:rPr>
                <w:rFonts w:ascii="Songti SC" w:hAnsi="Songti SC" w:eastAsia="Songti SC"/>
                <w:b w:val="0"/>
                <w:sz w:val="19"/>
              </w:rPr>
              <w:t>响应。引入制度把合法性放在第一道：采购需核验来源与授权范围，接入前做合规与质量核验，评估后方可入库；使用边界按授权协议登记并在系统中以标签约束，禁止超范围加工与再共享。公开数据与采购数据分别登记授权凭证。</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0456</w:t>
              <w:br/>
              <w:t>招标第80页</w:t>
              <w:br/>
              <w:t>b1327、b1328</w:t>
            </w:r>
          </w:p>
        </w:tc>
        <w:tc>
          <w:tcPr>
            <w:tcW w:type="dxa" w:w="2948"/>
            <w:vAlign w:val="center"/>
          </w:tcPr>
          <w:p>
            <w:pPr>
              <w:spacing w:after="0" w:before="0" w:line="310" w:lineRule="exact"/>
              <w:widowControl/>
              <w:snapToGrid w:val="0"/>
            </w:pPr>
            <w:r>
              <w:rPr>
                <w:rFonts w:ascii="Songti SC" w:hAnsi="Songti SC" w:eastAsia="Songti SC"/>
                <w:b w:val="0"/>
                <w:sz w:val="19"/>
              </w:rPr>
              <w:t>（3）数据开放：制定数据开放共享流程，规范数据申请、审批、授权、回收等流程。</w:t>
            </w:r>
          </w:p>
        </w:tc>
        <w:tc>
          <w:tcPr>
            <w:tcW w:type="dxa" w:w="3912"/>
            <w:vAlign w:val="center"/>
          </w:tcPr>
          <w:p>
            <w:pPr>
              <w:spacing w:after="0" w:before="0" w:line="310" w:lineRule="exact"/>
              <w:widowControl/>
              <w:snapToGrid w:val="0"/>
            </w:pPr>
            <w:r>
              <w:rPr>
                <w:rFonts w:ascii="Songti SC" w:hAnsi="Songti SC" w:eastAsia="Songti SC"/>
                <w:b w:val="0"/>
                <w:sz w:val="19"/>
              </w:rPr>
              <w:t>响应。四步流程在运营平台落地：申请填用途与范围，审批按密级分层，授权按最小必要与时限发放，到期自动回收并通知。回收后的访问尝试被拒绝并记录。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《数据治理专项规划与落地实施方案》分册第33—38页，第6章。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0457</w:t>
              <w:br/>
              <w:t>招标第80、81页</w:t>
              <w:br/>
              <w:t>b1329、b1330</w:t>
            </w:r>
          </w:p>
        </w:tc>
        <w:tc>
          <w:tcPr>
            <w:tcW w:type="dxa" w:w="2948"/>
            <w:vAlign w:val="center"/>
          </w:tcPr>
          <w:p>
            <w:pPr>
              <w:spacing w:after="0" w:before="0" w:line="310" w:lineRule="exact"/>
              <w:widowControl/>
              <w:snapToGrid w:val="0"/>
            </w:pPr>
            <w:r>
              <w:rPr>
                <w:rFonts w:ascii="Songti SC" w:hAnsi="Songti SC" w:eastAsia="Songti SC"/>
                <w:b w:val="0"/>
                <w:sz w:val="19"/>
              </w:rPr>
              <w:t>（4）数据服务：构建数据服务标准，面向数据应用提供标准化数据服务。（5）输出外部数据引入管理办法、数据开放共享管理规范。</w:t>
            </w:r>
          </w:p>
        </w:tc>
        <w:tc>
          <w:tcPr>
            <w:tcW w:type="dxa" w:w="3912"/>
            <w:vAlign w:val="center"/>
          </w:tcPr>
          <w:p>
            <w:pPr>
              <w:spacing w:after="0" w:before="0" w:line="310" w:lineRule="exact"/>
              <w:widowControl/>
              <w:snapToGrid w:val="0"/>
            </w:pPr>
            <w:r>
              <w:rPr>
                <w:rFonts w:ascii="Songti SC" w:hAnsi="Songti SC" w:eastAsia="Songti SC"/>
                <w:b w:val="0"/>
                <w:sz w:val="19"/>
              </w:rPr>
              <w:t>响应。建立数据服务标准，明确服务形态、契约、质量、权限、计量及运维要求。交付外部数据引入管理办法、数据开放共享管理规范。各成果明确适用范围、职责、流程、版本及实施要求，经评审确认后落实至治理平台和实际业务，保留可编辑文件与正式确认记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《数据治理专项规划与落地实施方案》分册第33—38页，第6章。</w:t>
            </w:r>
          </w:p>
        </w:tc>
      </w:tr>
    </w:tbl>
    <w:p>
      <w:pPr>
        <w:pStyle w:val="Heading2"/>
      </w:pPr>
      <w:r>
        <w:t>13.12.4 数据治理规划成果交付 3.2.6.1.1.2.10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0458</w:t>
              <w:br/>
              <w:t>招标第81页</w:t>
              <w:br/>
              <w:t>b1331、b1332</w:t>
            </w:r>
          </w:p>
        </w:tc>
        <w:tc>
          <w:tcPr>
            <w:tcW w:type="dxa" w:w="2948"/>
            <w:vAlign w:val="center"/>
          </w:tcPr>
          <w:p>
            <w:pPr>
              <w:spacing w:after="0" w:before="0" w:line="310" w:lineRule="exact"/>
              <w:widowControl/>
              <w:snapToGrid w:val="0"/>
            </w:pPr>
            <w:r>
              <w:rPr>
                <w:rFonts w:ascii="Songti SC" w:hAnsi="Songti SC" w:eastAsia="Songti SC"/>
                <w:b w:val="0"/>
                <w:sz w:val="19"/>
              </w:rPr>
              <w:t>3.2.6.1.1.2.10数据治理规划成果交付要求至少交付不少于25份数据治理规划文档。具体如下：</w:t>
            </w:r>
          </w:p>
        </w:tc>
        <w:tc>
          <w:tcPr>
            <w:tcW w:type="dxa" w:w="3912"/>
            <w:vAlign w:val="center"/>
          </w:tcPr>
          <w:p>
            <w:pPr>
              <w:spacing w:after="0" w:before="0" w:line="310" w:lineRule="exact"/>
              <w:widowControl/>
              <w:snapToGrid w:val="0"/>
            </w:pPr>
            <w:r>
              <w:rPr>
                <w:rFonts w:ascii="Songti SC" w:hAnsi="Songti SC" w:eastAsia="Songti SC"/>
                <w:b w:val="0"/>
                <w:sz w:val="19"/>
              </w:rPr>
              <w:t>响应。逐项交付招标清单列明的37项治理规划成果，满足不少于25份要求。每项成果登记适用范围、责任、版本、评审及实施映射，现状诊断报告和场景需求清单单独管理，不重复计入规划成果。</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0459</w:t>
              <w:br/>
              <w:t>招标第81页</w:t>
              <w:br/>
              <w:t>b1333r01</w:t>
            </w:r>
          </w:p>
        </w:tc>
        <w:tc>
          <w:tcPr>
            <w:tcW w:type="dxa" w:w="2948"/>
            <w:vAlign w:val="center"/>
          </w:tcPr>
          <w:p>
            <w:pPr>
              <w:spacing w:after="0" w:before="0" w:line="310" w:lineRule="exact"/>
              <w:widowControl/>
              <w:snapToGrid w:val="0"/>
            </w:pPr>
            <w:r>
              <w:rPr>
                <w:rFonts w:ascii="Songti SC" w:hAnsi="Songti SC" w:eastAsia="Songti SC"/>
                <w:b w:val="0"/>
                <w:sz w:val="19"/>
              </w:rPr>
              <w:t>序号 名称 形态 数量</w:t>
            </w:r>
          </w:p>
        </w:tc>
        <w:tc>
          <w:tcPr>
            <w:tcW w:type="dxa" w:w="3912"/>
            <w:vAlign w:val="center"/>
          </w:tcPr>
          <w:p>
            <w:pPr>
              <w:spacing w:after="0" w:before="0" w:line="310" w:lineRule="exact"/>
              <w:widowControl/>
              <w:snapToGrid w:val="0"/>
            </w:pPr>
            <w:r>
              <w:rPr>
                <w:rFonts w:ascii="Songti SC" w:hAnsi="Songti SC" w:eastAsia="Songti SC"/>
                <w:b w:val="0"/>
                <w:sz w:val="19"/>
              </w:rPr>
              <w:t>遵照执行。按名称、文档形态及数量逐项建立治理成果清单，各列明项目交付文档1份，并关联版本、评审记录及实施证据。</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0460</w:t>
              <w:br/>
              <w:t>招标第81页</w:t>
              <w:br/>
              <w:t>b1333r02</w:t>
            </w:r>
          </w:p>
        </w:tc>
        <w:tc>
          <w:tcPr>
            <w:tcW w:type="dxa" w:w="2948"/>
            <w:vAlign w:val="center"/>
          </w:tcPr>
          <w:p>
            <w:pPr>
              <w:spacing w:after="0" w:before="0" w:line="310" w:lineRule="exact"/>
              <w:widowControl/>
              <w:snapToGrid w:val="0"/>
            </w:pPr>
            <w:r>
              <w:rPr>
                <w:rFonts w:ascii="Songti SC" w:hAnsi="Songti SC" w:eastAsia="Songti SC"/>
                <w:b w:val="0"/>
                <w:sz w:val="19"/>
              </w:rPr>
              <w:t>1 数据战略管理办法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响应。规定数据战略的制定、审议、发布、修订与评估程序及各环节权责。</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0461</w:t>
              <w:br/>
              <w:t>招标第81页</w:t>
              <w:br/>
              <w:t>b1333r03</w:t>
            </w:r>
          </w:p>
        </w:tc>
        <w:tc>
          <w:tcPr>
            <w:tcW w:type="dxa" w:w="2948"/>
            <w:vAlign w:val="center"/>
          </w:tcPr>
          <w:p>
            <w:pPr>
              <w:spacing w:after="0" w:before="0" w:line="310" w:lineRule="exact"/>
              <w:widowControl/>
              <w:snapToGrid w:val="0"/>
            </w:pPr>
            <w:r>
              <w:rPr>
                <w:rFonts w:ascii="Songti SC" w:hAnsi="Songti SC" w:eastAsia="Songti SC"/>
                <w:b w:val="0"/>
                <w:sz w:val="19"/>
              </w:rPr>
              <w:t>2 数据战略规划 文档 1</w:t>
            </w:r>
          </w:p>
        </w:tc>
        <w:tc>
          <w:tcPr>
            <w:tcW w:type="dxa" w:w="3912"/>
            <w:vAlign w:val="center"/>
          </w:tcPr>
          <w:p>
            <w:pPr>
              <w:spacing w:after="0" w:before="0" w:line="310" w:lineRule="exact"/>
              <w:widowControl/>
              <w:snapToGrid w:val="0"/>
            </w:pPr>
            <w:r>
              <w:rPr>
                <w:rFonts w:ascii="Songti SC" w:hAnsi="Songti SC" w:eastAsia="Songti SC"/>
                <w:b w:val="0"/>
                <w:sz w:val="19"/>
              </w:rPr>
              <w:t>响应。含数据管理愿景、重点任务、资源投入与分年度实施路线图。</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0462</w:t>
              <w:br/>
              <w:t>招标第81页</w:t>
              <w:br/>
              <w:t>b1333r04</w:t>
            </w:r>
          </w:p>
        </w:tc>
        <w:tc>
          <w:tcPr>
            <w:tcW w:type="dxa" w:w="2948"/>
            <w:vAlign w:val="center"/>
          </w:tcPr>
          <w:p>
            <w:pPr>
              <w:spacing w:after="0" w:before="0" w:line="310" w:lineRule="exact"/>
              <w:widowControl/>
              <w:snapToGrid w:val="0"/>
            </w:pPr>
            <w:r>
              <w:rPr>
                <w:rFonts w:ascii="Songti SC" w:hAnsi="Songti SC" w:eastAsia="Songti SC"/>
                <w:b w:val="0"/>
                <w:sz w:val="19"/>
              </w:rPr>
              <w:t>3 数据战略实施计划 文档 1</w:t>
            </w:r>
          </w:p>
        </w:tc>
        <w:tc>
          <w:tcPr>
            <w:tcW w:type="dxa" w:w="3912"/>
            <w:vAlign w:val="center"/>
          </w:tcPr>
          <w:p>
            <w:pPr>
              <w:spacing w:after="0" w:before="0" w:line="310" w:lineRule="exact"/>
              <w:widowControl/>
              <w:snapToGrid w:val="0"/>
            </w:pPr>
            <w:r>
              <w:rPr>
                <w:rFonts w:ascii="Songti SC" w:hAnsi="Songti SC" w:eastAsia="Songti SC"/>
                <w:b w:val="0"/>
                <w:sz w:val="19"/>
              </w:rPr>
              <w:t>响应。按季度分解任务，列责任部门、配合部门、交付物与时间节点。</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0463</w:t>
              <w:br/>
              <w:t>招标第81页</w:t>
              <w:br/>
              <w:t>b1333r05</w:t>
            </w:r>
          </w:p>
        </w:tc>
        <w:tc>
          <w:tcPr>
            <w:tcW w:type="dxa" w:w="2948"/>
            <w:vAlign w:val="center"/>
          </w:tcPr>
          <w:p>
            <w:pPr>
              <w:spacing w:after="0" w:before="0" w:line="310" w:lineRule="exact"/>
              <w:widowControl/>
              <w:snapToGrid w:val="0"/>
            </w:pPr>
            <w:r>
              <w:rPr>
                <w:rFonts w:ascii="Songti SC" w:hAnsi="Songti SC" w:eastAsia="Songti SC"/>
                <w:b w:val="0"/>
                <w:sz w:val="19"/>
              </w:rPr>
              <w:t>4 战略评估报告 文档 1</w:t>
            </w:r>
          </w:p>
        </w:tc>
        <w:tc>
          <w:tcPr>
            <w:tcW w:type="dxa" w:w="3912"/>
            <w:vAlign w:val="center"/>
          </w:tcPr>
          <w:p>
            <w:pPr>
              <w:spacing w:after="0" w:before="0" w:line="310" w:lineRule="exact"/>
              <w:widowControl/>
              <w:snapToGrid w:val="0"/>
            </w:pPr>
            <w:r>
              <w:rPr>
                <w:rFonts w:ascii="Songti SC" w:hAnsi="Songti SC" w:eastAsia="Songti SC"/>
                <w:b w:val="0"/>
                <w:sz w:val="19"/>
              </w:rPr>
              <w:t>响应。交付战略评估报告1份，建立常态化与阶段评估机制，按实际证据比较目标和执行情况，记录差距、原因、改进责任及验证结果。报告区分方案评价与实际运行评价，历史结论随版本保留。</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《数据治理现状评估与四域规划》分册第20—26页，第4章。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0464</w:t>
              <w:br/>
              <w:t>招标第81页</w:t>
              <w:br/>
              <w:t>b1333r06</w:t>
            </w:r>
          </w:p>
        </w:tc>
        <w:tc>
          <w:tcPr>
            <w:tcW w:type="dxa" w:w="2948"/>
            <w:vAlign w:val="center"/>
          </w:tcPr>
          <w:p>
            <w:pPr>
              <w:spacing w:after="0" w:before="0" w:line="310" w:lineRule="exact"/>
              <w:widowControl/>
              <w:snapToGrid w:val="0"/>
            </w:pPr>
            <w:r>
              <w:rPr>
                <w:rFonts w:ascii="Songti SC" w:hAnsi="Songti SC" w:eastAsia="Songti SC"/>
                <w:b w:val="0"/>
                <w:sz w:val="19"/>
              </w:rPr>
              <w:t>5 数据治理顶层规划方案 文档 1</w:t>
            </w:r>
          </w:p>
        </w:tc>
        <w:tc>
          <w:tcPr>
            <w:tcW w:type="dxa" w:w="3912"/>
            <w:vAlign w:val="center"/>
          </w:tcPr>
          <w:p>
            <w:pPr>
              <w:spacing w:after="0" w:before="0" w:line="310" w:lineRule="exact"/>
              <w:widowControl/>
              <w:snapToGrid w:val="0"/>
            </w:pPr>
            <w:r>
              <w:rPr>
                <w:rFonts w:ascii="Songti SC" w:hAnsi="Songti SC" w:eastAsia="Songti SC"/>
                <w:b w:val="0"/>
                <w:sz w:val="19"/>
              </w:rPr>
              <w:t>响应。统摄九大能力域的总体方案，含目标、路径、组织与分期安排。</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0465</w:t>
              <w:br/>
              <w:t>招标第81页</w:t>
              <w:br/>
              <w:t>b1333r07</w:t>
            </w:r>
          </w:p>
        </w:tc>
        <w:tc>
          <w:tcPr>
            <w:tcW w:type="dxa" w:w="2948"/>
            <w:vAlign w:val="center"/>
          </w:tcPr>
          <w:p>
            <w:pPr>
              <w:spacing w:after="0" w:before="0" w:line="310" w:lineRule="exact"/>
              <w:widowControl/>
              <w:snapToGrid w:val="0"/>
            </w:pPr>
            <w:r>
              <w:rPr>
                <w:rFonts w:ascii="Songti SC" w:hAnsi="Songti SC" w:eastAsia="Songti SC"/>
                <w:b w:val="0"/>
                <w:sz w:val="19"/>
              </w:rPr>
              <w:t>6 数据治理组织架构 文档 1</w:t>
            </w:r>
          </w:p>
        </w:tc>
        <w:tc>
          <w:tcPr>
            <w:tcW w:type="dxa" w:w="3912"/>
            <w:vAlign w:val="center"/>
          </w:tcPr>
          <w:p>
            <w:pPr>
              <w:spacing w:after="0" w:before="0" w:line="310" w:lineRule="exact"/>
              <w:widowControl/>
              <w:snapToGrid w:val="0"/>
            </w:pPr>
            <w:r>
              <w:rPr>
                <w:rFonts w:ascii="Songti SC" w:hAnsi="Songti SC" w:eastAsia="Songti SC"/>
                <w:b w:val="0"/>
                <w:sz w:val="19"/>
              </w:rPr>
              <w:t>响应。决策层、管理层、执行层三层架构图加岗位职责与责任矩阵。</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《数据治理现状评估与四域规划》分册第26—33页，第5章。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0466</w:t>
              <w:br/>
              <w:t>招标第81页</w:t>
              <w:br/>
              <w:t>b1333r08</w:t>
            </w:r>
          </w:p>
        </w:tc>
        <w:tc>
          <w:tcPr>
            <w:tcW w:type="dxa" w:w="2948"/>
            <w:vAlign w:val="center"/>
          </w:tcPr>
          <w:p>
            <w:pPr>
              <w:spacing w:after="0" w:before="0" w:line="310" w:lineRule="exact"/>
              <w:widowControl/>
              <w:snapToGrid w:val="0"/>
            </w:pPr>
            <w:r>
              <w:rPr>
                <w:rFonts w:ascii="Songti SC" w:hAnsi="Songti SC" w:eastAsia="Songti SC"/>
                <w:b w:val="0"/>
                <w:sz w:val="19"/>
              </w:rPr>
              <w:t>7 全套数据治理顶层管理制度 文档 1</w:t>
            </w:r>
          </w:p>
        </w:tc>
        <w:tc>
          <w:tcPr>
            <w:tcW w:type="dxa" w:w="3912"/>
            <w:vAlign w:val="center"/>
          </w:tcPr>
          <w:p>
            <w:pPr>
              <w:spacing w:after="0" w:before="0" w:line="310" w:lineRule="exact"/>
              <w:widowControl/>
              <w:snapToGrid w:val="0"/>
            </w:pPr>
            <w:r>
              <w:rPr>
                <w:rFonts w:ascii="Songti SC" w:hAnsi="Songti SC" w:eastAsia="Songti SC"/>
                <w:b w:val="0"/>
                <w:sz w:val="19"/>
              </w:rPr>
              <w:t>响应。管理办法、实施细则、操作规范三层成套，含制度清单与引用关系。</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0467</w:t>
              <w:br/>
              <w:t>招标第81页</w:t>
              <w:br/>
              <w:t>b1333r09</w:t>
            </w:r>
          </w:p>
        </w:tc>
        <w:tc>
          <w:tcPr>
            <w:tcW w:type="dxa" w:w="2948"/>
            <w:vAlign w:val="center"/>
          </w:tcPr>
          <w:p>
            <w:pPr>
              <w:spacing w:after="0" w:before="0" w:line="310" w:lineRule="exact"/>
              <w:widowControl/>
              <w:snapToGrid w:val="0"/>
            </w:pPr>
            <w:r>
              <w:rPr>
                <w:rFonts w:ascii="Songti SC" w:hAnsi="Songti SC" w:eastAsia="Songti SC"/>
                <w:b w:val="0"/>
                <w:sz w:val="19"/>
              </w:rPr>
              <w:t>8 数据文化建设方案 文档 1</w:t>
            </w:r>
          </w:p>
        </w:tc>
        <w:tc>
          <w:tcPr>
            <w:tcW w:type="dxa" w:w="3912"/>
            <w:vAlign w:val="center"/>
          </w:tcPr>
          <w:p>
            <w:pPr>
              <w:spacing w:after="0" w:before="0" w:line="310" w:lineRule="exact"/>
              <w:widowControl/>
              <w:snapToGrid w:val="0"/>
            </w:pPr>
            <w:r>
              <w:rPr>
                <w:rFonts w:ascii="Songti SC" w:hAnsi="Songti SC" w:eastAsia="Songti SC"/>
                <w:b w:val="0"/>
                <w:sz w:val="19"/>
              </w:rPr>
              <w:t>响应。含分层培训课程、数据管理师辅导安排与案例分享机制。</w:t>
            </w:r>
          </w:p>
        </w:tc>
        <w:tc>
          <w:tcPr>
            <w:tcW w:type="dxa" w:w="1757"/>
            <w:vAlign w:val="center"/>
          </w:tcPr>
          <w:p>
            <w:pPr>
              <w:spacing w:after="0" w:before="0" w:line="310" w:lineRule="exact"/>
              <w:widowControl/>
              <w:snapToGrid w:val="0"/>
            </w:pPr>
            <w:r>
              <w:rPr>
                <w:rFonts w:ascii="Songti SC" w:hAnsi="Songti SC" w:eastAsia="Songti SC"/>
                <w:b w:val="0"/>
                <w:sz w:val="19"/>
              </w:rPr>
              <w:t>《数据治理体系总述》分册第9—13页，第3章。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0468</w:t>
              <w:br/>
              <w:t>招标第81页</w:t>
              <w:br/>
              <w:t>b1333r10</w:t>
            </w:r>
          </w:p>
        </w:tc>
        <w:tc>
          <w:tcPr>
            <w:tcW w:type="dxa" w:w="2948"/>
            <w:vAlign w:val="center"/>
          </w:tcPr>
          <w:p>
            <w:pPr>
              <w:spacing w:after="0" w:before="0" w:line="310" w:lineRule="exact"/>
              <w:widowControl/>
              <w:snapToGrid w:val="0"/>
            </w:pPr>
            <w:r>
              <w:rPr>
                <w:rFonts w:ascii="Songti SC" w:hAnsi="Songti SC" w:eastAsia="Songti SC"/>
                <w:b w:val="0"/>
                <w:sz w:val="19"/>
              </w:rPr>
              <w:t>9 数据模型分层架构 文档 1</w:t>
            </w:r>
          </w:p>
        </w:tc>
        <w:tc>
          <w:tcPr>
            <w:tcW w:type="dxa" w:w="3912"/>
            <w:vAlign w:val="center"/>
          </w:tcPr>
          <w:p>
            <w:pPr>
              <w:spacing w:after="0" w:before="0" w:line="310" w:lineRule="exact"/>
              <w:widowControl/>
              <w:snapToGrid w:val="0"/>
            </w:pPr>
            <w:r>
              <w:rPr>
                <w:rFonts w:ascii="Songti SC" w:hAnsi="Songti SC" w:eastAsia="Songti SC"/>
                <w:b w:val="0"/>
                <w:sz w:val="19"/>
              </w:rPr>
              <w:t>响应。ODS、DWD、DWS、DIM、ADS 五层职责界定、命名与依赖约束。</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0469</w:t>
              <w:br/>
              <w:t>招标第81页</w:t>
              <w:br/>
              <w:t>b1333r11</w:t>
            </w:r>
          </w:p>
        </w:tc>
        <w:tc>
          <w:tcPr>
            <w:tcW w:type="dxa" w:w="2948"/>
            <w:vAlign w:val="center"/>
          </w:tcPr>
          <w:p>
            <w:pPr>
              <w:spacing w:after="0" w:before="0" w:line="310" w:lineRule="exact"/>
              <w:widowControl/>
              <w:snapToGrid w:val="0"/>
            </w:pPr>
            <w:r>
              <w:rPr>
                <w:rFonts w:ascii="Songti SC" w:hAnsi="Songti SC" w:eastAsia="Songti SC"/>
                <w:b w:val="0"/>
                <w:sz w:val="19"/>
              </w:rPr>
              <w:t>10 数据分布及数据流图 文档 1</w:t>
            </w:r>
          </w:p>
        </w:tc>
        <w:tc>
          <w:tcPr>
            <w:tcW w:type="dxa" w:w="3912"/>
            <w:vAlign w:val="center"/>
          </w:tcPr>
          <w:p>
            <w:pPr>
              <w:spacing w:after="0" w:before="0" w:line="310" w:lineRule="exact"/>
              <w:widowControl/>
              <w:snapToGrid w:val="0"/>
            </w:pPr>
            <w:r>
              <w:rPr>
                <w:rFonts w:ascii="Songti SC" w:hAnsi="Songti SC" w:eastAsia="Songti SC"/>
                <w:b w:val="0"/>
                <w:sz w:val="19"/>
              </w:rPr>
              <w:t>响应。系统为节点、接口为边的数据流图，附存储位置登记表。</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0470</w:t>
              <w:br/>
              <w:t>招标第81页</w:t>
              <w:br/>
              <w:t>b1333r12</w:t>
            </w:r>
          </w:p>
        </w:tc>
        <w:tc>
          <w:tcPr>
            <w:tcW w:type="dxa" w:w="2948"/>
            <w:vAlign w:val="center"/>
          </w:tcPr>
          <w:p>
            <w:pPr>
              <w:spacing w:after="0" w:before="0" w:line="310" w:lineRule="exact"/>
              <w:widowControl/>
              <w:snapToGrid w:val="0"/>
            </w:pPr>
            <w:r>
              <w:rPr>
                <w:rFonts w:ascii="Songti SC" w:hAnsi="Songti SC" w:eastAsia="Songti SC"/>
                <w:b w:val="0"/>
                <w:sz w:val="19"/>
              </w:rPr>
              <w:t>11 数据集成共享管理规范 文档 1</w:t>
            </w:r>
          </w:p>
        </w:tc>
        <w:tc>
          <w:tcPr>
            <w:tcW w:type="dxa" w:w="3912"/>
            <w:vAlign w:val="center"/>
          </w:tcPr>
          <w:p>
            <w:pPr>
              <w:spacing w:after="0" w:before="0" w:line="310" w:lineRule="exact"/>
              <w:widowControl/>
              <w:snapToGrid w:val="0"/>
            </w:pPr>
            <w:r>
              <w:rPr>
                <w:rFonts w:ascii="Songti SC" w:hAnsi="Songti SC" w:eastAsia="Songti SC"/>
                <w:b w:val="0"/>
                <w:sz w:val="19"/>
              </w:rPr>
              <w:t>响应。三通道集成架构、适用场景判定与共享申请审批流程。</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0471</w:t>
              <w:br/>
              <w:t>招标第81页</w:t>
              <w:br/>
              <w:t>b1333r13</w:t>
            </w:r>
          </w:p>
        </w:tc>
        <w:tc>
          <w:tcPr>
            <w:tcW w:type="dxa" w:w="2948"/>
            <w:vAlign w:val="center"/>
          </w:tcPr>
          <w:p>
            <w:pPr>
              <w:spacing w:after="0" w:before="0" w:line="310" w:lineRule="exact"/>
              <w:widowControl/>
              <w:snapToGrid w:val="0"/>
            </w:pPr>
            <w:r>
              <w:rPr>
                <w:rFonts w:ascii="Songti SC" w:hAnsi="Songti SC" w:eastAsia="Songti SC"/>
                <w:b w:val="0"/>
                <w:sz w:val="19"/>
              </w:rPr>
              <w:t>12 元数据管理办法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响应。三类元数据采集范围、维护职责、血缘分析与变更通知要求。</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《数据治理现状评估与四域规划》分册第33—39页，第6章。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0472</w:t>
              <w:br/>
              <w:t>招标第81页</w:t>
              <w:br/>
              <w:t>b1333r14</w:t>
            </w:r>
          </w:p>
        </w:tc>
        <w:tc>
          <w:tcPr>
            <w:tcW w:type="dxa" w:w="2948"/>
            <w:vAlign w:val="center"/>
          </w:tcPr>
          <w:p>
            <w:pPr>
              <w:spacing w:after="0" w:before="0" w:line="310" w:lineRule="exact"/>
              <w:widowControl/>
              <w:snapToGrid w:val="0"/>
            </w:pPr>
            <w:r>
              <w:rPr>
                <w:rFonts w:ascii="Songti SC" w:hAnsi="Songti SC" w:eastAsia="Songti SC"/>
                <w:b w:val="0"/>
                <w:sz w:val="19"/>
              </w:rPr>
              <w:t>13 数据资产管理办法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响应。资产认定标准、权属登记、生命周期管理与考核要求。</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0473</w:t>
              <w:br/>
              <w:t>招标第81页</w:t>
              <w:br/>
              <w:t>b1333r15</w:t>
            </w:r>
          </w:p>
        </w:tc>
        <w:tc>
          <w:tcPr>
            <w:tcW w:type="dxa" w:w="2948"/>
            <w:vAlign w:val="center"/>
          </w:tcPr>
          <w:p>
            <w:pPr>
              <w:spacing w:after="0" w:before="0" w:line="310" w:lineRule="exact"/>
              <w:widowControl/>
              <w:snapToGrid w:val="0"/>
            </w:pPr>
            <w:r>
              <w:rPr>
                <w:rFonts w:ascii="Songti SC" w:hAnsi="Songti SC" w:eastAsia="Songti SC"/>
                <w:b w:val="0"/>
                <w:sz w:val="19"/>
              </w:rPr>
              <w:t>14 数据资源目录 文档 1</w:t>
            </w:r>
          </w:p>
        </w:tc>
        <w:tc>
          <w:tcPr>
            <w:tcW w:type="dxa" w:w="3912"/>
            <w:vAlign w:val="center"/>
          </w:tcPr>
          <w:p>
            <w:pPr>
              <w:spacing w:after="0" w:before="0" w:line="310" w:lineRule="exact"/>
              <w:widowControl/>
              <w:snapToGrid w:val="0"/>
            </w:pPr>
            <w:r>
              <w:rPr>
                <w:rFonts w:ascii="Songti SC" w:hAnsi="Songti SC" w:eastAsia="Songti SC"/>
                <w:b w:val="0"/>
                <w:sz w:val="19"/>
              </w:rPr>
              <w:t>响应。按业务域编目的资产清册，含来源、密级、质量评分与责任部门。</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0474</w:t>
              <w:br/>
              <w:t>招标第81页</w:t>
              <w:br/>
              <w:t>b1333r16</w:t>
            </w:r>
          </w:p>
        </w:tc>
        <w:tc>
          <w:tcPr>
            <w:tcW w:type="dxa" w:w="2948"/>
            <w:vAlign w:val="center"/>
          </w:tcPr>
          <w:p>
            <w:pPr>
              <w:spacing w:after="0" w:before="0" w:line="310" w:lineRule="exact"/>
              <w:widowControl/>
              <w:snapToGrid w:val="0"/>
            </w:pPr>
            <w:r>
              <w:rPr>
                <w:rFonts w:ascii="Songti SC" w:hAnsi="Songti SC" w:eastAsia="Songti SC"/>
                <w:b w:val="0"/>
                <w:sz w:val="19"/>
              </w:rPr>
              <w:t>15 资产价值评估办法 文档 1</w:t>
            </w:r>
          </w:p>
        </w:tc>
        <w:tc>
          <w:tcPr>
            <w:tcW w:type="dxa" w:w="3912"/>
            <w:vAlign w:val="center"/>
          </w:tcPr>
          <w:p>
            <w:pPr>
              <w:spacing w:after="0" w:before="0" w:line="310" w:lineRule="exact"/>
              <w:widowControl/>
              <w:snapToGrid w:val="0"/>
            </w:pPr>
            <w:r>
              <w:rPr>
                <w:rFonts w:ascii="Songti SC" w:hAnsi="Songti SC" w:eastAsia="Songti SC"/>
                <w:b w:val="0"/>
                <w:sz w:val="19"/>
              </w:rPr>
              <w:t>响应。成本、质量、应用三维评估指标、权重与评估流程。</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0475</w:t>
              <w:br/>
              <w:t>招标第81页</w:t>
              <w:br/>
              <w:t>b1333r17</w:t>
            </w:r>
          </w:p>
        </w:tc>
        <w:tc>
          <w:tcPr>
            <w:tcW w:type="dxa" w:w="2948"/>
            <w:vAlign w:val="center"/>
          </w:tcPr>
          <w:p>
            <w:pPr>
              <w:spacing w:after="0" w:before="0" w:line="310" w:lineRule="exact"/>
              <w:widowControl/>
              <w:snapToGrid w:val="0"/>
            </w:pPr>
            <w:r>
              <w:rPr>
                <w:rFonts w:ascii="Songti SC" w:hAnsi="Songti SC" w:eastAsia="Songti SC"/>
                <w:b w:val="0"/>
                <w:sz w:val="19"/>
              </w:rPr>
              <w:t>16 数据资产运营流程规范 文档 1</w:t>
            </w:r>
          </w:p>
        </w:tc>
        <w:tc>
          <w:tcPr>
            <w:tcW w:type="dxa" w:w="3912"/>
            <w:vAlign w:val="center"/>
          </w:tcPr>
          <w:p>
            <w:pPr>
              <w:spacing w:after="0" w:before="0" w:line="310" w:lineRule="exact"/>
              <w:widowControl/>
              <w:snapToGrid w:val="0"/>
            </w:pPr>
            <w:r>
              <w:rPr>
                <w:rFonts w:ascii="Songti SC" w:hAnsi="Songti SC" w:eastAsia="Songti SC"/>
                <w:b w:val="0"/>
                <w:sz w:val="19"/>
              </w:rPr>
              <w:t>响应。内部申请、审批、使用、计量与复评退役的流程与模板。</w:t>
            </w:r>
          </w:p>
        </w:tc>
        <w:tc>
          <w:tcPr>
            <w:tcW w:type="dxa" w:w="1757"/>
            <w:vAlign w:val="center"/>
          </w:tcPr>
          <w:p>
            <w:pPr>
              <w:spacing w:after="0" w:before="0" w:line="310" w:lineRule="exact"/>
              <w:widowControl/>
              <w:snapToGrid w:val="0"/>
            </w:pPr>
            <w:r>
              <w:rPr>
                <w:rFonts w:ascii="Songti SC" w:hAnsi="Songti SC" w:eastAsia="Songti SC"/>
                <w:b w:val="0"/>
                <w:sz w:val="19"/>
              </w:rPr>
              <w:t>《数据治理现状评估与四域规划》分册第45—52页，第8章。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0476</w:t>
              <w:br/>
              <w:t>招标第81页</w:t>
              <w:br/>
              <w:t>b1333r18</w:t>
            </w:r>
          </w:p>
        </w:tc>
        <w:tc>
          <w:tcPr>
            <w:tcW w:type="dxa" w:w="2948"/>
            <w:vAlign w:val="center"/>
          </w:tcPr>
          <w:p>
            <w:pPr>
              <w:spacing w:after="0" w:before="0" w:line="310" w:lineRule="exact"/>
              <w:widowControl/>
              <w:snapToGrid w:val="0"/>
            </w:pPr>
            <w:r>
              <w:rPr>
                <w:rFonts w:ascii="Songti SC" w:hAnsi="Songti SC" w:eastAsia="Songti SC"/>
                <w:b w:val="0"/>
                <w:sz w:val="19"/>
              </w:rPr>
              <w:t>17 数据标准管理办法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响应。标准的编制、评审、发布、落地检查与变更程序。</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0477</w:t>
              <w:br/>
              <w:t>招标第81页</w:t>
              <w:br/>
              <w:t>b1333r19</w:t>
            </w:r>
          </w:p>
        </w:tc>
        <w:tc>
          <w:tcPr>
            <w:tcW w:type="dxa" w:w="2948"/>
            <w:vAlign w:val="center"/>
          </w:tcPr>
          <w:p>
            <w:pPr>
              <w:spacing w:after="0" w:before="0" w:line="310" w:lineRule="exact"/>
              <w:widowControl/>
              <w:snapToGrid w:val="0"/>
            </w:pPr>
            <w:r>
              <w:rPr>
                <w:rFonts w:ascii="Songti SC" w:hAnsi="Songti SC" w:eastAsia="Songti SC"/>
                <w:b w:val="0"/>
                <w:sz w:val="19"/>
              </w:rPr>
              <w:t>18 业务术语标准 文档 1</w:t>
            </w:r>
          </w:p>
        </w:tc>
        <w:tc>
          <w:tcPr>
            <w:tcW w:type="dxa" w:w="3912"/>
            <w:vAlign w:val="center"/>
          </w:tcPr>
          <w:p>
            <w:pPr>
              <w:spacing w:after="0" w:before="0" w:line="310" w:lineRule="exact"/>
              <w:widowControl/>
              <w:snapToGrid w:val="0"/>
            </w:pPr>
            <w:r>
              <w:rPr>
                <w:rFonts w:ascii="Songti SC" w:hAnsi="Songti SC" w:eastAsia="Songti SC"/>
                <w:b w:val="0"/>
                <w:sz w:val="19"/>
              </w:rPr>
              <w:t>响应。统一术语表，含定义、业务含义、同义词与别名，与知识本体同源。</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0478</w:t>
              <w:br/>
              <w:t>招标第81页</w:t>
              <w:br/>
              <w:t>b1333r20</w:t>
            </w:r>
          </w:p>
        </w:tc>
        <w:tc>
          <w:tcPr>
            <w:tcW w:type="dxa" w:w="2948"/>
            <w:vAlign w:val="center"/>
          </w:tcPr>
          <w:p>
            <w:pPr>
              <w:spacing w:after="0" w:before="0" w:line="310" w:lineRule="exact"/>
              <w:widowControl/>
              <w:snapToGrid w:val="0"/>
            </w:pPr>
            <w:r>
              <w:rPr>
                <w:rFonts w:ascii="Songti SC" w:hAnsi="Songti SC" w:eastAsia="Songti SC"/>
                <w:b w:val="0"/>
                <w:sz w:val="19"/>
              </w:rPr>
              <w:t>19 参考数据标准 文档 1</w:t>
            </w:r>
          </w:p>
        </w:tc>
        <w:tc>
          <w:tcPr>
            <w:tcW w:type="dxa" w:w="3912"/>
            <w:vAlign w:val="center"/>
          </w:tcPr>
          <w:p>
            <w:pPr>
              <w:spacing w:after="0" w:before="0" w:line="310" w:lineRule="exact"/>
              <w:widowControl/>
              <w:snapToGrid w:val="0"/>
            </w:pPr>
            <w:r>
              <w:rPr>
                <w:rFonts w:ascii="Songti SC" w:hAnsi="Songti SC" w:eastAsia="Songti SC"/>
                <w:b w:val="0"/>
                <w:sz w:val="19"/>
              </w:rPr>
              <w:t>响应。参考数据管理范围、码表与跨系统映射对照。</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0479</w:t>
              <w:br/>
              <w:t>招标第81页</w:t>
              <w:br/>
              <w:t>b1333r21</w:t>
            </w:r>
          </w:p>
        </w:tc>
        <w:tc>
          <w:tcPr>
            <w:tcW w:type="dxa" w:w="2948"/>
            <w:vAlign w:val="center"/>
          </w:tcPr>
          <w:p>
            <w:pPr>
              <w:spacing w:after="0" w:before="0" w:line="310" w:lineRule="exact"/>
              <w:widowControl/>
              <w:snapToGrid w:val="0"/>
            </w:pPr>
            <w:r>
              <w:rPr>
                <w:rFonts w:ascii="Songti SC" w:hAnsi="Songti SC" w:eastAsia="Songti SC"/>
                <w:b w:val="0"/>
                <w:sz w:val="19"/>
              </w:rPr>
              <w:t>20 数据元标准 文档 1</w:t>
            </w:r>
          </w:p>
        </w:tc>
        <w:tc>
          <w:tcPr>
            <w:tcW w:type="dxa" w:w="3912"/>
            <w:vAlign w:val="center"/>
          </w:tcPr>
          <w:p>
            <w:pPr>
              <w:spacing w:after="0" w:before="0" w:line="310" w:lineRule="exact"/>
              <w:widowControl/>
              <w:snapToGrid w:val="0"/>
            </w:pPr>
            <w:r>
              <w:rPr>
                <w:rFonts w:ascii="Songti SC" w:hAnsi="Songti SC" w:eastAsia="Songti SC"/>
                <w:b w:val="0"/>
                <w:sz w:val="19"/>
              </w:rPr>
              <w:t>响应。九个业务域核心数据元的标识、名称、定义、类型、格式、值域。</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0480</w:t>
              <w:br/>
              <w:t>招标第81页</w:t>
              <w:br/>
              <w:t>b1333r22</w:t>
            </w:r>
          </w:p>
        </w:tc>
        <w:tc>
          <w:tcPr>
            <w:tcW w:type="dxa" w:w="2948"/>
            <w:vAlign w:val="center"/>
          </w:tcPr>
          <w:p>
            <w:pPr>
              <w:spacing w:after="0" w:before="0" w:line="310" w:lineRule="exact"/>
              <w:widowControl/>
              <w:snapToGrid w:val="0"/>
            </w:pPr>
            <w:r>
              <w:rPr>
                <w:rFonts w:ascii="Songti SC" w:hAnsi="Songti SC" w:eastAsia="Songti SC"/>
                <w:b w:val="0"/>
                <w:sz w:val="19"/>
              </w:rPr>
              <w:t>21 指标标准 文档 1</w:t>
            </w:r>
          </w:p>
        </w:tc>
        <w:tc>
          <w:tcPr>
            <w:tcW w:type="dxa" w:w="3912"/>
            <w:vAlign w:val="center"/>
          </w:tcPr>
          <w:p>
            <w:pPr>
              <w:spacing w:after="0" w:before="0" w:line="310" w:lineRule="exact"/>
              <w:widowControl/>
              <w:snapToGrid w:val="0"/>
            </w:pPr>
            <w:r>
              <w:rPr>
                <w:rFonts w:ascii="Songti SC" w:hAnsi="Songti SC" w:eastAsia="Songti SC"/>
                <w:b w:val="0"/>
                <w:sz w:val="19"/>
              </w:rPr>
              <w:t>响应。指标树与各指标的业务含义、统计口径、计算逻辑、维度与来源。</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0481</w:t>
              <w:br/>
              <w:t>招标第81页</w:t>
              <w:br/>
              <w:t>b1333r23</w:t>
            </w:r>
          </w:p>
        </w:tc>
        <w:tc>
          <w:tcPr>
            <w:tcW w:type="dxa" w:w="2948"/>
            <w:vAlign w:val="center"/>
          </w:tcPr>
          <w:p>
            <w:pPr>
              <w:spacing w:after="0" w:before="0" w:line="310" w:lineRule="exact"/>
              <w:widowControl/>
              <w:snapToGrid w:val="0"/>
            </w:pPr>
            <w:r>
              <w:rPr>
                <w:rFonts w:ascii="Songti SC" w:hAnsi="Songti SC" w:eastAsia="Songti SC"/>
                <w:b w:val="0"/>
                <w:sz w:val="19"/>
              </w:rPr>
              <w:t>22 标准映射对照表 文档 1</w:t>
            </w:r>
          </w:p>
        </w:tc>
        <w:tc>
          <w:tcPr>
            <w:tcW w:type="dxa" w:w="3912"/>
            <w:vAlign w:val="center"/>
          </w:tcPr>
          <w:p>
            <w:pPr>
              <w:spacing w:after="0" w:before="0" w:line="310" w:lineRule="exact"/>
              <w:widowControl/>
              <w:snapToGrid w:val="0"/>
            </w:pPr>
            <w:r>
              <w:rPr>
                <w:rFonts w:ascii="Songti SC" w:hAnsi="Songti SC" w:eastAsia="Songti SC"/>
                <w:b w:val="0"/>
                <w:sz w:val="19"/>
              </w:rPr>
              <w:t>响应。标准术语、数据元与各系统字段的映射关系，支撑跨源拼接。</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《数据治理专项规划与落地实施方案》分册第4—12页，第2章。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0482</w:t>
              <w:br/>
              <w:t>招标第81页</w:t>
              <w:br/>
              <w:t>b1333r24</w:t>
            </w:r>
          </w:p>
        </w:tc>
        <w:tc>
          <w:tcPr>
            <w:tcW w:type="dxa" w:w="2948"/>
            <w:vAlign w:val="center"/>
          </w:tcPr>
          <w:p>
            <w:pPr>
              <w:spacing w:after="0" w:before="0" w:line="310" w:lineRule="exact"/>
              <w:widowControl/>
              <w:snapToGrid w:val="0"/>
            </w:pPr>
            <w:r>
              <w:rPr>
                <w:rFonts w:ascii="Songti SC" w:hAnsi="Songti SC" w:eastAsia="Songti SC"/>
                <w:b w:val="0"/>
                <w:sz w:val="19"/>
              </w:rPr>
              <w:t>23 数据质量管理办法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响应。质量职责、规则管理、稽核安排、评估与问题闭环要求。</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0483</w:t>
              <w:br/>
              <w:t>招标第81页</w:t>
              <w:br/>
              <w:t>b1333r25</w:t>
            </w:r>
          </w:p>
        </w:tc>
        <w:tc>
          <w:tcPr>
            <w:tcW w:type="dxa" w:w="2948"/>
            <w:vAlign w:val="center"/>
          </w:tcPr>
          <w:p>
            <w:pPr>
              <w:spacing w:after="0" w:before="0" w:line="310" w:lineRule="exact"/>
              <w:widowControl/>
              <w:snapToGrid w:val="0"/>
            </w:pPr>
            <w:r>
              <w:rPr>
                <w:rFonts w:ascii="Songti SC" w:hAnsi="Songti SC" w:eastAsia="Songti SC"/>
                <w:b w:val="0"/>
                <w:sz w:val="19"/>
              </w:rPr>
              <w:t>24 数据质量需求清单 文档 1</w:t>
            </w:r>
          </w:p>
        </w:tc>
        <w:tc>
          <w:tcPr>
            <w:tcW w:type="dxa" w:w="3912"/>
            <w:vAlign w:val="center"/>
          </w:tcPr>
          <w:p>
            <w:pPr>
              <w:spacing w:after="0" w:before="0" w:line="310" w:lineRule="exact"/>
              <w:widowControl/>
              <w:snapToGrid w:val="0"/>
            </w:pPr>
            <w:r>
              <w:rPr>
                <w:rFonts w:ascii="Songti SC" w:hAnsi="Songti SC" w:eastAsia="Songti SC"/>
                <w:b w:val="0"/>
                <w:sz w:val="19"/>
              </w:rPr>
              <w:t>响应。按业务域与数据对象列出的质量诉求与对应维度。</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0484</w:t>
              <w:br/>
              <w:t>招标第81页</w:t>
              <w:br/>
              <w:t>b1333r26</w:t>
            </w:r>
          </w:p>
        </w:tc>
        <w:tc>
          <w:tcPr>
            <w:tcW w:type="dxa" w:w="2948"/>
            <w:vAlign w:val="center"/>
          </w:tcPr>
          <w:p>
            <w:pPr>
              <w:spacing w:after="0" w:before="0" w:line="310" w:lineRule="exact"/>
              <w:widowControl/>
              <w:snapToGrid w:val="0"/>
            </w:pPr>
            <w:r>
              <w:rPr>
                <w:rFonts w:ascii="Songti SC" w:hAnsi="Songti SC" w:eastAsia="Songti SC"/>
                <w:b w:val="0"/>
                <w:sz w:val="19"/>
              </w:rPr>
              <w:t>25 数据质量校验规则库 文档 1</w:t>
            </w:r>
          </w:p>
        </w:tc>
        <w:tc>
          <w:tcPr>
            <w:tcW w:type="dxa" w:w="3912"/>
            <w:vAlign w:val="center"/>
          </w:tcPr>
          <w:p>
            <w:pPr>
              <w:spacing w:after="0" w:before="0" w:line="310" w:lineRule="exact"/>
              <w:widowControl/>
              <w:snapToGrid w:val="0"/>
            </w:pPr>
            <w:r>
              <w:rPr>
                <w:rFonts w:ascii="Songti SC" w:hAnsi="Songti SC" w:eastAsia="Songti SC"/>
                <w:b w:val="0"/>
                <w:sz w:val="19"/>
              </w:rPr>
              <w:t>响应。六维度规则集，含判定逻辑、阈值、严重等级与责任域，持续更新出版本。</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0485</w:t>
              <w:br/>
              <w:t>招标第81页</w:t>
              <w:br/>
              <w:t>b1333r27</w:t>
            </w:r>
          </w:p>
        </w:tc>
        <w:tc>
          <w:tcPr>
            <w:tcW w:type="dxa" w:w="2948"/>
            <w:vAlign w:val="center"/>
          </w:tcPr>
          <w:p>
            <w:pPr>
              <w:spacing w:after="0" w:before="0" w:line="310" w:lineRule="exact"/>
              <w:widowControl/>
              <w:snapToGrid w:val="0"/>
            </w:pPr>
            <w:r>
              <w:rPr>
                <w:rFonts w:ascii="Songti SC" w:hAnsi="Songti SC" w:eastAsia="Songti SC"/>
                <w:b w:val="0"/>
                <w:sz w:val="19"/>
              </w:rPr>
              <w:t>26 质量分析报告 文档 1</w:t>
            </w:r>
          </w:p>
        </w:tc>
        <w:tc>
          <w:tcPr>
            <w:tcW w:type="dxa" w:w="3912"/>
            <w:vAlign w:val="center"/>
          </w:tcPr>
          <w:p>
            <w:pPr>
              <w:spacing w:after="0" w:before="0" w:line="310" w:lineRule="exact"/>
              <w:widowControl/>
              <w:snapToGrid w:val="0"/>
            </w:pPr>
            <w:r>
              <w:rPr>
                <w:rFonts w:ascii="Songti SC" w:hAnsi="Songti SC" w:eastAsia="Songti SC"/>
                <w:b w:val="0"/>
                <w:sz w:val="19"/>
              </w:rPr>
              <w:t>响应。交付质量分析报告1份，建立持续分析机制，记录对象范围、规则版本、六维指标、计算依据、问题分布、趋势及整改结果。未执行或证据不足项目如实区分，生产质检和正式评测单独列示，禁止用假定数据形成运行结论。</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0486</w:t>
              <w:br/>
              <w:t>招标第81页</w:t>
              <w:br/>
              <w:t>b1333r28</w:t>
            </w:r>
          </w:p>
        </w:tc>
        <w:tc>
          <w:tcPr>
            <w:tcW w:type="dxa" w:w="2948"/>
            <w:vAlign w:val="center"/>
          </w:tcPr>
          <w:p>
            <w:pPr>
              <w:spacing w:after="0" w:before="0" w:line="310" w:lineRule="exact"/>
              <w:widowControl/>
              <w:snapToGrid w:val="0"/>
            </w:pPr>
            <w:r>
              <w:rPr>
                <w:rFonts w:ascii="Songti SC" w:hAnsi="Songti SC" w:eastAsia="Songti SC"/>
                <w:b w:val="0"/>
                <w:sz w:val="19"/>
              </w:rPr>
              <w:t>27 质量问题整改台账 文档 1</w:t>
            </w:r>
          </w:p>
        </w:tc>
        <w:tc>
          <w:tcPr>
            <w:tcW w:type="dxa" w:w="3912"/>
            <w:vAlign w:val="center"/>
          </w:tcPr>
          <w:p>
            <w:pPr>
              <w:spacing w:after="0" w:before="0" w:line="310" w:lineRule="exact"/>
              <w:widowControl/>
              <w:snapToGrid w:val="0"/>
            </w:pPr>
            <w:r>
              <w:rPr>
                <w:rFonts w:ascii="Songti SC" w:hAnsi="Songti SC" w:eastAsia="Songti SC"/>
                <w:b w:val="0"/>
                <w:sz w:val="19"/>
              </w:rPr>
              <w:t>响应。问题登记、分派、整改、复核、归档全过程记录，含关闭时效统计。</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《数据治理专项规划与落地实施方案》分册第12—20页，第3章。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0487</w:t>
              <w:br/>
              <w:t>招标第81页</w:t>
              <w:br/>
              <w:t>b1333r29</w:t>
            </w:r>
          </w:p>
        </w:tc>
        <w:tc>
          <w:tcPr>
            <w:tcW w:type="dxa" w:w="2948"/>
            <w:vAlign w:val="center"/>
          </w:tcPr>
          <w:p>
            <w:pPr>
              <w:spacing w:after="0" w:before="0" w:line="310" w:lineRule="exact"/>
              <w:widowControl/>
              <w:snapToGrid w:val="0"/>
            </w:pPr>
            <w:r>
              <w:rPr>
                <w:rFonts w:ascii="Songti SC" w:hAnsi="Songti SC" w:eastAsia="Songti SC"/>
                <w:b w:val="0"/>
                <w:sz w:val="19"/>
              </w:rPr>
              <w:t>28 数据合规管理制度 文档 1</w:t>
            </w:r>
          </w:p>
        </w:tc>
        <w:tc>
          <w:tcPr>
            <w:tcW w:type="dxa" w:w="3912"/>
            <w:vAlign w:val="center"/>
          </w:tcPr>
          <w:p>
            <w:pPr>
              <w:spacing w:after="0" w:before="0" w:line="310" w:lineRule="exact"/>
              <w:widowControl/>
              <w:snapToGrid w:val="0"/>
            </w:pPr>
            <w:r>
              <w:rPr>
                <w:rFonts w:ascii="Songti SC" w:hAnsi="Songti SC" w:eastAsia="Songti SC"/>
                <w:b w:val="0"/>
                <w:sz w:val="19"/>
              </w:rPr>
              <w:t>响应。合规要求清单、分类分级执行要求与违规处置。</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0488</w:t>
              <w:br/>
              <w:t>招标第81页</w:t>
              <w:br/>
              <w:t>b1333r30</w:t>
            </w:r>
          </w:p>
        </w:tc>
        <w:tc>
          <w:tcPr>
            <w:tcW w:type="dxa" w:w="2948"/>
            <w:vAlign w:val="center"/>
          </w:tcPr>
          <w:p>
            <w:pPr>
              <w:spacing w:after="0" w:before="0" w:line="310" w:lineRule="exact"/>
              <w:widowControl/>
              <w:snapToGrid w:val="0"/>
            </w:pPr>
            <w:r>
              <w:rPr>
                <w:rFonts w:ascii="Songti SC" w:hAnsi="Songti SC" w:eastAsia="Songti SC"/>
                <w:b w:val="0"/>
                <w:sz w:val="19"/>
              </w:rPr>
              <w:t>29 数据安全管理办法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响应。安全职责、防护措施、审计要求与应急处置。</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0489</w:t>
              <w:br/>
              <w:t>招标第81页</w:t>
              <w:br/>
              <w:t>b1333r31</w:t>
            </w:r>
          </w:p>
        </w:tc>
        <w:tc>
          <w:tcPr>
            <w:tcW w:type="dxa" w:w="2948"/>
            <w:vAlign w:val="center"/>
          </w:tcPr>
          <w:p>
            <w:pPr>
              <w:spacing w:after="0" w:before="0" w:line="310" w:lineRule="exact"/>
              <w:widowControl/>
              <w:snapToGrid w:val="0"/>
            </w:pPr>
            <w:r>
              <w:rPr>
                <w:rFonts w:ascii="Songti SC" w:hAnsi="Songti SC" w:eastAsia="Songti SC"/>
                <w:b w:val="0"/>
                <w:sz w:val="19"/>
              </w:rPr>
              <w:t>30 数据安全分级标准 文档 1</w:t>
            </w:r>
          </w:p>
        </w:tc>
        <w:tc>
          <w:tcPr>
            <w:tcW w:type="dxa" w:w="3912"/>
            <w:vAlign w:val="center"/>
          </w:tcPr>
          <w:p>
            <w:pPr>
              <w:spacing w:after="0" w:before="0" w:line="310" w:lineRule="exact"/>
              <w:widowControl/>
              <w:snapToGrid w:val="0"/>
            </w:pPr>
            <w:r>
              <w:rPr>
                <w:rFonts w:ascii="Songti SC" w:hAnsi="Songti SC" w:eastAsia="Songti SC"/>
                <w:b w:val="0"/>
                <w:sz w:val="19"/>
              </w:rPr>
              <w:t>响应。L1 至 L5 五级判定依据、标识方式与各级管控要求。</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0490</w:t>
              <w:br/>
              <w:t>招标第81页</w:t>
              <w:br/>
              <w:t>b1333r32</w:t>
            </w:r>
          </w:p>
        </w:tc>
        <w:tc>
          <w:tcPr>
            <w:tcW w:type="dxa" w:w="2948"/>
            <w:vAlign w:val="center"/>
          </w:tcPr>
          <w:p>
            <w:pPr>
              <w:spacing w:after="0" w:before="0" w:line="310" w:lineRule="exact"/>
              <w:widowControl/>
              <w:snapToGrid w:val="0"/>
            </w:pPr>
            <w:r>
              <w:rPr>
                <w:rFonts w:ascii="Songti SC" w:hAnsi="Songti SC" w:eastAsia="Songti SC"/>
                <w:b w:val="0"/>
                <w:sz w:val="19"/>
              </w:rPr>
              <w:t>31 数据权限管理规范 文档 1</w:t>
            </w:r>
          </w:p>
        </w:tc>
        <w:tc>
          <w:tcPr>
            <w:tcW w:type="dxa" w:w="3912"/>
            <w:vAlign w:val="center"/>
          </w:tcPr>
          <w:p>
            <w:pPr>
              <w:spacing w:after="0" w:before="0" w:line="310" w:lineRule="exact"/>
              <w:widowControl/>
              <w:snapToGrid w:val="0"/>
            </w:pPr>
            <w:r>
              <w:rPr>
                <w:rFonts w:ascii="Songti SC" w:hAnsi="Songti SC" w:eastAsia="Songti SC"/>
                <w:b w:val="0"/>
                <w:sz w:val="19"/>
              </w:rPr>
              <w:t>响应。角色定义、授权审批、权限回收与定期复核要求。</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《数据治理专项规划与落地实施方案》分册第20—27页，第4章。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0491</w:t>
              <w:br/>
              <w:t>招标第81页</w:t>
              <w:br/>
              <w:t>b1333r33</w:t>
            </w:r>
          </w:p>
        </w:tc>
        <w:tc>
          <w:tcPr>
            <w:tcW w:type="dxa" w:w="2948"/>
            <w:vAlign w:val="center"/>
          </w:tcPr>
          <w:p>
            <w:pPr>
              <w:spacing w:after="0" w:before="0" w:line="310" w:lineRule="exact"/>
              <w:widowControl/>
              <w:snapToGrid w:val="0"/>
            </w:pPr>
            <w:r>
              <w:rPr>
                <w:rFonts w:ascii="Songti SC" w:hAnsi="Songti SC" w:eastAsia="Songti SC"/>
                <w:b w:val="0"/>
                <w:sz w:val="19"/>
              </w:rPr>
              <w:t>32 数据需求管理规范 文档 1</w:t>
            </w:r>
          </w:p>
        </w:tc>
        <w:tc>
          <w:tcPr>
            <w:tcW w:type="dxa" w:w="3912"/>
            <w:vAlign w:val="center"/>
          </w:tcPr>
          <w:p>
            <w:pPr>
              <w:spacing w:after="0" w:before="0" w:line="310" w:lineRule="exact"/>
              <w:widowControl/>
              <w:snapToGrid w:val="0"/>
            </w:pPr>
            <w:r>
              <w:rPr>
                <w:rFonts w:ascii="Songti SC" w:hAnsi="Songti SC" w:eastAsia="Songti SC"/>
                <w:b w:val="0"/>
                <w:sz w:val="19"/>
              </w:rPr>
              <w:t>响应。需求提交、评审、排期、反馈四步流程与模板。</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0492</w:t>
              <w:br/>
              <w:t>招标第81页</w:t>
              <w:br/>
              <w:t>b1333r34</w:t>
            </w:r>
          </w:p>
        </w:tc>
        <w:tc>
          <w:tcPr>
            <w:tcW w:type="dxa" w:w="2948"/>
            <w:vAlign w:val="center"/>
          </w:tcPr>
          <w:p>
            <w:pPr>
              <w:spacing w:after="0" w:before="0" w:line="310" w:lineRule="exact"/>
              <w:widowControl/>
              <w:snapToGrid w:val="0"/>
            </w:pPr>
            <w:r>
              <w:rPr>
                <w:rFonts w:ascii="Songti SC" w:hAnsi="Songti SC" w:eastAsia="Songti SC"/>
                <w:b w:val="0"/>
                <w:sz w:val="19"/>
              </w:rPr>
              <w:t>33 数据设计开发规范 文档 1</w:t>
            </w:r>
          </w:p>
        </w:tc>
        <w:tc>
          <w:tcPr>
            <w:tcW w:type="dxa" w:w="3912"/>
            <w:vAlign w:val="center"/>
          </w:tcPr>
          <w:p>
            <w:pPr>
              <w:spacing w:after="0" w:before="0" w:line="310" w:lineRule="exact"/>
              <w:widowControl/>
              <w:snapToGrid w:val="0"/>
            </w:pPr>
            <w:r>
              <w:rPr>
                <w:rFonts w:ascii="Songti SC" w:hAnsi="Songti SC" w:eastAsia="Songti SC"/>
                <w:b w:val="0"/>
                <w:sz w:val="19"/>
              </w:rPr>
              <w:t>响应。采集、加工、建模、接口四环节设计开发要求与检查清单。</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0493</w:t>
              <w:br/>
              <w:t>招标第81页</w:t>
              <w:br/>
              <w:t>b1333r35</w:t>
            </w:r>
          </w:p>
        </w:tc>
        <w:tc>
          <w:tcPr>
            <w:tcW w:type="dxa" w:w="2948"/>
            <w:vAlign w:val="center"/>
          </w:tcPr>
          <w:p>
            <w:pPr>
              <w:spacing w:after="0" w:before="0" w:line="310" w:lineRule="exact"/>
              <w:widowControl/>
              <w:snapToGrid w:val="0"/>
            </w:pPr>
            <w:r>
              <w:rPr>
                <w:rFonts w:ascii="Songti SC" w:hAnsi="Songti SC" w:eastAsia="Songti SC"/>
                <w:b w:val="0"/>
                <w:sz w:val="19"/>
              </w:rPr>
              <w:t>34 数据运维管理制度 文档 1</w:t>
            </w:r>
          </w:p>
        </w:tc>
        <w:tc>
          <w:tcPr>
            <w:tcW w:type="dxa" w:w="3912"/>
            <w:vAlign w:val="center"/>
          </w:tcPr>
          <w:p>
            <w:pPr>
              <w:spacing w:after="0" w:before="0" w:line="310" w:lineRule="exact"/>
              <w:widowControl/>
              <w:snapToGrid w:val="0"/>
            </w:pPr>
            <w:r>
              <w:rPr>
                <w:rFonts w:ascii="Songti SC" w:hAnsi="Songti SC" w:eastAsia="Songti SC"/>
                <w:b w:val="0"/>
                <w:sz w:val="19"/>
              </w:rPr>
              <w:t>响应。运维责任划分、告警配置与故障闭环处置要求。</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0494</w:t>
              <w:br/>
              <w:t>招标第81页</w:t>
              <w:br/>
              <w:t>b1333r36</w:t>
            </w:r>
          </w:p>
        </w:tc>
        <w:tc>
          <w:tcPr>
            <w:tcW w:type="dxa" w:w="2948"/>
            <w:vAlign w:val="center"/>
          </w:tcPr>
          <w:p>
            <w:pPr>
              <w:spacing w:after="0" w:before="0" w:line="310" w:lineRule="exact"/>
              <w:widowControl/>
              <w:snapToGrid w:val="0"/>
            </w:pPr>
            <w:r>
              <w:rPr>
                <w:rFonts w:ascii="Songti SC" w:hAnsi="Songti SC" w:eastAsia="Songti SC"/>
                <w:b w:val="0"/>
                <w:sz w:val="19"/>
              </w:rPr>
              <w:t>35 数据退役管理规范 文档 1</w:t>
            </w:r>
          </w:p>
        </w:tc>
        <w:tc>
          <w:tcPr>
            <w:tcW w:type="dxa" w:w="3912"/>
            <w:vAlign w:val="center"/>
          </w:tcPr>
          <w:p>
            <w:pPr>
              <w:spacing w:after="0" w:before="0" w:line="310" w:lineRule="exact"/>
              <w:widowControl/>
              <w:snapToGrid w:val="0"/>
            </w:pPr>
            <w:r>
              <w:rPr>
                <w:rFonts w:ascii="Songti SC" w:hAnsi="Songti SC" w:eastAsia="Songti SC"/>
                <w:b w:val="0"/>
                <w:sz w:val="19"/>
              </w:rPr>
              <w:t>响应。退役评估、审批、归档与销毁的流程与留证要求。</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《数据治理专项规划与落地实施方案》分册第27—33页，第5章。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0495</w:t>
              <w:br/>
              <w:t>招标第81页</w:t>
              <w:br/>
              <w:t>b1333r37</w:t>
            </w:r>
          </w:p>
        </w:tc>
        <w:tc>
          <w:tcPr>
            <w:tcW w:type="dxa" w:w="2948"/>
            <w:vAlign w:val="center"/>
          </w:tcPr>
          <w:p>
            <w:pPr>
              <w:spacing w:after="0" w:before="0" w:line="310" w:lineRule="exact"/>
              <w:widowControl/>
              <w:snapToGrid w:val="0"/>
            </w:pPr>
            <w:r>
              <w:rPr>
                <w:rFonts w:ascii="Songti SC" w:hAnsi="Songti SC" w:eastAsia="Songti SC"/>
                <w:b w:val="0"/>
                <w:sz w:val="19"/>
              </w:rPr>
              <w:t>36 外部数据引入管理办法 文档 1</w:t>
            </w:r>
          </w:p>
        </w:tc>
        <w:tc>
          <w:tcPr>
            <w:tcW w:type="dxa" w:w="3912"/>
            <w:vAlign w:val="center"/>
          </w:tcPr>
          <w:p>
            <w:pPr>
              <w:spacing w:after="0" w:before="0" w:line="310" w:lineRule="exact"/>
              <w:widowControl/>
              <w:snapToGrid w:val="0"/>
            </w:pPr>
            <w:r>
              <w:rPr>
                <w:rFonts w:ascii="Songti SC" w:hAnsi="Songti SC" w:eastAsia="Songti SC"/>
                <w:b w:val="0"/>
                <w:sz w:val="19"/>
              </w:rPr>
              <w:t>响应。采购、接入、核验、评估流程与使用边界约束。</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《数据治理专项规划与落地实施方案》分册第33—38页，第6章。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0496</w:t>
              <w:br/>
              <w:t>招标第81页</w:t>
              <w:br/>
              <w:t>b1333r38</w:t>
            </w:r>
          </w:p>
        </w:tc>
        <w:tc>
          <w:tcPr>
            <w:tcW w:type="dxa" w:w="2948"/>
            <w:vAlign w:val="center"/>
          </w:tcPr>
          <w:p>
            <w:pPr>
              <w:spacing w:after="0" w:before="0" w:line="310" w:lineRule="exact"/>
              <w:widowControl/>
              <w:snapToGrid w:val="0"/>
            </w:pPr>
            <w:r>
              <w:rPr>
                <w:rFonts w:ascii="Songti SC" w:hAnsi="Songti SC" w:eastAsia="Songti SC"/>
                <w:b w:val="0"/>
                <w:sz w:val="19"/>
              </w:rPr>
              <w:t>37 数据开放共享管理规范 文档 1</w:t>
            </w:r>
          </w:p>
        </w:tc>
        <w:tc>
          <w:tcPr>
            <w:tcW w:type="dxa" w:w="3912"/>
            <w:vAlign w:val="center"/>
          </w:tcPr>
          <w:p>
            <w:pPr>
              <w:spacing w:after="0" w:before="0" w:line="310" w:lineRule="exact"/>
              <w:widowControl/>
              <w:snapToGrid w:val="0"/>
            </w:pPr>
            <w:r>
              <w:rPr>
                <w:rFonts w:ascii="Songti SC" w:hAnsi="Songti SC" w:eastAsia="Songti SC"/>
                <w:b w:val="0"/>
                <w:sz w:val="19"/>
              </w:rPr>
              <w:t>响应。申请、审批、授权、回收流程与开放目录管理。</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《数据治理专项规划与落地实施方案》分册第33—38页，第6章。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0497</w:t>
              <w:br/>
              <w:t>招标第82页</w:t>
              <w:br/>
              <w:t>b1334</w:t>
            </w:r>
          </w:p>
        </w:tc>
        <w:tc>
          <w:tcPr>
            <w:tcW w:type="dxa" w:w="2948"/>
            <w:vAlign w:val="center"/>
          </w:tcPr>
          <w:p>
            <w:pPr>
              <w:spacing w:after="0" w:before="0" w:line="310" w:lineRule="exact"/>
              <w:widowControl/>
              <w:snapToGrid w:val="0"/>
            </w:pPr>
            <w:r>
              <w:rPr>
                <w:rFonts w:ascii="Songti SC" w:hAnsi="Songti SC" w:eastAsia="Songti SC"/>
                <w:b w:val="0"/>
                <w:sz w:val="19"/>
              </w:rPr>
              <w:t>具体的交付文档数量和名称，可在实施阶段滚动优化。</w:t>
            </w:r>
          </w:p>
        </w:tc>
        <w:tc>
          <w:tcPr>
            <w:tcW w:type="dxa" w:w="3912"/>
            <w:vAlign w:val="center"/>
          </w:tcPr>
          <w:p>
            <w:pPr>
              <w:spacing w:after="0" w:before="0" w:line="310" w:lineRule="exact"/>
              <w:widowControl/>
              <w:snapToGrid w:val="0"/>
            </w:pPr>
            <w:r>
              <w:rPr>
                <w:rFonts w:ascii="Songti SC" w:hAnsi="Songti SC" w:eastAsia="Songti SC"/>
                <w:b w:val="0"/>
                <w:sz w:val="19"/>
              </w:rPr>
              <w:t>响应。以37项清单为基准组织交付，实施阶段根据实际需要对文档数量和名称滚动优化，履行变更评审与确认。调整后保持全部实质内容、实施责任、追溯关系和不少于25份要求，保存原清单与调整对应关系。</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《数据治理专项规划与落地实施方案》分册第38—43页，第7章。</w:t>
            </w:r>
          </w:p>
        </w:tc>
      </w:tr>
    </w:tbl>
    <w:p>
      <w:pPr>
        <w:pStyle w:val="Heading2"/>
      </w:pPr>
      <w:r>
        <w:t>13.12.5 数据治理实施要求 3.2.6.1.2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0498</w:t>
              <w:br/>
              <w:t>招标第82页</w:t>
              <w:br/>
              <w:t>b1335、b1336</w:t>
            </w:r>
          </w:p>
        </w:tc>
        <w:tc>
          <w:tcPr>
            <w:tcW w:type="dxa" w:w="2948"/>
            <w:vAlign w:val="center"/>
          </w:tcPr>
          <w:p>
            <w:pPr>
              <w:spacing w:after="0" w:before="0" w:line="310" w:lineRule="exact"/>
              <w:widowControl/>
              <w:snapToGrid w:val="0"/>
            </w:pPr>
            <w:r>
              <w:rPr>
                <w:rFonts w:ascii="Songti SC" w:hAnsi="Songti SC" w:eastAsia="Songti SC"/>
                <w:b w:val="0"/>
                <w:sz w:val="19"/>
              </w:rPr>
              <w:t>3.2.6.1.2数据治理实施要求须根据数据治理规划成果，对数据集生产加工相关的人力资源、研发设计、生产制造、仓储物流、财务管理、设备管理、采购管理、营销管理、质量管理共9个业务域，进行数据汇聚、数据处理、元数据管理、数据资产管理、数据标准管理、数据质量管理、数据安全管理、数据指标管理、数据服务管理相关内容在数据治理开发工具平台上落地实施。</w:t>
            </w:r>
          </w:p>
        </w:tc>
        <w:tc>
          <w:tcPr>
            <w:tcW w:type="dxa" w:w="3912"/>
            <w:vAlign w:val="center"/>
          </w:tcPr>
          <w:p>
            <w:pPr>
              <w:spacing w:after="0" w:before="0" w:line="310" w:lineRule="exact"/>
              <w:widowControl/>
              <w:snapToGrid w:val="0"/>
            </w:pPr>
            <w:r>
              <w:rPr>
                <w:rFonts w:ascii="Songti SC" w:hAnsi="Songti SC" w:eastAsia="Songti SC"/>
                <w:b w:val="0"/>
                <w:sz w:val="19"/>
              </w:rPr>
              <w:t>响应。在九个业务域落实数据汇聚、处理、元数据、资产、标准、质量、安全、指标和服务九项能力，形成逐域逐能力的实施矩阵。批次依据调查结果、依赖和业务优先级确定，各项能力均以实际配置、运行记录及测试验收证明完成；规划、平台和数据集生产使用同一版本化依据。</w:t>
            </w:r>
          </w:p>
        </w:tc>
        <w:tc>
          <w:tcPr>
            <w:tcW w:type="dxa" w:w="1757"/>
            <w:vAlign w:val="center"/>
          </w:tcPr>
          <w:p>
            <w:pPr>
              <w:spacing w:after="0" w:before="0" w:line="310" w:lineRule="exact"/>
              <w:widowControl/>
              <w:snapToGrid w:val="0"/>
            </w:pPr>
            <w:r>
              <w:rPr>
                <w:rFonts w:ascii="Songti SC" w:hAnsi="Songti SC" w:eastAsia="Songti SC"/>
                <w:b w:val="0"/>
                <w:sz w:val="19"/>
              </w:rPr>
              <w:t>《数据治理专项规划与落地实施方案》分册第43—50页，第8章。</w:t>
            </w:r>
          </w:p>
        </w:tc>
      </w:tr>
    </w:tbl>
    <w:p>
      <w:pPr>
        <w:pStyle w:val="Heading1"/>
      </w:pPr>
      <w:r>
        <w:t>13.13 3.2.6.2 行业大模型训练推理技术服务应答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0499</w:t>
              <w:br/>
              <w:t>招标第83页</w:t>
              <w:br/>
              <w:t>b1337</w:t>
            </w:r>
          </w:p>
        </w:tc>
        <w:tc>
          <w:tcPr>
            <w:tcW w:type="dxa" w:w="2948"/>
            <w:vAlign w:val="center"/>
          </w:tcPr>
          <w:p>
            <w:pPr>
              <w:spacing w:after="0" w:before="0" w:line="310" w:lineRule="exact"/>
              <w:widowControl/>
              <w:snapToGrid w:val="0"/>
            </w:pPr>
            <w:r>
              <w:rPr>
                <w:rFonts w:ascii="Songti SC" w:hAnsi="Songti SC" w:eastAsia="Songti SC"/>
                <w:b w:val="0"/>
                <w:sz w:val="19"/>
              </w:rPr>
              <w:t>3.2.6.2行业大模型训练推理技术服务</w:t>
            </w:r>
          </w:p>
        </w:tc>
        <w:tc>
          <w:tcPr>
            <w:tcW w:type="dxa" w:w="3912"/>
            <w:vAlign w:val="center"/>
          </w:tcPr>
          <w:p>
            <w:pPr>
              <w:spacing w:after="0" w:before="0" w:line="310" w:lineRule="exact"/>
              <w:widowControl/>
              <w:snapToGrid w:val="0"/>
            </w:pPr>
            <w:r>
              <w:rPr>
                <w:rFonts w:ascii="Songti SC" w:hAnsi="Songti SC" w:eastAsia="Songti SC"/>
                <w:b w:val="0"/>
                <w:sz w:val="19"/>
              </w:rPr>
              <w:t>遵照执行。提供行业大模型私有化训练及推理技术服务，开展继续预训练、指令微调、奖励模型与偏好对齐训练，以及多阶段评测和数据归因，交付相应模型、运行记录与报告。</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0500</w:t>
              <w:br/>
              <w:t>招标第83页</w:t>
              <w:br/>
              <w:t>b1338</w:t>
            </w:r>
          </w:p>
        </w:tc>
        <w:tc>
          <w:tcPr>
            <w:tcW w:type="dxa" w:w="2948"/>
            <w:vAlign w:val="center"/>
          </w:tcPr>
          <w:p>
            <w:pPr>
              <w:spacing w:after="0" w:before="0" w:line="310" w:lineRule="exact"/>
              <w:widowControl/>
              <w:snapToGrid w:val="0"/>
            </w:pPr>
            <w:r>
              <w:rPr>
                <w:rFonts w:ascii="Songti SC" w:hAnsi="Songti SC" w:eastAsia="Songti SC"/>
                <w:b w:val="0"/>
                <w:sz w:val="19"/>
              </w:rPr>
              <w:t>（1）构建行业大模型，须支持大模型私有化部署，支持国产通用大模型。</w:t>
            </w:r>
          </w:p>
        </w:tc>
        <w:tc>
          <w:tcPr>
            <w:tcW w:type="dxa" w:w="3912"/>
            <w:vAlign w:val="center"/>
          </w:tcPr>
          <w:p>
            <w:pPr>
              <w:spacing w:after="0" w:before="0" w:line="310" w:lineRule="exact"/>
              <w:widowControl/>
              <w:snapToGrid w:val="0"/>
            </w:pPr>
            <w:r>
              <w:rPr>
                <w:rFonts w:ascii="Songti SC" w:hAnsi="Songti SC" w:eastAsia="Songti SC"/>
                <w:b w:val="0"/>
                <w:sz w:val="19"/>
              </w:rPr>
              <w:t>响应。在指定环境私有化部署行业大模型，支持国产通用大模型，核验基座许可、能力、资源和运行兼容性。选型使用独立开发验证集，正式基准保持封闭；保存模型权重、依赖、配置及版本，支持受控替换和升级，数据处理遵守授权及出域限制。</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0501</w:t>
              <w:br/>
              <w:t>招标第83页</w:t>
              <w:br/>
              <w:t>b1339、b1340、b1341、b1342、b1343</w:t>
            </w:r>
          </w:p>
        </w:tc>
        <w:tc>
          <w:tcPr>
            <w:tcW w:type="dxa" w:w="2948"/>
            <w:vAlign w:val="center"/>
          </w:tcPr>
          <w:p>
            <w:pPr>
              <w:spacing w:after="0" w:before="0" w:line="310" w:lineRule="exact"/>
              <w:widowControl/>
              <w:snapToGrid w:val="0"/>
            </w:pPr>
            <w:r>
              <w:rPr>
                <w:rFonts w:ascii="Songti SC" w:hAnsi="Songti SC" w:eastAsia="Songti SC"/>
                <w:b w:val="0"/>
                <w:sz w:val="19"/>
              </w:rPr>
              <w:t>（2）须基于预训练数据集的Token规模、模态分布、来源构成和领域子集统计，制定文本、图像、时序等多模态数据的训练配比和采样权重。应选取适配矿山装备制造业务的开源LLM/VLM基座模型，开展分布式继续预训练，记录训练曲线、checkpoint、中间评测结果，并通过领域知识探针、保留语料困惑度等方式验证预训练数据集的知识注入效果，形成知识注入有效性报告。</w:t>
            </w:r>
          </w:p>
        </w:tc>
        <w:tc>
          <w:tcPr>
            <w:tcW w:type="dxa" w:w="3912"/>
            <w:vAlign w:val="center"/>
          </w:tcPr>
          <w:p>
            <w:pPr>
              <w:spacing w:after="0" w:before="0" w:line="310" w:lineRule="exact"/>
              <w:widowControl/>
              <w:snapToGrid w:val="0"/>
            </w:pPr>
            <w:r>
              <w:rPr>
                <w:rFonts w:ascii="Songti SC" w:hAnsi="Songti SC" w:eastAsia="Songti SC"/>
                <w:b w:val="0"/>
                <w:sz w:val="19"/>
              </w:rPr>
              <w:t>响应。依据预训练净Token、模态、来源和领域子集分布配置训练配比与采样权重，覆盖四域276、70、105、164亿Token的合格交付数据。选取适用开源LLM/VLM开展分布式继续预训练，记录曲线、检查点和中间评测；以独立领域知识探针及保留语料困惑度检验知识注入，报告实际结果、运行条件和差异。</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0502</w:t>
              <w:br/>
              <w:t>招标第83页</w:t>
              <w:br/>
              <w:t>b1344、b1345、b1346、b1347、b1348</w:t>
            </w:r>
          </w:p>
        </w:tc>
        <w:tc>
          <w:tcPr>
            <w:tcW w:type="dxa" w:w="2948"/>
            <w:vAlign w:val="center"/>
          </w:tcPr>
          <w:p>
            <w:pPr>
              <w:spacing w:after="0" w:before="0" w:line="310" w:lineRule="exact"/>
              <w:widowControl/>
              <w:snapToGrid w:val="0"/>
            </w:pPr>
            <w:r>
              <w:rPr>
                <w:rFonts w:ascii="Songti SC" w:hAnsi="Songti SC" w:eastAsia="Songti SC"/>
                <w:b w:val="0"/>
                <w:sz w:val="19"/>
              </w:rPr>
              <w:t>（3）须将指令微调数据集按业务场景、任务类型、难度等级等维度进行切片，设计基础SFT、子集消融SFT、混合配比SFT等实验方案。应在行业基座模型上开展全参数微调或LoRA/QLoRA高效微调，跟踪训练损失、验证集准确率、显存占用、吞吐等指标，并通过自动评测和专家抽样人评验证模型在指令遵循、任务完成、格式规范、长上下文理解等方面的能力提升。</w:t>
            </w:r>
          </w:p>
        </w:tc>
        <w:tc>
          <w:tcPr>
            <w:tcW w:type="dxa" w:w="3912"/>
            <w:vAlign w:val="center"/>
          </w:tcPr>
          <w:p>
            <w:pPr>
              <w:spacing w:after="0" w:before="0" w:line="310" w:lineRule="exact"/>
              <w:widowControl/>
              <w:snapToGrid w:val="0"/>
            </w:pPr>
            <w:r>
              <w:rPr>
                <w:rFonts w:ascii="Songti SC" w:hAnsi="Songti SC" w:eastAsia="Songti SC"/>
                <w:b w:val="0"/>
                <w:sz w:val="19"/>
              </w:rPr>
              <w:t>响应。按场景、任务及难度切分SFT数据，开展基础、子集消融和混合配比实验。在行业基座上采用全参数或LoRA/QLoRA微调，记录损失、验证准确率、显存和吞吐；通过自动评测与专家抽样评价指令遵循、任务完成、格式及长上下文能力。分歧按固定判分协议复核裁决，保存两类原始结果与依据。</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0503</w:t>
              <w:br/>
              <w:t>招标第83页</w:t>
              <w:br/>
              <w:t>b1349、b1350、b1351、b1352、b1353</w:t>
            </w:r>
          </w:p>
        </w:tc>
        <w:tc>
          <w:tcPr>
            <w:tcW w:type="dxa" w:w="2948"/>
            <w:vAlign w:val="center"/>
          </w:tcPr>
          <w:p>
            <w:pPr>
              <w:spacing w:after="0" w:before="0" w:line="310" w:lineRule="exact"/>
              <w:widowControl/>
              <w:snapToGrid w:val="0"/>
            </w:pPr>
            <w:r>
              <w:rPr>
                <w:rFonts w:ascii="Songti SC" w:hAnsi="Songti SC" w:eastAsia="Songti SC"/>
                <w:b w:val="0"/>
                <w:sz w:val="19"/>
              </w:rPr>
              <w:t>（4）须对偏好数据集进行格式归一化、冲突样本处理和难度分层，训练行业奖励模型，并评估奖励模型在保留偏好集上的判别准确率。须基SFT模型和奖励模型开展DPO或PPO对齐训练，记录偏好准确率、KL散度、奖励均值、回答长度变化等指标，识别并缓解奖励黑客、回答冗余、行为退化等风险，最终形成专家偏好对齐度报告和安全合规通过率报告。</w:t>
            </w:r>
          </w:p>
        </w:tc>
        <w:tc>
          <w:tcPr>
            <w:tcW w:type="dxa" w:w="3912"/>
            <w:vAlign w:val="center"/>
          </w:tcPr>
          <w:p>
            <w:pPr>
              <w:spacing w:after="0" w:before="0" w:line="310" w:lineRule="exact"/>
              <w:widowControl/>
              <w:snapToGrid w:val="0"/>
            </w:pPr>
            <w:r>
              <w:rPr>
                <w:rFonts w:ascii="Songti SC" w:hAnsi="Songti SC" w:eastAsia="Songti SC"/>
                <w:b w:val="0"/>
                <w:sz w:val="19"/>
              </w:rPr>
              <w:t>响应。归一偏好格式，核查冲突、来源及业务条件，按任务复杂度、判定难度和专业依据分层。训练行业奖励模型并在保留偏好集评价判别准确率，基于SFT和奖励模型实施DPO或PPO对齐；记录偏好准确率、KL散度、奖励均值与长度变化，检查奖励黑客、冗余和退化，形成专家偏好对齐度与安全合规通过率报告。</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0504</w:t>
              <w:br/>
              <w:t>招标第83页</w:t>
              <w:br/>
              <w:t>b1354、b1355、b1356、b1357、b1358、b1359</w:t>
            </w:r>
          </w:p>
        </w:tc>
        <w:tc>
          <w:tcPr>
            <w:tcW w:type="dxa" w:w="2948"/>
            <w:vAlign w:val="center"/>
          </w:tcPr>
          <w:p>
            <w:pPr>
              <w:spacing w:after="0" w:before="0" w:line="310" w:lineRule="exact"/>
              <w:widowControl/>
              <w:snapToGrid w:val="0"/>
            </w:pPr>
            <w:r>
              <w:rPr>
                <w:rFonts w:ascii="Songti SC" w:hAnsi="Songti SC" w:eastAsia="Songti SC"/>
                <w:b w:val="0"/>
                <w:sz w:val="19"/>
              </w:rPr>
              <w:t>（5）须固化基准测试数据集的题型协议、判分规则、版本号和随机种子，建设可复现的评测沙箱环境。应在统一评测平台上对基座模型、继续预训练模型、SFT模型、对齐模型等多阶段模型版本开展评测，量化不同数据集带来的能力增量。对评测错题应开展训练数据归因分析，识别脏数据、覆盖盲区、歧义标注和难度分布缺口，形成结构化整改任务单，支撑“评测、归因、修复、回评”的数据闭环。</w:t>
            </w:r>
          </w:p>
        </w:tc>
        <w:tc>
          <w:tcPr>
            <w:tcW w:type="dxa" w:w="3912"/>
            <w:vAlign w:val="center"/>
          </w:tcPr>
          <w:p>
            <w:pPr>
              <w:spacing w:after="0" w:before="0" w:line="310" w:lineRule="exact"/>
              <w:widowControl/>
              <w:snapToGrid w:val="0"/>
            </w:pPr>
            <w:r>
              <w:rPr>
                <w:rFonts w:ascii="Songti SC" w:hAnsi="Songti SC" w:eastAsia="Songti SC"/>
                <w:b w:val="0"/>
                <w:sz w:val="19"/>
              </w:rPr>
              <w:t>响应。固化基准题型协议、判分规则、版本和随机种子，建设依赖受控的评测沙箱，对基座、继续预训练、SFT和对齐模型统一评测。量化增量时同时分析运行条件、对照实验及不确定性；归因脏数据、覆盖、标注和难度问题，建立修订任务与回评记录。正式基准题及答案不向训练流程回流。</w:t>
            </w:r>
          </w:p>
        </w:tc>
        <w:tc>
          <w:tcPr>
            <w:tcW w:type="dxa" w:w="1757"/>
            <w:vAlign w:val="center"/>
          </w:tcPr>
          <w:p>
            <w:pPr>
              <w:spacing w:after="0" w:before="0" w:line="310" w:lineRule="exact"/>
              <w:widowControl/>
              <w:snapToGrid w:val="0"/>
            </w:pPr>
            <w:r>
              <w:rPr>
                <w:rFonts w:ascii="Songti SC" w:hAnsi="Songti SC" w:eastAsia="Songti SC"/>
                <w:b w:val="0"/>
                <w:sz w:val="19"/>
              </w:rPr>
              <w:t>《行业大模型训练推理技术服务》合稿第1314—1355页。</w:t>
            </w:r>
          </w:p>
        </w:tc>
      </w:tr>
    </w:tbl>
    <w:p>
      <w:pPr>
        <w:pStyle w:val="Heading2"/>
      </w:pPr>
      <w:r>
        <w:t>13.14.1 数据采集 3.2.6.3.1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0505</w:t>
              <w:br/>
              <w:t>招标第84页</w:t>
              <w:br/>
              <w:t>b1360、b1361</w:t>
            </w:r>
          </w:p>
        </w:tc>
        <w:tc>
          <w:tcPr>
            <w:tcW w:type="dxa" w:w="2948"/>
            <w:vAlign w:val="center"/>
          </w:tcPr>
          <w:p>
            <w:pPr>
              <w:spacing w:after="0" w:before="0" w:line="310" w:lineRule="exact"/>
              <w:widowControl/>
              <w:snapToGrid w:val="0"/>
            </w:pPr>
            <w:r>
              <w:rPr>
                <w:rFonts w:ascii="Songti SC" w:hAnsi="Songti SC" w:eastAsia="Songti SC"/>
                <w:b w:val="0"/>
                <w:sz w:val="19"/>
              </w:rPr>
              <w:t>3.2.6.3数据加工生产服务要求本项目拟建数据集规模如下：预训练数据集（≥600亿Token）、指令微调数据集（≥80万条）、强化学习偏好数据（≥6万组）和基准测试数据集（≥0.9万条）的行业高质量数据集，数据集涵盖不少于3种模态（时序数据、图像、文本、视频等），多模态数据条数占比不低于40%，近3年内时效性数据条数占比不低于40%。详见“数据集建设及指标要求”章节。</w:t>
            </w:r>
          </w:p>
        </w:tc>
        <w:tc>
          <w:tcPr>
            <w:tcW w:type="dxa" w:w="3912"/>
            <w:vAlign w:val="center"/>
          </w:tcPr>
          <w:p>
            <w:pPr>
              <w:spacing w:after="0" w:before="0" w:line="310" w:lineRule="exact"/>
              <w:widowControl/>
              <w:snapToGrid w:val="0"/>
            </w:pPr>
            <w:r>
              <w:rPr>
                <w:rFonts w:ascii="Songti SC" w:hAnsi="Songti SC" w:eastAsia="Songti SC"/>
                <w:b w:val="0"/>
                <w:sz w:val="19"/>
              </w:rPr>
              <w:t>响应。按四域明细交付不少于615亿Token预训练数据、89万条指令微调数据、6.6万组偏好数据和0.95万条基准数据，全部为去重、质检及验证后的有效净量。项目覆盖文本、图像、时序、视频，各域不少于三种有效模态，多模态与近三年条数占比各不低于40%，各域各用途分别核验。</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0506</w:t>
              <w:br/>
              <w:t>招标第84页</w:t>
              <w:br/>
              <w:t>b1362、b1363</w:t>
            </w:r>
          </w:p>
        </w:tc>
        <w:tc>
          <w:tcPr>
            <w:tcW w:type="dxa" w:w="2948"/>
            <w:vAlign w:val="center"/>
          </w:tcPr>
          <w:p>
            <w:pPr>
              <w:spacing w:after="0" w:before="0" w:line="310" w:lineRule="exact"/>
              <w:widowControl/>
              <w:snapToGrid w:val="0"/>
            </w:pPr>
            <w:r>
              <w:rPr>
                <w:rFonts w:ascii="Songti SC" w:hAnsi="Songti SC" w:eastAsia="Songti SC"/>
                <w:b w:val="0"/>
                <w:sz w:val="19"/>
              </w:rPr>
              <w:t>3.2.6.3.1数据采集须将企业各业务系统、设备系统与外部来源的原始数据汇入平台，形成四类数据集的原始数据底座。投标方须完成但不限于：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组织业务系统、设备及外部来源的数据采集，按系统落实接口和责任，按业务域形成原始数据底座。每批记录来源、授权、业务期间、采集时间、清单、摘要、记录量及校验结果，先登记批次再执行对账，异常保持可追溯。</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0507</w:t>
              <w:br/>
              <w:t>招标第84页</w:t>
              <w:br/>
              <w:t>b1364、b1365、b1366</w:t>
            </w:r>
          </w:p>
        </w:tc>
        <w:tc>
          <w:tcPr>
            <w:tcW w:type="dxa" w:w="2948"/>
            <w:vAlign w:val="center"/>
          </w:tcPr>
          <w:p>
            <w:pPr>
              <w:spacing w:after="0" w:before="0" w:line="310" w:lineRule="exact"/>
              <w:widowControl/>
              <w:snapToGrid w:val="0"/>
            </w:pPr>
            <w:r>
              <w:rPr>
                <w:rFonts w:ascii="Songti SC" w:hAnsi="Songti SC" w:eastAsia="Songti SC"/>
                <w:b w:val="0"/>
                <w:sz w:val="19"/>
              </w:rPr>
              <w:t>（1）须完成供需计划域数据的采集：从CRM采集客户、商机、报价、合同、订单、回款等结构化数据及招标/投标文件、资质文件、业绩合同等非结构化文件；从ERP采集销售订单、采购、成本核算、应收应付等数据；从SCM采集供应商</w:t>
            </w:r>
          </w:p>
        </w:tc>
        <w:tc>
          <w:tcPr>
            <w:tcW w:type="dxa" w:w="3912"/>
            <w:vAlign w:val="center"/>
          </w:tcPr>
          <w:p>
            <w:pPr>
              <w:spacing w:after="0" w:before="0" w:line="310" w:lineRule="exact"/>
              <w:widowControl/>
              <w:snapToGrid w:val="0"/>
            </w:pPr>
            <w:r>
              <w:rPr>
                <w:rFonts w:ascii="Songti SC" w:hAnsi="Songti SC" w:eastAsia="Songti SC"/>
                <w:b w:val="0"/>
                <w:sz w:val="19"/>
              </w:rPr>
              <w:t>响应。采集CRM客户、商机、报价、合同、订单、回款及招投标、资质、业绩合同资料，并衔接ERP销售订单、采购、核算、应收应付和SCM供应商数据。逐项确认对象、字段、业务键、附件及增量规则，保存授权、单位、币种、状态和版本；客户与联系人信息按入口规则去标识。</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0508</w:t>
              <w:br/>
              <w:t>招标第84页</w:t>
              <w:br/>
              <w:t>b1366、b1367</w:t>
            </w:r>
          </w:p>
        </w:tc>
        <w:tc>
          <w:tcPr>
            <w:tcW w:type="dxa" w:w="2948"/>
            <w:vAlign w:val="center"/>
          </w:tcPr>
          <w:p>
            <w:pPr>
              <w:spacing w:after="0" w:before="0" w:line="310" w:lineRule="exact"/>
              <w:widowControl/>
              <w:snapToGrid w:val="0"/>
            </w:pPr>
            <w:r>
              <w:rPr>
                <w:rFonts w:ascii="Songti SC" w:hAnsi="Songti SC" w:eastAsia="Songti SC"/>
                <w:b w:val="0"/>
                <w:sz w:val="19"/>
              </w:rPr>
              <w:t>从ERP采集销售订单、采购、成本核算、应收应付等数据；从SCM采集供应商档案与评估、采购计划与订单、供货履约、付款计划、物料采购周期、到货时效</w:t>
            </w:r>
          </w:p>
        </w:tc>
        <w:tc>
          <w:tcPr>
            <w:tcW w:type="dxa" w:w="3912"/>
            <w:vAlign w:val="center"/>
          </w:tcPr>
          <w:p>
            <w:pPr>
              <w:spacing w:after="0" w:before="0" w:line="310" w:lineRule="exact"/>
              <w:widowControl/>
              <w:snapToGrid w:val="0"/>
            </w:pPr>
            <w:r>
              <w:rPr>
                <w:rFonts w:ascii="Songti SC" w:hAnsi="Songti SC" w:eastAsia="Songti SC"/>
                <w:b w:val="0"/>
                <w:sz w:val="19"/>
              </w:rPr>
              <w:t>响应。从ERP采集销售订单、采购、成本核算及应收应付，从SCM采集供应商档案评估、采购计划订单、履约、付款及采购周期、到货时效和履约率相关记录。原始单据与源端统计分别保留，派生指标按明确期间、对象、公式和分母复算核对，差异留证处理。</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0509</w:t>
              <w:br/>
              <w:t>招标第84页</w:t>
              <w:br/>
              <w:t>b1368</w:t>
            </w:r>
          </w:p>
        </w:tc>
        <w:tc>
          <w:tcPr>
            <w:tcW w:type="dxa" w:w="2948"/>
            <w:vAlign w:val="center"/>
          </w:tcPr>
          <w:p>
            <w:pPr>
              <w:spacing w:after="0" w:before="0" w:line="310" w:lineRule="exact"/>
              <w:widowControl/>
              <w:snapToGrid w:val="0"/>
            </w:pPr>
            <w:r>
              <w:rPr>
                <w:rFonts w:ascii="Songti SC" w:hAnsi="Songti SC" w:eastAsia="Songti SC"/>
                <w:b w:val="0"/>
                <w:sz w:val="19"/>
              </w:rPr>
              <w:t>与供应商履约率；从WMS采集仓库、货位、物料、库存批次、库位信息、实时</w:t>
            </w:r>
          </w:p>
        </w:tc>
        <w:tc>
          <w:tcPr>
            <w:tcW w:type="dxa" w:w="3912"/>
            <w:vAlign w:val="center"/>
          </w:tcPr>
          <w:p>
            <w:pPr>
              <w:spacing w:after="0" w:before="0" w:line="310" w:lineRule="exact"/>
              <w:widowControl/>
              <w:snapToGrid w:val="0"/>
            </w:pPr>
            <w:r>
              <w:rPr>
                <w:rFonts w:ascii="Songti SC" w:hAnsi="Songti SC" w:eastAsia="Songti SC"/>
                <w:b w:val="0"/>
                <w:sz w:val="19"/>
              </w:rPr>
              <w:t>响应。采集供应商履约率相关数据及WMS仓库、货位、物料、库存批次、库位、实时库存和出入库记录。以组织、物料、仓位及批次建立关系，分别保存可用、冻结、占用、待检和在途状态；同一时点、单位及核算范围对账后形成供需计划输入。</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0510</w:t>
              <w:br/>
              <w:t>招标第84页</w:t>
              <w:br/>
              <w:t>b1369、b1370</w:t>
            </w:r>
          </w:p>
        </w:tc>
        <w:tc>
          <w:tcPr>
            <w:tcW w:type="dxa" w:w="2948"/>
            <w:vAlign w:val="center"/>
          </w:tcPr>
          <w:p>
            <w:pPr>
              <w:spacing w:after="0" w:before="0" w:line="310" w:lineRule="exact"/>
              <w:widowControl/>
              <w:snapToGrid w:val="0"/>
            </w:pPr>
            <w:r>
              <w:rPr>
                <w:rFonts w:ascii="Songti SC" w:hAnsi="Songti SC" w:eastAsia="Songti SC"/>
                <w:b w:val="0"/>
                <w:sz w:val="19"/>
              </w:rPr>
              <w:t>库存存量与出入库记录；并采集历史销量、订单量与销售预测数据，形成供需计划数据集的原始数据底座。</w:t>
            </w:r>
          </w:p>
        </w:tc>
        <w:tc>
          <w:tcPr>
            <w:tcW w:type="dxa" w:w="3912"/>
            <w:vAlign w:val="center"/>
          </w:tcPr>
          <w:p>
            <w:pPr>
              <w:spacing w:after="0" w:before="0" w:line="310" w:lineRule="exact"/>
              <w:widowControl/>
              <w:snapToGrid w:val="0"/>
            </w:pPr>
            <w:r>
              <w:rPr>
                <w:rFonts w:ascii="Songti SC" w:hAnsi="Songti SC" w:eastAsia="Songti SC"/>
                <w:b w:val="0"/>
                <w:sz w:val="19"/>
              </w:rPr>
              <w:t>响应。采集实时库存、出入库、历史销量、订单量及销售预测，保存实际发生时间、预测形成时间、目标期间和版本。按需求范围获取历史数据，近三年资格按实际发布日期倒推36个月判定，未知日期不计入合格分子；预测与实际按同一业务范围比较，避免用事后结果泄漏预测输入。</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0511</w:t>
              <w:br/>
              <w:t>招标第84页</w:t>
              <w:br/>
              <w:t>b1371、b1372、b1373、b1374、b1375</w:t>
            </w:r>
          </w:p>
        </w:tc>
        <w:tc>
          <w:tcPr>
            <w:tcW w:type="dxa" w:w="2948"/>
            <w:vAlign w:val="center"/>
          </w:tcPr>
          <w:p>
            <w:pPr>
              <w:spacing w:after="0" w:before="0" w:line="310" w:lineRule="exact"/>
              <w:widowControl/>
              <w:snapToGrid w:val="0"/>
            </w:pPr>
            <w:r>
              <w:rPr>
                <w:rFonts w:ascii="Songti SC" w:hAnsi="Songti SC" w:eastAsia="Songti SC"/>
                <w:b w:val="0"/>
                <w:sz w:val="19"/>
              </w:rPr>
              <w:t>（2）须完成产品工艺设计域数据的采集：从PLM采集BOM编号、工序数据、变更记录与零部件信息等结构化数据，以及选型方案（PDF/Word）、工艺图纸（PDF）、CAD图纸（DWG/DXF）、工艺卡片（PDF）等设计文件，并配套采集企业适用的机械制图标准与工艺编制准则，形成产品工艺设计数据集的原始数据底座。</w:t>
            </w:r>
          </w:p>
        </w:tc>
        <w:tc>
          <w:tcPr>
            <w:tcW w:type="dxa" w:w="3912"/>
            <w:vAlign w:val="center"/>
          </w:tcPr>
          <w:p>
            <w:pPr>
              <w:spacing w:after="0" w:before="0" w:line="310" w:lineRule="exact"/>
              <w:widowControl/>
              <w:snapToGrid w:val="0"/>
            </w:pPr>
            <w:r>
              <w:rPr>
                <w:rFonts w:ascii="Songti SC" w:hAnsi="Songti SC" w:eastAsia="Songti SC"/>
                <w:b w:val="0"/>
                <w:sz w:val="19"/>
              </w:rPr>
              <w:t>响应。采集PLM的BOM编号、工序、变更及零部件记录，以及PDF/Word选型方案、PDF工艺图纸、DWG/DXF图纸和PDF工艺卡片。配套采集适用机械制图标准及工艺编制准则，核对图号、版次、生效对象和原始定位，形成产品工艺设计来源；历史工艺资料按实际交付清单分批核验。</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0512</w:t>
              <w:br/>
              <w:t>招标第84页</w:t>
              <w:br/>
              <w:t>b1376</w:t>
            </w:r>
          </w:p>
        </w:tc>
        <w:tc>
          <w:tcPr>
            <w:tcW w:type="dxa" w:w="2948"/>
            <w:vAlign w:val="center"/>
          </w:tcPr>
          <w:p>
            <w:pPr>
              <w:spacing w:after="0" w:before="0" w:line="310" w:lineRule="exact"/>
              <w:widowControl/>
              <w:snapToGrid w:val="0"/>
            </w:pPr>
            <w:r>
              <w:rPr>
                <w:rFonts w:ascii="Songti SC" w:hAnsi="Songti SC" w:eastAsia="Songti SC"/>
                <w:b w:val="0"/>
                <w:sz w:val="19"/>
              </w:rPr>
              <w:t>（3）须完成制造过程域数据的采集：从MES采集生产工单、生产进度与焊</w:t>
            </w:r>
          </w:p>
        </w:tc>
        <w:tc>
          <w:tcPr>
            <w:tcW w:type="dxa" w:w="3912"/>
            <w:vAlign w:val="center"/>
          </w:tcPr>
          <w:p>
            <w:pPr>
              <w:spacing w:after="0" w:before="0" w:line="310" w:lineRule="exact"/>
              <w:widowControl/>
              <w:snapToGrid w:val="0"/>
            </w:pPr>
            <w:r>
              <w:rPr>
                <w:rFonts w:ascii="Songti SC" w:hAnsi="Songti SC" w:eastAsia="Songti SC"/>
                <w:b w:val="0"/>
                <w:sz w:val="19"/>
              </w:rPr>
              <w:t>响应。采集MES生产工单、生产进度、焊丝牌号及直径，保留工单行、工序、工位、产品和业务时间。与焊接过程关联时同时核对设备、焊缝或作业对象及时间窗口，跨系统编码建立受控映射；工单进度与检验合格状态分别记录。</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0513</w:t>
              <w:br/>
              <w:t>招标第84页</w:t>
              <w:br/>
              <w:t>b1377、b1378、b1379</w:t>
            </w:r>
          </w:p>
        </w:tc>
        <w:tc>
          <w:tcPr>
            <w:tcW w:type="dxa" w:w="2948"/>
            <w:vAlign w:val="center"/>
          </w:tcPr>
          <w:p>
            <w:pPr>
              <w:spacing w:after="0" w:before="0" w:line="310" w:lineRule="exact"/>
              <w:widowControl/>
              <w:snapToGrid w:val="0"/>
            </w:pPr>
            <w:r>
              <w:rPr>
                <w:rFonts w:ascii="Songti SC" w:hAnsi="Songti SC" w:eastAsia="Songti SC"/>
                <w:b w:val="0"/>
                <w:sz w:val="19"/>
              </w:rPr>
              <w:t>丝牌号、直径；从SCADA采集设备电流、电压、温度、湿度、运行状态，以及焊接的实时电流、实时电压与预设电流、预设电压、焊接速度、焊枪摆动振幅、摆动频率、焊枪停留时间、变位机状态、送丝速度、保护气体流量、起弧与收弧等</w:t>
            </w:r>
          </w:p>
        </w:tc>
        <w:tc>
          <w:tcPr>
            <w:tcW w:type="dxa" w:w="3912"/>
            <w:vAlign w:val="center"/>
          </w:tcPr>
          <w:p>
            <w:pPr>
              <w:spacing w:after="0" w:before="0" w:line="310" w:lineRule="exact"/>
              <w:widowControl/>
              <w:snapToGrid w:val="0"/>
            </w:pPr>
            <w:r>
              <w:rPr>
                <w:rFonts w:ascii="Songti SC" w:hAnsi="Songti SC" w:eastAsia="Songti SC"/>
                <w:b w:val="0"/>
                <w:sz w:val="19"/>
              </w:rPr>
              <w:t>响应。采集SCADA设备电流、电压、温度、湿度、运行状态及焊接实时和预设电流电压、焊接速度、摆幅、摆频、停留时间、变位机状态、送丝速度、气体流量、起弧及收弧等数据。保存源采样率、单位、精度、测点及质量码，确认实际采样条件与业务需求，实测与设定值分别登记。</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0514</w:t>
              <w:br/>
              <w:t>招标第84页</w:t>
              <w:br/>
              <w:t>b1380</w:t>
            </w:r>
          </w:p>
        </w:tc>
        <w:tc>
          <w:tcPr>
            <w:tcW w:type="dxa" w:w="2948"/>
            <w:vAlign w:val="center"/>
          </w:tcPr>
          <w:p>
            <w:pPr>
              <w:spacing w:after="0" w:before="0" w:line="310" w:lineRule="exact"/>
              <w:widowControl/>
              <w:snapToGrid w:val="0"/>
            </w:pPr>
            <w:r>
              <w:rPr>
                <w:rFonts w:ascii="Songti SC" w:hAnsi="Songti SC" w:eastAsia="Songti SC"/>
                <w:b w:val="0"/>
                <w:sz w:val="19"/>
              </w:rPr>
              <w:t>时序数据，并采集层间温度、熔池图像与焊后焊道表面图像；从热处理群控系统</w:t>
            </w:r>
          </w:p>
        </w:tc>
        <w:tc>
          <w:tcPr>
            <w:tcW w:type="dxa" w:w="3912"/>
            <w:vAlign w:val="center"/>
          </w:tcPr>
          <w:p>
            <w:pPr>
              <w:spacing w:after="0" w:before="0" w:line="310" w:lineRule="exact"/>
              <w:widowControl/>
              <w:snapToGrid w:val="0"/>
            </w:pPr>
            <w:r>
              <w:rPr>
                <w:rFonts w:ascii="Songti SC" w:hAnsi="Songti SC" w:eastAsia="Songti SC"/>
                <w:b w:val="0"/>
                <w:sz w:val="19"/>
              </w:rPr>
              <w:t>响应。采集层间温度、熔池图像及焊后焊道表面图像，按经确认的测温及成像设备和点位实施。保存设备、产品、焊缝、工序、视角、时间及标定关系，核验图像可用性及与过程时序的对应；温度、可见图像和红外观测按实际物理含义管理，不凭设备名称替代采集能力验证。</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0515</w:t>
              <w:br/>
              <w:t>招标第84、85页</w:t>
              <w:br/>
              <w:t>b1381、b1382、b1383</w:t>
            </w:r>
          </w:p>
        </w:tc>
        <w:tc>
          <w:tcPr>
            <w:tcW w:type="dxa" w:w="2948"/>
            <w:vAlign w:val="center"/>
          </w:tcPr>
          <w:p>
            <w:pPr>
              <w:spacing w:after="0" w:before="0" w:line="310" w:lineRule="exact"/>
              <w:widowControl/>
              <w:snapToGrid w:val="0"/>
            </w:pPr>
            <w:r>
              <w:rPr>
                <w:rFonts w:ascii="Songti SC" w:hAnsi="Songti SC" w:eastAsia="Songti SC"/>
                <w:b w:val="0"/>
                <w:sz w:val="19"/>
              </w:rPr>
              <w:t>及加装传感器采集工件淬火前后表面温度、加热功率、频率、淬火液温度、浓度与流量、感应器间隙、加热与冷却时间、返热温度，以及设备运行状态、启停状态、运行时长与设备报警代码；从EMS采集能耗时序数据；从EAM与SOS采集</w:t>
            </w:r>
          </w:p>
        </w:tc>
        <w:tc>
          <w:tcPr>
            <w:tcW w:type="dxa" w:w="3912"/>
            <w:vAlign w:val="center"/>
          </w:tcPr>
          <w:p>
            <w:pPr>
              <w:spacing w:after="0" w:before="0" w:line="310" w:lineRule="exact"/>
              <w:widowControl/>
              <w:snapToGrid w:val="0"/>
            </w:pPr>
            <w:r>
              <w:rPr>
                <w:rFonts w:ascii="Songti SC" w:hAnsi="Songti SC" w:eastAsia="Songti SC"/>
                <w:b w:val="0"/>
                <w:sz w:val="19"/>
              </w:rPr>
              <w:t>响应。从热处理群控及加装传感器采集淬火前后表面温度、功率、频率、淬火液温度浓度流量、感应器间隙、加热冷却时间、返热温度和运行启停、时长、报警代码。按实际工件、设备、工艺阶段及批次建立关联；在线、人工及化验值分别标明方法和时点，安装、量程及校准经现场确认。</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0516</w:t>
              <w:br/>
              <w:t>招标第85页</w:t>
              <w:br/>
              <w:t>b1383</w:t>
            </w:r>
          </w:p>
        </w:tc>
        <w:tc>
          <w:tcPr>
            <w:tcW w:type="dxa" w:w="2948"/>
            <w:vAlign w:val="center"/>
          </w:tcPr>
          <w:p>
            <w:pPr>
              <w:spacing w:after="0" w:before="0" w:line="310" w:lineRule="exact"/>
              <w:widowControl/>
              <w:snapToGrid w:val="0"/>
            </w:pPr>
            <w:r>
              <w:rPr>
                <w:rFonts w:ascii="Songti SC" w:hAnsi="Songti SC" w:eastAsia="Songti SC"/>
                <w:b w:val="0"/>
                <w:sz w:val="19"/>
              </w:rPr>
              <w:t>态、运行时长与设备报警代码；从EMS采集能耗时序数据；从EAM与SOS采集</w:t>
            </w:r>
          </w:p>
        </w:tc>
        <w:tc>
          <w:tcPr>
            <w:tcW w:type="dxa" w:w="3912"/>
            <w:vAlign w:val="center"/>
          </w:tcPr>
          <w:p>
            <w:pPr>
              <w:spacing w:after="0" w:before="0" w:line="310" w:lineRule="exact"/>
              <w:widowControl/>
              <w:snapToGrid w:val="0"/>
            </w:pPr>
            <w:r>
              <w:rPr>
                <w:rFonts w:ascii="Songti SC" w:hAnsi="Songti SC" w:eastAsia="Songti SC"/>
                <w:b w:val="0"/>
                <w:sz w:val="19"/>
              </w:rPr>
              <w:t>响应。采集EMS能耗时序，保留测点、设备、单位、倍率、瞬时或累计属性及源时间。关联实际工单、设备和热处理任务，换表、清零、缺测及聚合窗口留痕；期间统计与原始观测分别保存，跨系统时钟对齐及计算有据可查。</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0517</w:t>
              <w:br/>
              <w:t>招标第85页</w:t>
              <w:br/>
              <w:t>b1383、b1384、b1385、b1386</w:t>
            </w:r>
          </w:p>
        </w:tc>
        <w:tc>
          <w:tcPr>
            <w:tcW w:type="dxa" w:w="2948"/>
            <w:vAlign w:val="center"/>
          </w:tcPr>
          <w:p>
            <w:pPr>
              <w:spacing w:after="0" w:before="0" w:line="310" w:lineRule="exact"/>
              <w:widowControl/>
              <w:snapToGrid w:val="0"/>
            </w:pPr>
            <w:r>
              <w:rPr>
                <w:rFonts w:ascii="Songti SC" w:hAnsi="Songti SC" w:eastAsia="Songti SC"/>
                <w:b w:val="0"/>
                <w:sz w:val="19"/>
              </w:rPr>
              <w:t>态、运行时长与设备报警代码；从EMS采集能耗时序数据；从EAM与SOS采集设备基础信息、设备台账、点检、维修工单、报警规则、报警数据与报警确认信息、诊断结论与处置建议，以及设备档案、维修记录、诊断报告、故障案例等资料，形成制造过程数据集的原始数据底座。</w:t>
            </w:r>
          </w:p>
        </w:tc>
        <w:tc>
          <w:tcPr>
            <w:tcW w:type="dxa" w:w="3912"/>
            <w:vAlign w:val="center"/>
          </w:tcPr>
          <w:p>
            <w:pPr>
              <w:spacing w:after="0" w:before="0" w:line="310" w:lineRule="exact"/>
              <w:widowControl/>
              <w:snapToGrid w:val="0"/>
            </w:pPr>
            <w:r>
              <w:rPr>
                <w:rFonts w:ascii="Songti SC" w:hAnsi="Songti SC" w:eastAsia="Songti SC"/>
                <w:b w:val="0"/>
                <w:sz w:val="19"/>
              </w:rPr>
              <w:t>响应。从EAM和SOS采集设备基础信息、台账、点检、维修、报警规则与数据、报警确认、诊断结论、处置建议及档案、报告和案例。以设备历史身份、部件、事件及实际时间形成履历，计划检修、告警和确认故障分别管理，专业结论保留证据，不能仅凭计划或报警认定故障。</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0518</w:t>
              <w:br/>
              <w:t>招标第85页</w:t>
              <w:br/>
              <w:t>b1387、b1388、b1389、b1390、b1391</w:t>
            </w:r>
          </w:p>
        </w:tc>
        <w:tc>
          <w:tcPr>
            <w:tcW w:type="dxa" w:w="2948"/>
            <w:vAlign w:val="center"/>
          </w:tcPr>
          <w:p>
            <w:pPr>
              <w:spacing w:after="0" w:before="0" w:line="310" w:lineRule="exact"/>
              <w:widowControl/>
              <w:snapToGrid w:val="0"/>
            </w:pPr>
            <w:r>
              <w:rPr>
                <w:rFonts w:ascii="Songti SC" w:hAnsi="Songti SC" w:eastAsia="Songti SC"/>
                <w:b w:val="0"/>
                <w:sz w:val="19"/>
              </w:rPr>
              <w:t>（4）须完成产品质量域数据的采集：从QMS采集进厂检验、制程检验、出厂检验、成品检验记录与质量台账，产品淬火硬度、淬火区域位置及均匀性、外观缺陷与质检结果等检验数据，以及质量报告、产品质量档案、质量知识等非结构化资料；并采集熔池图像、焊后焊道表面图像与工件外观缺陷图像等质量影像资料，形成产品质量数据集的原始数据底座。</w:t>
            </w:r>
          </w:p>
        </w:tc>
        <w:tc>
          <w:tcPr>
            <w:tcW w:type="dxa" w:w="3912"/>
            <w:vAlign w:val="center"/>
          </w:tcPr>
          <w:p>
            <w:pPr>
              <w:spacing w:after="0" w:before="0" w:line="310" w:lineRule="exact"/>
              <w:widowControl/>
              <w:snapToGrid w:val="0"/>
            </w:pPr>
            <w:r>
              <w:rPr>
                <w:rFonts w:ascii="Songti SC" w:hAnsi="Songti SC" w:eastAsia="Songti SC"/>
                <w:b w:val="0"/>
                <w:sz w:val="19"/>
              </w:rPr>
              <w:t>响应。从QMS采集进厂、制程、出厂、成品检验及质量台账，覆盖硬度、淬火区域位置与均匀性、外观缺陷、质检结果和相关报告档案知识，并采集熔池、焊道及工件缺陷影像。按产品、批次、工序、检验位置、轮次及标准版本关联，保留单位、方法和原始结论，稀缺真实样本定向补采。</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0519</w:t>
              <w:br/>
              <w:t>招标第85页</w:t>
              <w:br/>
              <w:t>b1392、b1393、b1394、b1395</w:t>
            </w:r>
          </w:p>
        </w:tc>
        <w:tc>
          <w:tcPr>
            <w:tcW w:type="dxa" w:w="2948"/>
            <w:vAlign w:val="center"/>
          </w:tcPr>
          <w:p>
            <w:pPr>
              <w:spacing w:after="0" w:before="0" w:line="310" w:lineRule="exact"/>
              <w:widowControl/>
              <w:snapToGrid w:val="0"/>
            </w:pPr>
            <w:r>
              <w:rPr>
                <w:rFonts w:ascii="Songti SC" w:hAnsi="Songti SC" w:eastAsia="Songti SC"/>
                <w:b w:val="0"/>
                <w:sz w:val="19"/>
              </w:rPr>
              <w:t>（5）须完成通用语料与外部语料的采集：从OA采集管理制度与合同文档，从久其系统采集营业收入、利润、成本、资产负债等经营指标，从主数据管理平台采集组织机构、人员与物料编码；并按预训练子集的Token规模目标补充行业标准、学术文献、厂商资料与公开数据集等外部语料。</w:t>
            </w:r>
          </w:p>
        </w:tc>
        <w:tc>
          <w:tcPr>
            <w:tcW w:type="dxa" w:w="3912"/>
            <w:vAlign w:val="center"/>
          </w:tcPr>
          <w:p>
            <w:pPr>
              <w:spacing w:after="0" w:before="0" w:line="310" w:lineRule="exact"/>
              <w:widowControl/>
              <w:snapToGrid w:val="0"/>
            </w:pPr>
            <w:r>
              <w:rPr>
                <w:rFonts w:ascii="Songti SC" w:hAnsi="Songti SC" w:eastAsia="Songti SC"/>
                <w:b w:val="0"/>
                <w:sz w:val="19"/>
              </w:rPr>
              <w:t>响应。采集OA制度与合同、久其营业收入利润成本资产负债指标，以及主数据平台组织、人员和物料编码。按预训练规模及覆盖需求补充行业标准、学术文献、厂商资料和公开数据集，逐来源核验权利主体、许可、训练及运营范围；授权不明的数据隔离处理，来源及许可随版本归档。</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0520</w:t>
              <w:br/>
              <w:t>招标第85页</w:t>
              <w:br/>
              <w:t>b1396、b1397</w:t>
            </w:r>
          </w:p>
        </w:tc>
        <w:tc>
          <w:tcPr>
            <w:tcW w:type="dxa" w:w="2948"/>
            <w:vAlign w:val="center"/>
          </w:tcPr>
          <w:p>
            <w:pPr>
              <w:spacing w:after="0" w:before="0" w:line="310" w:lineRule="exact"/>
              <w:widowControl/>
              <w:snapToGrid w:val="0"/>
            </w:pPr>
            <w:r>
              <w:rPr>
                <w:rFonts w:ascii="Songti SC" w:hAnsi="Songti SC" w:eastAsia="Songti SC"/>
                <w:b w:val="0"/>
                <w:sz w:val="19"/>
              </w:rPr>
              <w:t>（6）须在采集环节完成数据源登记与许可核验、入口脱敏与格式合规校验，按业务域产出原始数据批次及其采集记录，作为后续各加工环节的输入。</w:t>
            </w:r>
          </w:p>
        </w:tc>
        <w:tc>
          <w:tcPr>
            <w:tcW w:type="dxa" w:w="3912"/>
            <w:vAlign w:val="center"/>
          </w:tcPr>
          <w:p>
            <w:pPr>
              <w:spacing w:after="0" w:before="0" w:line="310" w:lineRule="exact"/>
              <w:widowControl/>
              <w:snapToGrid w:val="0"/>
            </w:pPr>
            <w:r>
              <w:rPr>
                <w:rFonts w:ascii="Songti SC" w:hAnsi="Songti SC" w:eastAsia="Songti SC"/>
                <w:b w:val="0"/>
                <w:sz w:val="19"/>
              </w:rPr>
              <w:t>响应。在采集入口完成来源登记、许可核验、脱敏及格式校验，按业务域形成原始批次与采集记录。许可覆盖来源、用途、期限及再提供条件，脱敏保留必要业务关系，格式检查编码与结构；异常记录隔离并对账，后续血缘支持批次和样本级定位。</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《数据采集预处理与知识体系建设方案》分册第6—24页，第2章。</w:t>
            </w:r>
          </w:p>
        </w:tc>
      </w:tr>
    </w:tbl>
    <w:p>
      <w:pPr>
        <w:pStyle w:val="Heading2"/>
      </w:pPr>
      <w:r>
        <w:t>13.14.2 数据预处理 3.2.6.3.2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0521</w:t>
              <w:br/>
              <w:t>招标第85页</w:t>
              <w:br/>
              <w:t>b1398、b1399</w:t>
            </w:r>
          </w:p>
        </w:tc>
        <w:tc>
          <w:tcPr>
            <w:tcW w:type="dxa" w:w="2948"/>
            <w:vAlign w:val="center"/>
          </w:tcPr>
          <w:p>
            <w:pPr>
              <w:spacing w:after="0" w:before="0" w:line="310" w:lineRule="exact"/>
              <w:widowControl/>
              <w:snapToGrid w:val="0"/>
            </w:pPr>
            <w:r>
              <w:rPr>
                <w:rFonts w:ascii="Songti SC" w:hAnsi="Songti SC" w:eastAsia="Songti SC"/>
                <w:b w:val="0"/>
                <w:sz w:val="19"/>
              </w:rPr>
              <w:t>3.2.6.3.2数据预处理须将采集所得的原始数据加工为可被四个用途子集消费的规范化样本。投标方须完成但不限于：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按文本、图纸图像、视频、时序及结构化记录的实际形态配置预处理，共享规范化数据模型与追溯信息，并按四个用途子集分别组装所需结构。保留原始载荷、转换参数、质量状态及关联，格式一致不替代各用途的实质要求。</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0522</w:t>
              <w:br/>
              <w:t>招标第85页</w:t>
              <w:br/>
              <w:t>b1400、b1401、b1402、b1403</w:t>
            </w:r>
          </w:p>
        </w:tc>
        <w:tc>
          <w:tcPr>
            <w:tcW w:type="dxa" w:w="2948"/>
            <w:vAlign w:val="center"/>
          </w:tcPr>
          <w:p>
            <w:pPr>
              <w:spacing w:after="0" w:before="0" w:line="310" w:lineRule="exact"/>
              <w:widowControl/>
              <w:snapToGrid w:val="0"/>
            </w:pPr>
            <w:r>
              <w:rPr>
                <w:rFonts w:ascii="Songti SC" w:hAnsi="Songti SC" w:eastAsia="Songti SC"/>
                <w:b w:val="0"/>
                <w:sz w:val="19"/>
              </w:rPr>
              <w:t>（1）须对合同、招投标文件、管理制度、技术标准、设备档案、维修记录、诊断报告、故障案例、质量报告等文档类资料完成版面解析、章节结构还原、表格与公式重建、正文切分与去重去噪，产出保留章节层级与来源页码的结构化长文本，供预训练子集与检索增强样本构建使用。</w:t>
            </w:r>
          </w:p>
        </w:tc>
        <w:tc>
          <w:tcPr>
            <w:tcW w:type="dxa" w:w="3912"/>
            <w:vAlign w:val="center"/>
          </w:tcPr>
          <w:p>
            <w:pPr>
              <w:spacing w:after="0" w:before="0" w:line="310" w:lineRule="exact"/>
              <w:widowControl/>
              <w:snapToGrid w:val="0"/>
            </w:pPr>
            <w:r>
              <w:rPr>
                <w:rFonts w:ascii="Songti SC" w:hAnsi="Songti SC" w:eastAsia="Songti SC"/>
                <w:b w:val="0"/>
                <w:sz w:val="19"/>
              </w:rPr>
              <w:t>响应。九类文档走同一条解析流水线，五项处理按顺序执行并各留中间产物；章节层级与来源页码作为必保字段；缺这两项则检索增强样本无法给出引用，问答类场景的溯源也无从实现。解析质量按章节数一致性与表格还原正确率两项抽检，不合格批次调参重跑。</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0523</w:t>
              <w:br/>
              <w:t>招标第85页</w:t>
              <w:br/>
              <w:t>b1404、b1405、b1406</w:t>
            </w:r>
          </w:p>
        </w:tc>
        <w:tc>
          <w:tcPr>
            <w:tcW w:type="dxa" w:w="2948"/>
            <w:vAlign w:val="center"/>
          </w:tcPr>
          <w:p>
            <w:pPr>
              <w:spacing w:after="0" w:before="0" w:line="310" w:lineRule="exact"/>
              <w:widowControl/>
              <w:snapToGrid w:val="0"/>
            </w:pPr>
            <w:r>
              <w:rPr>
                <w:rFonts w:ascii="Songti SC" w:hAnsi="Songti SC" w:eastAsia="Songti SC"/>
                <w:b w:val="0"/>
                <w:sz w:val="19"/>
              </w:rPr>
              <w:t>（2）须对工艺图纸（PDF）、CAD图纸（DWG/DXF）、工艺卡片、熔池图像、焊后焊道表面图像与工件外观缺陷图像完成格式转换、图面区域切分与图文关联，产出可用于多模态标注与训练的图像样本及其图文对照记录。</w:t>
            </w:r>
          </w:p>
        </w:tc>
        <w:tc>
          <w:tcPr>
            <w:tcW w:type="dxa" w:w="3912"/>
            <w:vAlign w:val="center"/>
          </w:tcPr>
          <w:p>
            <w:pPr>
              <w:spacing w:after="0" w:before="0" w:line="310" w:lineRule="exact"/>
              <w:widowControl/>
              <w:snapToGrid w:val="0"/>
            </w:pPr>
            <w:r>
              <w:rPr>
                <w:rFonts w:ascii="Songti SC" w:hAnsi="Songti SC" w:eastAsia="Songti SC"/>
                <w:b w:val="0"/>
                <w:sz w:val="19"/>
              </w:rPr>
              <w:t>响应。六类图像资料分两种处理路径：图纸与工艺卡片走版面结构化（标题栏、视图区、明细表、技术要求分区切分），现场图像走目标区域切分（焊缝区、缺陷区、工件轮廓）。图文对照记录把图像区域与文字说明绑定，这是多模态标注能够逐区域打标的前提。图像预处理保留原图与处理参数，便于复现。</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0524</w:t>
              <w:br/>
              <w:t>招标第85页</w:t>
              <w:br/>
              <w:t>b1407、b1408、b1409</w:t>
            </w:r>
          </w:p>
        </w:tc>
        <w:tc>
          <w:tcPr>
            <w:tcW w:type="dxa" w:w="2948"/>
            <w:vAlign w:val="center"/>
          </w:tcPr>
          <w:p>
            <w:pPr>
              <w:spacing w:after="0" w:before="0" w:line="310" w:lineRule="exact"/>
              <w:widowControl/>
              <w:snapToGrid w:val="0"/>
            </w:pPr>
            <w:r>
              <w:rPr>
                <w:rFonts w:ascii="Songti SC" w:hAnsi="Songti SC" w:eastAsia="Songti SC"/>
                <w:b w:val="0"/>
                <w:sz w:val="19"/>
              </w:rPr>
              <w:t>（3）须对SCADA、热处理群控、EMS、SOS等来源的设备时序数据完成多测点时间对齐、重采样、缺失补齐与异常值处理，并按报警、停机、开炉、焊接作业等事件锚定切分时间窗，产出“时序片段—事件”样本对。</w:t>
            </w:r>
          </w:p>
        </w:tc>
        <w:tc>
          <w:tcPr>
            <w:tcW w:type="dxa" w:w="3912"/>
            <w:vAlign w:val="center"/>
          </w:tcPr>
          <w:p>
            <w:pPr>
              <w:spacing w:after="0" w:before="0" w:line="310" w:lineRule="exact"/>
              <w:widowControl/>
              <w:snapToGrid w:val="0"/>
            </w:pPr>
            <w:r>
              <w:rPr>
                <w:rFonts w:ascii="Songti SC" w:hAnsi="Songti SC" w:eastAsia="Songti SC"/>
                <w:b w:val="0"/>
                <w:sz w:val="19"/>
              </w:rPr>
              <w:t>响应。对SCADA、热处理群控、EMS及SOS时序执行多测点对齐、重采样、缺失处理及异常校验，按告警、停机、开炉和焊接作业锚定切窗。保存原始值、缺失掩码及变换，事件标签核对实际记录和专业结论；不确定事件保持待核状态，合格片段与事件建立可追溯样本对。</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0525</w:t>
              <w:br/>
              <w:t>招标第86页</w:t>
              <w:br/>
              <w:t>b1410、b1411、b1412</w:t>
            </w:r>
          </w:p>
        </w:tc>
        <w:tc>
          <w:tcPr>
            <w:tcW w:type="dxa" w:w="2948"/>
            <w:vAlign w:val="center"/>
          </w:tcPr>
          <w:p>
            <w:pPr>
              <w:spacing w:after="0" w:before="0" w:line="310" w:lineRule="exact"/>
              <w:widowControl/>
              <w:snapToGrid w:val="0"/>
            </w:pPr>
            <w:r>
              <w:rPr>
                <w:rFonts w:ascii="Songti SC" w:hAnsi="Songti SC" w:eastAsia="Songti SC"/>
                <w:b w:val="0"/>
                <w:sz w:val="19"/>
              </w:rPr>
              <w:t>（4）须将CRM、ERP、SCM、WMS、MES、QMS、EAM等系统的业务表单、工单记录、检验数据与设备运行曲线转换为自然语言文本样本，使结构化数据与时序数据可被大模型直接消费，供预训练子集与指令微调子集使用。</w:t>
            </w:r>
          </w:p>
        </w:tc>
        <w:tc>
          <w:tcPr>
            <w:tcW w:type="dxa" w:w="3912"/>
            <w:vAlign w:val="center"/>
          </w:tcPr>
          <w:p>
            <w:pPr>
              <w:spacing w:after="0" w:before="0" w:line="310" w:lineRule="exact"/>
              <w:widowControl/>
              <w:snapToGrid w:val="0"/>
            </w:pPr>
            <w:r>
              <w:rPr>
                <w:rFonts w:ascii="Songti SC" w:hAnsi="Songti SC" w:eastAsia="Songti SC"/>
                <w:b w:val="0"/>
                <w:sz w:val="19"/>
              </w:rPr>
              <w:t>响应。转写按模板加知识约束执行：表单按字段语义生成陈述句，工单按事件顺序生成叙述，检验数据按指标与判据生成结论句，运行曲线按特征值生成描述句。转写保留与原记录的映射，数值与单位原样引用不改写；模板由业务人员确认后固化，避免转写出业务上不成立的表述。</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0526</w:t>
              <w:br/>
              <w:t>招标第86页</w:t>
              <w:br/>
              <w:t>b1413、b1414</w:t>
            </w:r>
          </w:p>
        </w:tc>
        <w:tc>
          <w:tcPr>
            <w:tcW w:type="dxa" w:w="2948"/>
            <w:vAlign w:val="center"/>
          </w:tcPr>
          <w:p>
            <w:pPr>
              <w:spacing w:after="0" w:before="0" w:line="310" w:lineRule="exact"/>
              <w:widowControl/>
              <w:snapToGrid w:val="0"/>
            </w:pPr>
            <w:r>
              <w:rPr>
                <w:rFonts w:ascii="Songti SC" w:hAnsi="Songti SC" w:eastAsia="Songti SC"/>
                <w:b w:val="0"/>
                <w:sz w:val="19"/>
              </w:rPr>
              <w:t>（5）须按四类数据集分域保存预处理产出与原始数据的对照关系，产出各业务域的贴源数据与规范化样本，并随批次登记所用算子及其版本与参数取值。</w:t>
            </w:r>
          </w:p>
        </w:tc>
        <w:tc>
          <w:tcPr>
            <w:tcW w:type="dxa" w:w="3912"/>
            <w:vAlign w:val="center"/>
          </w:tcPr>
          <w:p>
            <w:pPr>
              <w:spacing w:after="0" w:before="0" w:line="310" w:lineRule="exact"/>
              <w:widowControl/>
              <w:snapToGrid w:val="0"/>
            </w:pPr>
            <w:r>
              <w:rPr>
                <w:rFonts w:ascii="Songti SC" w:hAnsi="Songti SC" w:eastAsia="Songti SC"/>
                <w:b w:val="0"/>
                <w:sz w:val="19"/>
              </w:rPr>
              <w:t>响应。按四业务域保存原始记录与预处理样本的多对多映射，输出贴源数据和规范化样本。逐批登记算子版本、配置、参数、输入输出摘要及异常；可重放处理使用受控环境，非确定性步骤保存原始输出及差异。贴源载荷保持完整，规范化变换与原始证据分别保存。</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《数据采集预处理与知识体系建设方案》分册第24—45页，第3章。</w:t>
            </w:r>
          </w:p>
        </w:tc>
      </w:tr>
    </w:tbl>
    <w:p>
      <w:pPr>
        <w:pStyle w:val="Heading2"/>
      </w:pPr>
      <w:r>
        <w:t>13.14.3 知识本体 3.2.6.3.3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0527</w:t>
              <w:br/>
              <w:t>招标第86页</w:t>
              <w:br/>
              <w:t>b1415、b1416</w:t>
            </w:r>
          </w:p>
        </w:tc>
        <w:tc>
          <w:tcPr>
            <w:tcW w:type="dxa" w:w="2948"/>
            <w:vAlign w:val="center"/>
          </w:tcPr>
          <w:p>
            <w:pPr>
              <w:spacing w:after="0" w:before="0" w:line="310" w:lineRule="exact"/>
              <w:widowControl/>
              <w:snapToGrid w:val="0"/>
            </w:pPr>
            <w:r>
              <w:rPr>
                <w:rFonts w:ascii="Songti SC" w:hAnsi="Songti SC" w:eastAsia="Songti SC"/>
                <w:b w:val="0"/>
                <w:sz w:val="19"/>
              </w:rPr>
              <w:t>3.2.6.3.3知识本体须构建矿山装备制造领域的统一概念体系，作为标注、合成与检索的业务口径基准。投标方须完成但不限于：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响应。建设矿山装备制造统一概念体系，明确实体、属性、关系、术语和约束，作为标注、合成及检索的共同业务依据。本体经专业审议分批发布，生产任务锁定所用版本，变更评估下游影响并受控迁移。</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0528</w:t>
              <w:br/>
              <w:t>招标第86页</w:t>
              <w:br/>
              <w:t>b1417、b1418、b1419</w:t>
            </w:r>
          </w:p>
        </w:tc>
        <w:tc>
          <w:tcPr>
            <w:tcW w:type="dxa" w:w="2948"/>
            <w:vAlign w:val="center"/>
          </w:tcPr>
          <w:p>
            <w:pPr>
              <w:spacing w:after="0" w:before="0" w:line="310" w:lineRule="exact"/>
              <w:widowControl/>
              <w:snapToGrid w:val="0"/>
            </w:pPr>
            <w:r>
              <w:rPr>
                <w:rFonts w:ascii="Songti SC" w:hAnsi="Songti SC" w:eastAsia="Songti SC"/>
                <w:b w:val="0"/>
                <w:sz w:val="19"/>
              </w:rPr>
              <w:t>（1）须构建覆盖设备与部件、工艺与工序、故障模式、质量特性与检验项、物料与BOM、供应商与合同、能耗与工况等对象类目的领域本体，明确各类目的属性、层次关系与关联关系。</w:t>
            </w:r>
          </w:p>
        </w:tc>
        <w:tc>
          <w:tcPr>
            <w:tcW w:type="dxa" w:w="3912"/>
            <w:vAlign w:val="center"/>
          </w:tcPr>
          <w:p>
            <w:pPr>
              <w:spacing w:after="0" w:before="0" w:line="310" w:lineRule="exact"/>
              <w:widowControl/>
              <w:snapToGrid w:val="0"/>
            </w:pPr>
            <w:r>
              <w:rPr>
                <w:rFonts w:ascii="Songti SC" w:hAnsi="Songti SC" w:eastAsia="Songti SC"/>
                <w:b w:val="0"/>
                <w:sz w:val="19"/>
              </w:rPr>
              <w:t>响应。七类对象类目逐类建模，每类给属性集、层次关系（父子与组成）与跨类关联（如工序关联设备、故障模式关联部件与现象）。关联关系带方向与基数约束，供本体驱动规则标注做硬校验。</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0529</w:t>
              <w:br/>
              <w:t>招标第86页</w:t>
              <w:br/>
              <w:t>b1420、b1421、b1422、b1423、b1424</w:t>
            </w:r>
          </w:p>
        </w:tc>
        <w:tc>
          <w:tcPr>
            <w:tcW w:type="dxa" w:w="2948"/>
            <w:vAlign w:val="center"/>
          </w:tcPr>
          <w:p>
            <w:pPr>
              <w:spacing w:after="0" w:before="0" w:line="310" w:lineRule="exact"/>
              <w:widowControl/>
              <w:snapToGrid w:val="0"/>
            </w:pPr>
            <w:r>
              <w:rPr>
                <w:rFonts w:ascii="Songti SC" w:hAnsi="Songti SC" w:eastAsia="Songti SC"/>
                <w:b w:val="0"/>
                <w:sz w:val="19"/>
              </w:rPr>
              <w:t>（2）须在本体中沉淀刮板输送装备等主机产品的部件层级，链轮、齿轨、刮板、压板、哑铃销等工件品类，热处理与焊接的工艺参数项，焊接缺陷类型（热裂纹、冷裂纹、偏焊、咬边、夹渣、烧穿、未熔合、未焊透、气孔、焊瘤）与热处理外观缺陷类型（烧伤、裂纹），以及典型故障模式，使本体对象与本项目各验证场景的业务对象一一对应。</w:t>
            </w:r>
          </w:p>
        </w:tc>
        <w:tc>
          <w:tcPr>
            <w:tcW w:type="dxa" w:w="3912"/>
            <w:vAlign w:val="center"/>
          </w:tcPr>
          <w:p>
            <w:pPr>
              <w:spacing w:after="0" w:before="0" w:line="310" w:lineRule="exact"/>
              <w:widowControl/>
              <w:snapToGrid w:val="0"/>
            </w:pPr>
            <w:r>
              <w:rPr>
                <w:rFonts w:ascii="Songti SC" w:hAnsi="Songti SC" w:eastAsia="Songti SC"/>
                <w:b w:val="0"/>
                <w:sz w:val="19"/>
              </w:rPr>
              <w:t>响应。纳入刮板输送装备部件层级、链轮齿轨刮板压板哑铃销等工件、热处理焊接参数，以及十类列明焊接缺陷、烧伤裂纹等热处理外观缺陷和典型故障。与验证场景对象建立逐项映射，标签由受控本体提供；未覆盖的新类别经专家审议新增，不将未知样本强行归入既有类别。</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0530</w:t>
              <w:br/>
              <w:t>招标第86页</w:t>
              <w:br/>
              <w:t>b1425、b1426、b1427</w:t>
            </w:r>
          </w:p>
        </w:tc>
        <w:tc>
          <w:tcPr>
            <w:tcW w:type="dxa" w:w="2948"/>
            <w:vAlign w:val="center"/>
          </w:tcPr>
          <w:p>
            <w:pPr>
              <w:spacing w:after="0" w:before="0" w:line="310" w:lineRule="exact"/>
              <w:widowControl/>
              <w:snapToGrid w:val="0"/>
            </w:pPr>
            <w:r>
              <w:rPr>
                <w:rFonts w:ascii="Songti SC" w:hAnsi="Songti SC" w:eastAsia="Songti SC"/>
                <w:b w:val="0"/>
                <w:sz w:val="19"/>
              </w:rPr>
              <w:t>（3）须以主数据管理平台的组织机构、人员与物料编码，以及PLM的BOM与零部件信息为基准对齐本体的实体编码，保证本体概念与企业既有编码体系可映射。</w:t>
            </w:r>
          </w:p>
        </w:tc>
        <w:tc>
          <w:tcPr>
            <w:tcW w:type="dxa" w:w="3912"/>
            <w:vAlign w:val="center"/>
          </w:tcPr>
          <w:p>
            <w:pPr>
              <w:spacing w:after="0" w:before="0" w:line="310" w:lineRule="exact"/>
              <w:widowControl/>
              <w:snapToGrid w:val="0"/>
            </w:pPr>
            <w:r>
              <w:rPr>
                <w:rFonts w:ascii="Songti SC" w:hAnsi="Songti SC" w:eastAsia="Songti SC"/>
                <w:b w:val="0"/>
                <w:sz w:val="19"/>
              </w:rPr>
              <w:t>响应。本体实体编码不另造一套，而是以主数据与 PLM 编码为基准建立映射：一个本体概念对应一个或多个既有编码，映射关系登记并随编码变更同步。无既有编码的新概念按本体内部编码规则分配并标注为本体新增，提交主数据流程审议。</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0531</w:t>
              <w:br/>
              <w:t>招标第86页</w:t>
              <w:br/>
              <w:t>b1428、b1429</w:t>
            </w:r>
          </w:p>
        </w:tc>
        <w:tc>
          <w:tcPr>
            <w:tcW w:type="dxa" w:w="2948"/>
            <w:vAlign w:val="center"/>
          </w:tcPr>
          <w:p>
            <w:pPr>
              <w:spacing w:after="0" w:before="0" w:line="310" w:lineRule="exact"/>
              <w:widowControl/>
              <w:snapToGrid w:val="0"/>
            </w:pPr>
            <w:r>
              <w:rPr>
                <w:rFonts w:ascii="Songti SC" w:hAnsi="Songti SC" w:eastAsia="Songti SC"/>
                <w:b w:val="0"/>
                <w:sz w:val="19"/>
              </w:rPr>
              <w:t>（4）须产出本体文件、术语表与同义词别名表，标注标签体系、合成知识约束与检索业务口径均统一引用该本体。</w:t>
            </w:r>
          </w:p>
        </w:tc>
        <w:tc>
          <w:tcPr>
            <w:tcW w:type="dxa" w:w="3912"/>
            <w:vAlign w:val="center"/>
          </w:tcPr>
          <w:p>
            <w:pPr>
              <w:spacing w:after="0" w:before="0" w:line="310" w:lineRule="exact"/>
              <w:widowControl/>
              <w:snapToGrid w:val="0"/>
            </w:pPr>
            <w:r>
              <w:rPr>
                <w:rFonts w:ascii="Songti SC" w:hAnsi="Songti SC" w:eastAsia="Songti SC"/>
                <w:b w:val="0"/>
                <w:sz w:val="19"/>
              </w:rPr>
              <w:t>响应。交付版本化本体文件、术语表及同义词别名表，标注标签、合成约束和检索口径统一引用经批准版本。发布前检查与数据标准的映射及冲突，任务登记引用版本，切换经过影响分析和配置验证，历史样本保留原依据。</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0532</w:t>
              <w:br/>
              <w:t>招标第86页</w:t>
              <w:br/>
              <w:t>b1430、b1431</w:t>
            </w:r>
          </w:p>
        </w:tc>
        <w:tc>
          <w:tcPr>
            <w:tcW w:type="dxa" w:w="2948"/>
            <w:vAlign w:val="center"/>
          </w:tcPr>
          <w:p>
            <w:pPr>
              <w:spacing w:after="0" w:before="0" w:line="310" w:lineRule="exact"/>
              <w:widowControl/>
              <w:snapToGrid w:val="0"/>
            </w:pPr>
            <w:r>
              <w:rPr>
                <w:rFonts w:ascii="Songti SC" w:hAnsi="Songti SC" w:eastAsia="Songti SC"/>
                <w:b w:val="0"/>
                <w:sz w:val="19"/>
              </w:rPr>
              <w:t>（5）须将加工过程中新增或修订的术语、故障模式与工艺参数项回流至本体，产出带版本记录的本体更新，并同步更新受影响的标注与合成口径。</w:t>
            </w:r>
          </w:p>
        </w:tc>
        <w:tc>
          <w:tcPr>
            <w:tcW w:type="dxa" w:w="3912"/>
            <w:vAlign w:val="center"/>
          </w:tcPr>
          <w:p>
            <w:pPr>
              <w:spacing w:after="0" w:before="0" w:line="310" w:lineRule="exact"/>
              <w:widowControl/>
              <w:snapToGrid w:val="0"/>
            </w:pPr>
            <w:r>
              <w:rPr>
                <w:rFonts w:ascii="Songti SC" w:hAnsi="Songti SC" w:eastAsia="Songti SC"/>
                <w:b w:val="0"/>
                <w:sz w:val="19"/>
              </w:rPr>
              <w:t>响应。将新增或修订术语、故障模式和工艺参数提交本体更新，保存提出依据、专家审议、变更及版本。分析受影响标注、合成及检索任务，按批准范围重新校验、重标或重建；新任务采用批准版本，历史冻结成果保留原口径并记录后继修订关系。</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《数据采集预处理与知识体系建设方案》分册第45—62页，第4章。</w:t>
            </w:r>
          </w:p>
        </w:tc>
      </w:tr>
    </w:tbl>
    <w:p>
      <w:pPr>
        <w:pStyle w:val="Heading2"/>
      </w:pPr>
      <w:r>
        <w:t>13.14.4 知识库 3.2.6.3.4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0533</w:t>
              <w:br/>
              <w:t>招标第86页</w:t>
              <w:br/>
              <w:t>b1432、b1433</w:t>
            </w:r>
          </w:p>
        </w:tc>
        <w:tc>
          <w:tcPr>
            <w:tcW w:type="dxa" w:w="2948"/>
            <w:vAlign w:val="center"/>
          </w:tcPr>
          <w:p>
            <w:pPr>
              <w:spacing w:after="0" w:before="0" w:line="310" w:lineRule="exact"/>
              <w:widowControl/>
              <w:snapToGrid w:val="0"/>
            </w:pPr>
            <w:r>
              <w:rPr>
                <w:rFonts w:ascii="Songti SC" w:hAnsi="Songti SC" w:eastAsia="Songti SC"/>
                <w:b w:val="0"/>
                <w:sz w:val="19"/>
              </w:rPr>
              <w:t>3.2.6.3.4知识库须将分散于各类资料中的行业知识沉淀为结构化知识条目与知识图谱。投标方须完成但不限于：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响应。知识库与知识本体分工明确：本体定概念与关系的框架，知识库装具体的知识条目与实例关系。两者分开维护、相互引用，使概念调整不必重做条目、条目增补不必改框架。</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0534</w:t>
              <w:br/>
              <w:t>招标第86、87页</w:t>
              <w:br/>
              <w:t>b1434、b1435、b1436</w:t>
            </w:r>
          </w:p>
        </w:tc>
        <w:tc>
          <w:tcPr>
            <w:tcW w:type="dxa" w:w="2948"/>
            <w:vAlign w:val="center"/>
          </w:tcPr>
          <w:p>
            <w:pPr>
              <w:spacing w:after="0" w:before="0" w:line="310" w:lineRule="exact"/>
              <w:widowControl/>
              <w:snapToGrid w:val="0"/>
            </w:pPr>
            <w:r>
              <w:rPr>
                <w:rFonts w:ascii="Songti SC" w:hAnsi="Songti SC" w:eastAsia="Songti SC"/>
                <w:b w:val="0"/>
                <w:sz w:val="19"/>
              </w:rPr>
              <w:t>（1）须从设备档案与说明书、维修记录、诊断报告、故障案例、技术标准、工艺编制准则、质量知识与管理制度中抽取实体、属性与关系，产出结构化知识条目，并逐条登记来源文件与出处。</w:t>
            </w:r>
          </w:p>
        </w:tc>
        <w:tc>
          <w:tcPr>
            <w:tcW w:type="dxa" w:w="3912"/>
            <w:vAlign w:val="center"/>
          </w:tcPr>
          <w:p>
            <w:pPr>
              <w:spacing w:after="0" w:before="0" w:line="310" w:lineRule="exact"/>
              <w:widowControl/>
              <w:snapToGrid w:val="0"/>
            </w:pPr>
            <w:r>
              <w:rPr>
                <w:rFonts w:ascii="Songti SC" w:hAnsi="Songti SC" w:eastAsia="Songti SC"/>
                <w:b w:val="0"/>
                <w:sz w:val="19"/>
              </w:rPr>
              <w:t>响应。八类资料按抽取模板处理，每条知识条目必带来源文件与出处（文件标识、章节、页码），无出处的条目不入库。出处是问答类场景能给出引用的基础，也是知识正确性复核的依据。</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0535</w:t>
              <w:br/>
              <w:t>招标第87页</w:t>
              <w:br/>
              <w:t>b1437、b1438、b1439</w:t>
            </w:r>
          </w:p>
        </w:tc>
        <w:tc>
          <w:tcPr>
            <w:tcW w:type="dxa" w:w="2948"/>
            <w:vAlign w:val="center"/>
          </w:tcPr>
          <w:p>
            <w:pPr>
              <w:spacing w:after="0" w:before="0" w:line="310" w:lineRule="exact"/>
              <w:widowControl/>
              <w:snapToGrid w:val="0"/>
            </w:pPr>
            <w:r>
              <w:rPr>
                <w:rFonts w:ascii="Songti SC" w:hAnsi="Songti SC" w:eastAsia="Songti SC"/>
                <w:b w:val="0"/>
                <w:sz w:val="19"/>
              </w:rPr>
              <w:t>（2）须完成文档类知识资产的元数据抽取与条款级切分：管理制度须以“制度条款”为最小知识单元建立索引，抽取制度名称、制度编号、发布部门、生效日期、适用范围与制度层级，并识别制度类别与条款间引用关系；技术标准须抽</w:t>
            </w:r>
          </w:p>
        </w:tc>
        <w:tc>
          <w:tcPr>
            <w:tcW w:type="dxa" w:w="3912"/>
            <w:vAlign w:val="center"/>
          </w:tcPr>
          <w:p>
            <w:pPr>
              <w:spacing w:after="0" w:before="0" w:line="310" w:lineRule="exact"/>
              <w:widowControl/>
              <w:snapToGrid w:val="0"/>
            </w:pPr>
            <w:r>
              <w:rPr>
                <w:rFonts w:ascii="Songti SC" w:hAnsi="Songti SC" w:eastAsia="Songti SC"/>
                <w:b w:val="0"/>
                <w:sz w:val="19"/>
              </w:rPr>
              <w:t>响应。以制度条款为最小知识单元建立索引，抽取名称、编号、发布部门、生效日期、适用范围及层级，登记类别和条款引用。核验现行、修订及废止关系；当前问答采用适用有效条款，历史问答根据业务时点调用相应历史版本，缺失元数据进入核验流程。</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0536</w:t>
              <w:br/>
              <w:t>招标第87页</w:t>
              <w:br/>
              <w:t>b1439、b1440</w:t>
            </w:r>
          </w:p>
        </w:tc>
        <w:tc>
          <w:tcPr>
            <w:tcW w:type="dxa" w:w="2948"/>
            <w:vAlign w:val="center"/>
          </w:tcPr>
          <w:p>
            <w:pPr>
              <w:spacing w:after="0" w:before="0" w:line="310" w:lineRule="exact"/>
              <w:widowControl/>
              <w:snapToGrid w:val="0"/>
            </w:pPr>
            <w:r>
              <w:rPr>
                <w:rFonts w:ascii="Songti SC" w:hAnsi="Songti SC" w:eastAsia="Songti SC"/>
                <w:b w:val="0"/>
                <w:sz w:val="19"/>
              </w:rPr>
              <w:t>日期、适用范围与制度层级，并识别制度类别与条款间引用关系；技术标准须抽取标准名称、发布部门与生效日期等核心元数据；投标相关资料须按投标文件模</w:t>
            </w:r>
          </w:p>
        </w:tc>
        <w:tc>
          <w:tcPr>
            <w:tcW w:type="dxa" w:w="3912"/>
            <w:vAlign w:val="center"/>
          </w:tcPr>
          <w:p>
            <w:pPr>
              <w:spacing w:after="0" w:before="0" w:line="310" w:lineRule="exact"/>
              <w:widowControl/>
              <w:snapToGrid w:val="0"/>
            </w:pPr>
            <w:r>
              <w:rPr>
                <w:rFonts w:ascii="Songti SC" w:hAnsi="Songti SC" w:eastAsia="Songti SC"/>
                <w:b w:val="0"/>
                <w:sz w:val="19"/>
              </w:rPr>
              <w:t>响应。抽取技术标准名称、发布部门、生效日期及适用范围，登记版本和替代关系，保留条款、表格、公式及原始位置。按任务时点选择有效标准，历史版本明确状态；参数限值连同单位、条件和例外记录，不脱离原文条件引用。</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0537</w:t>
              <w:br/>
              <w:t>招标第87页</w:t>
              <w:br/>
              <w:t>b1441、b1442、b1443</w:t>
            </w:r>
          </w:p>
        </w:tc>
        <w:tc>
          <w:tcPr>
            <w:tcW w:type="dxa" w:w="2948"/>
            <w:vAlign w:val="center"/>
          </w:tcPr>
          <w:p>
            <w:pPr>
              <w:spacing w:after="0" w:before="0" w:line="310" w:lineRule="exact"/>
              <w:widowControl/>
              <w:snapToGrid w:val="0"/>
            </w:pPr>
            <w:r>
              <w:rPr>
                <w:rFonts w:ascii="Songti SC" w:hAnsi="Songti SC" w:eastAsia="Songti SC"/>
                <w:b w:val="0"/>
                <w:sz w:val="19"/>
              </w:rPr>
              <w:t>板库、设备材料、资质（安标证书、防爆证书、检验检测报告、产品合格证）与业绩（业绩合同、发票、验收单、中标通知书、技术协议）分类归集，支撑管理制度智能问答、技术标准智能问答与标书智能问答场景。</w:t>
            </w:r>
          </w:p>
        </w:tc>
        <w:tc>
          <w:tcPr>
            <w:tcW w:type="dxa" w:w="3912"/>
            <w:vAlign w:val="center"/>
          </w:tcPr>
          <w:p>
            <w:pPr>
              <w:spacing w:after="0" w:before="0" w:line="310" w:lineRule="exact"/>
              <w:widowControl/>
              <w:snapToGrid w:val="0"/>
            </w:pPr>
            <w:r>
              <w:rPr>
                <w:rFonts w:ascii="Songti SC" w:hAnsi="Songti SC" w:eastAsia="Songti SC"/>
                <w:b w:val="0"/>
                <w:sz w:val="19"/>
              </w:rPr>
              <w:t>响应。按投标文件模板库、设备材料、资质及业绩归集资料。资质覆盖安标、防爆、检验检测报告、合格证，业绩覆盖合同、发票、验收单、中标通知书和技术协议；记录主体、对象、版本、有效期及适用范围，建立证据关联和权限控制，支撑制度、标准与标书问答。</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0538</w:t>
              <w:br/>
              <w:t>招标第87页</w:t>
              <w:br/>
              <w:t>b1444、b1445、b1446</w:t>
            </w:r>
          </w:p>
        </w:tc>
        <w:tc>
          <w:tcPr>
            <w:tcW w:type="dxa" w:w="2948"/>
            <w:vAlign w:val="center"/>
          </w:tcPr>
          <w:p>
            <w:pPr>
              <w:spacing w:after="0" w:before="0" w:line="310" w:lineRule="exact"/>
              <w:widowControl/>
              <w:snapToGrid w:val="0"/>
            </w:pPr>
            <w:r>
              <w:rPr>
                <w:rFonts w:ascii="Songti SC" w:hAnsi="Songti SC" w:eastAsia="Songti SC"/>
                <w:b w:val="0"/>
                <w:sz w:val="19"/>
              </w:rPr>
              <w:t>（3）须构建“设备—部件—故障模式—现象—原因—处置措施—备件”与“工件—工艺参数—切片结果—硬度指标—质检结论”两类核心知识图谱，支撑制造过程数据集与产品质量数据集的标注与合成。</w:t>
            </w:r>
          </w:p>
        </w:tc>
        <w:tc>
          <w:tcPr>
            <w:tcW w:type="dxa" w:w="3912"/>
            <w:vAlign w:val="center"/>
          </w:tcPr>
          <w:p>
            <w:pPr>
              <w:spacing w:after="0" w:before="0" w:line="310" w:lineRule="exact"/>
              <w:widowControl/>
              <w:snapToGrid w:val="0"/>
            </w:pPr>
            <w:r>
              <w:rPr>
                <w:rFonts w:ascii="Songti SC" w:hAnsi="Songti SC" w:eastAsia="Songti SC"/>
                <w:b w:val="0"/>
                <w:sz w:val="19"/>
              </w:rPr>
              <w:t>响应。两类图谱按本体关系实例化：故障链图谱的边取自维修记录与故障案例的实际关联，不凭推理补边；工艺质量链图谱的边取自工艺卡片与检验记录的配对关系。图谱同时服务三件事；标注时给候选标签、合成时给约束、验证时给证据，三处共用一份图谱保证口径一致。</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0539</w:t>
              <w:br/>
              <w:t>招标第87页</w:t>
              <w:br/>
              <w:t>b1447、b1448、b1449</w:t>
            </w:r>
          </w:p>
        </w:tc>
        <w:tc>
          <w:tcPr>
            <w:tcW w:type="dxa" w:w="2948"/>
            <w:vAlign w:val="center"/>
          </w:tcPr>
          <w:p>
            <w:pPr>
              <w:spacing w:after="0" w:before="0" w:line="310" w:lineRule="exact"/>
              <w:widowControl/>
              <w:snapToGrid w:val="0"/>
            </w:pPr>
            <w:r>
              <w:rPr>
                <w:rFonts w:ascii="Songti SC" w:hAnsi="Songti SC" w:eastAsia="Songti SC"/>
                <w:b w:val="0"/>
                <w:sz w:val="19"/>
              </w:rPr>
              <w:t>（4）须依据甲方提供的指标口径与计算逻辑，构建覆盖人力资源、研发设计、生产制造、仓储物流、财务、设备、采购、营销、质量九个业务域的指标知识库、业务概念知识库、规则知识库与分析报告知识库：指标知识库逐项登记指标名称、</w:t>
            </w:r>
          </w:p>
        </w:tc>
        <w:tc>
          <w:tcPr>
            <w:tcW w:type="dxa" w:w="3912"/>
            <w:vAlign w:val="center"/>
          </w:tcPr>
          <w:p>
            <w:pPr>
              <w:spacing w:after="0" w:before="0" w:line="310" w:lineRule="exact"/>
              <w:widowControl/>
              <w:snapToGrid w:val="0"/>
            </w:pPr>
            <w:r>
              <w:rPr>
                <w:rFonts w:ascii="Songti SC" w:hAnsi="Songti SC" w:eastAsia="Songti SC"/>
                <w:b w:val="0"/>
                <w:sz w:val="19"/>
              </w:rPr>
              <w:t>响应。依据甲方提供并确认的口径与逻辑，构建覆盖九业务域的指标、业务概念、规则及分析报告知识库。指标逐项登记名称、描述、业务限定、维度、统计周期、范围、单位和计算逻辑，关联来源及批准版本；缺失或冲突的定义经业务确认后发布，不以未经确认的推断替代。</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0540</w:t>
              <w:br/>
              <w:t>招标第87页</w:t>
              <w:br/>
              <w:t>b1450、b1451</w:t>
            </w:r>
          </w:p>
        </w:tc>
        <w:tc>
          <w:tcPr>
            <w:tcW w:type="dxa" w:w="2948"/>
            <w:vAlign w:val="center"/>
          </w:tcPr>
          <w:p>
            <w:pPr>
              <w:spacing w:after="0" w:before="0" w:line="310" w:lineRule="exact"/>
              <w:widowControl/>
              <w:snapToGrid w:val="0"/>
            </w:pPr>
            <w:r>
              <w:rPr>
                <w:rFonts w:ascii="Songti SC" w:hAnsi="Songti SC" w:eastAsia="Songti SC"/>
                <w:b w:val="0"/>
                <w:sz w:val="19"/>
              </w:rPr>
              <w:t>描述、业务限定、维度、统计周期（日/月/季/年）、统计范围、计量单位与计算逻辑；业务概念知识库登记决策分析相关的业务术语与行业、财务专业名词；规则</w:t>
            </w:r>
          </w:p>
        </w:tc>
        <w:tc>
          <w:tcPr>
            <w:tcW w:type="dxa" w:w="3912"/>
            <w:vAlign w:val="center"/>
          </w:tcPr>
          <w:p>
            <w:pPr>
              <w:spacing w:after="0" w:before="0" w:line="310" w:lineRule="exact"/>
              <w:widowControl/>
              <w:snapToGrid w:val="0"/>
            </w:pPr>
            <w:r>
              <w:rPr>
                <w:rFonts w:ascii="Songti SC" w:hAnsi="Songti SC" w:eastAsia="Songti SC"/>
                <w:b w:val="0"/>
                <w:sz w:val="19"/>
              </w:rPr>
              <w:t>响应。业务术语与知识本体的术语表同源，行业与财务专业名词按释义加同义词登记；术语的释义经相关业务部门确认后入库，避免问答时对同一名词给出两种解释。</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0541</w:t>
              <w:br/>
              <w:t>招标第87页</w:t>
              <w:br/>
              <w:t>b1451、b1452、b1453</w:t>
            </w:r>
          </w:p>
        </w:tc>
        <w:tc>
          <w:tcPr>
            <w:tcW w:type="dxa" w:w="2948"/>
            <w:vAlign w:val="center"/>
          </w:tcPr>
          <w:p>
            <w:pPr>
              <w:spacing w:after="0" w:before="0" w:line="310" w:lineRule="exact"/>
              <w:widowControl/>
              <w:snapToGrid w:val="0"/>
            </w:pPr>
            <w:r>
              <w:rPr>
                <w:rFonts w:ascii="Songti SC" w:hAnsi="Songti SC" w:eastAsia="Songti SC"/>
                <w:b w:val="0"/>
                <w:sz w:val="19"/>
              </w:rPr>
              <w:t>辑；业务概念知识库登记决策分析相关的业务术语与行业、财务专业名词；规则知识库登记各指标的业务管理逻辑、管控要求、业务边界，以及数据来源、过滤条件与加工逻辑；分析报告知识库归集月度、季度、年度经营分析报告、专题分</w:t>
            </w:r>
          </w:p>
        </w:tc>
        <w:tc>
          <w:tcPr>
            <w:tcW w:type="dxa" w:w="3912"/>
            <w:vAlign w:val="center"/>
          </w:tcPr>
          <w:p>
            <w:pPr>
              <w:spacing w:after="0" w:before="0" w:line="310" w:lineRule="exact"/>
              <w:widowControl/>
              <w:snapToGrid w:val="0"/>
            </w:pPr>
            <w:r>
              <w:rPr>
                <w:rFonts w:ascii="Songti SC" w:hAnsi="Songti SC" w:eastAsia="Songti SC"/>
                <w:b w:val="0"/>
                <w:sz w:val="19"/>
              </w:rPr>
              <w:t>响应。规则知识库登记指标业务管理逻辑、管控要求、适用边界、数据来源、过滤条件和加工逻辑，关联指标与业务术语版本。决策问答先核验范围和权限，缺少条件时澄清，超出依据范围时给出明确限制；规则变更同步核查报告、计算和问答的影响。</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0542</w:t>
              <w:br/>
              <w:t>招标第87页</w:t>
              <w:br/>
              <w:t>b1453、b1454</w:t>
            </w:r>
          </w:p>
        </w:tc>
        <w:tc>
          <w:tcPr>
            <w:tcW w:type="dxa" w:w="2948"/>
            <w:vAlign w:val="center"/>
          </w:tcPr>
          <w:p>
            <w:pPr>
              <w:spacing w:after="0" w:before="0" w:line="310" w:lineRule="exact"/>
              <w:widowControl/>
              <w:snapToGrid w:val="0"/>
            </w:pPr>
            <w:r>
              <w:rPr>
                <w:rFonts w:ascii="Songti SC" w:hAnsi="Songti SC" w:eastAsia="Songti SC"/>
                <w:b w:val="0"/>
                <w:sz w:val="19"/>
              </w:rPr>
              <w:t>条件与加工逻辑；分析报告知识库归集月度、季度、年度经营分析报告、专题分析报告与常态化业务台账，支撑决策数据智能问答场景。</w:t>
            </w:r>
          </w:p>
        </w:tc>
        <w:tc>
          <w:tcPr>
            <w:tcW w:type="dxa" w:w="3912"/>
            <w:vAlign w:val="center"/>
          </w:tcPr>
          <w:p>
            <w:pPr>
              <w:spacing w:after="0" w:before="0" w:line="310" w:lineRule="exact"/>
              <w:widowControl/>
              <w:snapToGrid w:val="0"/>
            </w:pPr>
            <w:r>
              <w:rPr>
                <w:rFonts w:ascii="Songti SC" w:hAnsi="Songti SC" w:eastAsia="Songti SC"/>
                <w:b w:val="0"/>
                <w:sz w:val="19"/>
              </w:rPr>
              <w:t>响应。归集月度、季度、年度经营分析报告、专题报告及常态业务台账，登记期间、组织、主题、版本、权限和有效性。分别索引指标数值、计算依据及分析结论，保留报告与原始数据的对应，支撑决策问答检索及复核。</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0543</w:t>
              <w:br/>
              <w:t>招标第87页</w:t>
              <w:br/>
              <w:t>b1455、b1456</w:t>
            </w:r>
          </w:p>
        </w:tc>
        <w:tc>
          <w:tcPr>
            <w:tcW w:type="dxa" w:w="2948"/>
            <w:vAlign w:val="center"/>
          </w:tcPr>
          <w:p>
            <w:pPr>
              <w:spacing w:after="0" w:before="0" w:line="310" w:lineRule="exact"/>
              <w:widowControl/>
              <w:snapToGrid w:val="0"/>
            </w:pPr>
            <w:r>
              <w:rPr>
                <w:rFonts w:ascii="Songti SC" w:hAnsi="Songti SC" w:eastAsia="Songti SC"/>
                <w:b w:val="0"/>
                <w:sz w:val="19"/>
              </w:rPr>
              <w:t>（5）须对文本、图纸、图像建立统一检索索引，支撑标注过程中的规范对齐、合成过程中的知识引用与验证场景中的证据检索。</w:t>
            </w:r>
          </w:p>
        </w:tc>
        <w:tc>
          <w:tcPr>
            <w:tcW w:type="dxa" w:w="3912"/>
            <w:vAlign w:val="center"/>
          </w:tcPr>
          <w:p>
            <w:pPr>
              <w:spacing w:after="0" w:before="0" w:line="310" w:lineRule="exact"/>
              <w:widowControl/>
              <w:snapToGrid w:val="0"/>
            </w:pPr>
            <w:r>
              <w:rPr>
                <w:rFonts w:ascii="Songti SC" w:hAnsi="Songti SC" w:eastAsia="Songti SC"/>
                <w:b w:val="0"/>
                <w:sz w:val="19"/>
              </w:rPr>
              <w:t>响应。对文本、图纸和图像建立统一检索入口与关联索引，支持关键词、向量及跨模态查询。按权限、用途、版本、生效期间和集合身份过滤；标注、合成与验证均可检索获准证据，正式基准来源保持隔离，不能通过共享索引向训练暴露保留材料。</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0544</w:t>
              <w:br/>
              <w:t>招标第87页</w:t>
              <w:br/>
              <w:t>b1457、b1458</w:t>
            </w:r>
          </w:p>
        </w:tc>
        <w:tc>
          <w:tcPr>
            <w:tcW w:type="dxa" w:w="2948"/>
            <w:vAlign w:val="center"/>
          </w:tcPr>
          <w:p>
            <w:pPr>
              <w:spacing w:after="0" w:before="0" w:line="310" w:lineRule="exact"/>
              <w:widowControl/>
              <w:snapToGrid w:val="0"/>
            </w:pPr>
            <w:r>
              <w:rPr>
                <w:rFonts w:ascii="Songti SC" w:hAnsi="Songti SC" w:eastAsia="Songti SC"/>
                <w:b w:val="0"/>
                <w:sz w:val="19"/>
              </w:rPr>
              <w:t>（6）须以知识库内容为依据构建检索增强样本，产出“查询—证据—回答”三元组，供指令微调子集与基准评测子集使用。</w:t>
            </w:r>
          </w:p>
        </w:tc>
        <w:tc>
          <w:tcPr>
            <w:tcW w:type="dxa" w:w="3912"/>
            <w:vAlign w:val="center"/>
          </w:tcPr>
          <w:p>
            <w:pPr>
              <w:spacing w:after="0" w:before="0" w:line="310" w:lineRule="exact"/>
              <w:widowControl/>
              <w:snapToGrid w:val="0"/>
            </w:pPr>
            <w:r>
              <w:rPr>
                <w:rFonts w:ascii="Songti SC" w:hAnsi="Songti SC" w:eastAsia="Songti SC"/>
                <w:b w:val="0"/>
                <w:sz w:val="19"/>
              </w:rPr>
              <w:t>响应。基于经专家终审的知识条目构建查询、证据、回答三元组，逐条保留来源和出处。SFT与正式基准按来源家族隔离组织；SFT可按受控规则生成，正式基准使用独立真实材料并由专家形成标准答案和判分规则，合成及其改写变体不得计入正式基准。</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0545</w:t>
              <w:br/>
              <w:t>招标第87页</w:t>
              <w:br/>
              <w:t>b1459、b1460</w:t>
            </w:r>
          </w:p>
        </w:tc>
        <w:tc>
          <w:tcPr>
            <w:tcW w:type="dxa" w:w="2948"/>
            <w:vAlign w:val="center"/>
          </w:tcPr>
          <w:p>
            <w:pPr>
              <w:spacing w:after="0" w:before="0" w:line="310" w:lineRule="exact"/>
              <w:widowControl/>
              <w:snapToGrid w:val="0"/>
            </w:pPr>
            <w:r>
              <w:rPr>
                <w:rFonts w:ascii="Songti SC" w:hAnsi="Songti SC" w:eastAsia="Songti SC"/>
                <w:b w:val="0"/>
                <w:sz w:val="19"/>
              </w:rPr>
              <w:t>（7）须产出经业务专家终审的知识库与知识图谱成果及其数据字典；未经终审的知识条目不得用于标注与合成作业。</w:t>
            </w:r>
          </w:p>
        </w:tc>
        <w:tc>
          <w:tcPr>
            <w:tcW w:type="dxa" w:w="3912"/>
            <w:vAlign w:val="center"/>
          </w:tcPr>
          <w:p>
            <w:pPr>
              <w:spacing w:after="0" w:before="0" w:line="310" w:lineRule="exact"/>
              <w:widowControl/>
              <w:snapToGrid w:val="0"/>
            </w:pPr>
            <w:r>
              <w:rPr>
                <w:rFonts w:ascii="Songti SC" w:hAnsi="Songti SC" w:eastAsia="Songti SC"/>
                <w:b w:val="0"/>
                <w:sz w:val="19"/>
              </w:rPr>
              <w:t>响应。终审由专家库中的相应领域专家执行，终审状态作为知识条目的必备字段；未终审条目在系统层面不可被标注与合成作业引用，不靠人工纪律约束。数据字典随成果交付，含字段定义、取值范围与更新机制。</w:t>
            </w:r>
          </w:p>
        </w:tc>
        <w:tc>
          <w:tcPr>
            <w:tcW w:type="dxa" w:w="1757"/>
            <w:vAlign w:val="center"/>
          </w:tcPr>
          <w:p>
            <w:pPr>
              <w:spacing w:after="0" w:before="0" w:line="310" w:lineRule="exact"/>
              <w:widowControl/>
              <w:snapToGrid w:val="0"/>
            </w:pPr>
            <w:r>
              <w:rPr>
                <w:rFonts w:ascii="Songti SC" w:hAnsi="Songti SC" w:eastAsia="Songti SC"/>
                <w:b w:val="0"/>
                <w:sz w:val="19"/>
              </w:rPr>
              <w:t>《数据采集预处理与知识体系建设方案》分册第62—84页，第5章。</w:t>
            </w:r>
          </w:p>
        </w:tc>
      </w:tr>
    </w:tbl>
    <w:p>
      <w:pPr>
        <w:pStyle w:val="Heading2"/>
      </w:pPr>
      <w:r>
        <w:t>13.14.5 数据标注 3.2.6.3.5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0546</w:t>
              <w:br/>
              <w:t>招标第87页</w:t>
              <w:br/>
              <w:t>b1461、b1462</w:t>
            </w:r>
          </w:p>
        </w:tc>
        <w:tc>
          <w:tcPr>
            <w:tcW w:type="dxa" w:w="2948"/>
            <w:vAlign w:val="center"/>
          </w:tcPr>
          <w:p>
            <w:pPr>
              <w:spacing w:after="0" w:before="0" w:line="310" w:lineRule="exact"/>
              <w:widowControl/>
              <w:snapToGrid w:val="0"/>
            </w:pPr>
            <w:r>
              <w:rPr>
                <w:rFonts w:ascii="Songti SC" w:hAnsi="Songti SC" w:eastAsia="Songti SC"/>
                <w:b w:val="0"/>
                <w:sz w:val="19"/>
              </w:rPr>
              <w:t>3.2.6.3.5数据标注须按四个用途子集所需的样本形态对各业务域数据实施标注，产出可直接用于训练与评测的标注样本。投标方须完成但不限于：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按业务域内容及用途子集形态组织标注，配置相应标签、任务规范、人员和校验。可复用的基础标注保留关联，正式基准与训练材料先隔离后作业；不同用途分别完成必要标注和复核，不以通用底层标签代替用途特有内容。</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0547</w:t>
              <w:br/>
              <w:t>招标第88页</w:t>
              <w:br/>
              <w:t>b1463、b1464、b1465、b1466</w:t>
            </w:r>
          </w:p>
        </w:tc>
        <w:tc>
          <w:tcPr>
            <w:tcW w:type="dxa" w:w="2948"/>
            <w:vAlign w:val="center"/>
          </w:tcPr>
          <w:p>
            <w:pPr>
              <w:spacing w:after="0" w:before="0" w:line="310" w:lineRule="exact"/>
              <w:widowControl/>
              <w:snapToGrid w:val="0"/>
            </w:pPr>
            <w:r>
              <w:rPr>
                <w:rFonts w:ascii="Songti SC" w:hAnsi="Songti SC" w:eastAsia="Songti SC"/>
                <w:b w:val="0"/>
                <w:sz w:val="19"/>
              </w:rPr>
              <w:t>（1）须对供需计划域数据实施标注：对招投标文件与合同文本标注条款类型、风险点与合规判定结论，对标合同八大核心要素（当事人信息、标的物、数量、质量、价款或报酬、履行期限地点和方式、违约责任、解决争议的方法）标注要素完整性，并对照模板基线标注新增条款、删减条款与修改条款；对历史选</w:t>
            </w:r>
          </w:p>
        </w:tc>
        <w:tc>
          <w:tcPr>
            <w:tcW w:type="dxa" w:w="3912"/>
            <w:vAlign w:val="center"/>
          </w:tcPr>
          <w:p>
            <w:pPr>
              <w:spacing w:after="0" w:before="0" w:line="310" w:lineRule="exact"/>
              <w:widowControl/>
              <w:snapToGrid w:val="0"/>
            </w:pPr>
            <w:r>
              <w:rPr>
                <w:rFonts w:ascii="Songti SC" w:hAnsi="Songti SC" w:eastAsia="Songti SC"/>
                <w:b w:val="0"/>
                <w:sz w:val="19"/>
              </w:rPr>
              <w:t>响应。三层标注各有封闭标签集与判据：条款类型与风险点标签集由法务口径确定，八大要素按逐项是否齐备判定（齐备、残缺、缺失三档），模板差异按新增、删减、修改三类标记并保留对照位置。风险点标注须给出依据条款，无依据不标。</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0548</w:t>
              <w:br/>
              <w:t>招标第88页</w:t>
              <w:br/>
              <w:t>b1466、b1467、b1468</w:t>
            </w:r>
          </w:p>
        </w:tc>
        <w:tc>
          <w:tcPr>
            <w:tcW w:type="dxa" w:w="2948"/>
            <w:vAlign w:val="center"/>
          </w:tcPr>
          <w:p>
            <w:pPr>
              <w:spacing w:after="0" w:before="0" w:line="310" w:lineRule="exact"/>
              <w:widowControl/>
              <w:snapToGrid w:val="0"/>
            </w:pPr>
            <w:r>
              <w:rPr>
                <w:rFonts w:ascii="Songti SC" w:hAnsi="Songti SC" w:eastAsia="Songti SC"/>
                <w:b w:val="0"/>
                <w:sz w:val="19"/>
              </w:rPr>
              <w:t>注要素完整性，并对照模板基线标注新增条款、删减条款与修改条款；对历史选型方案标注输送能力、输送距离、倾角、煤层厚度、工作面条件、配套设备、可靠性要求与特殊定制要求等选型关键要素及其与选型结果的对应关系；对订单、</w:t>
            </w:r>
          </w:p>
        </w:tc>
        <w:tc>
          <w:tcPr>
            <w:tcW w:type="dxa" w:w="3912"/>
            <w:vAlign w:val="center"/>
          </w:tcPr>
          <w:p>
            <w:pPr>
              <w:spacing w:after="0" w:before="0" w:line="310" w:lineRule="exact"/>
              <w:widowControl/>
              <w:snapToGrid w:val="0"/>
            </w:pPr>
            <w:r>
              <w:rPr>
                <w:rFonts w:ascii="Songti SC" w:hAnsi="Songti SC" w:eastAsia="Songti SC"/>
                <w:b w:val="0"/>
                <w:sz w:val="19"/>
              </w:rPr>
              <w:t>响应。八项关键要素逐项标注取值，并建立“要素组合—选型结果”的对应记录；同时标注计算值与最终选定值的差异及调整理由；这段差异是选型经验的所在，也是选型场景能否验证的核心。特殊定制要求按定制部位与原因分类标注，用于分析定制化率。</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0549</w:t>
              <w:br/>
              <w:t>招标第88页</w:t>
              <w:br/>
              <w:t>b1469、b1470</w:t>
            </w:r>
          </w:p>
        </w:tc>
        <w:tc>
          <w:tcPr>
            <w:tcW w:type="dxa" w:w="2948"/>
            <w:vAlign w:val="center"/>
          </w:tcPr>
          <w:p>
            <w:pPr>
              <w:spacing w:after="0" w:before="0" w:line="310" w:lineRule="exact"/>
              <w:widowControl/>
              <w:snapToGrid w:val="0"/>
            </w:pPr>
            <w:r>
              <w:rPr>
                <w:rFonts w:ascii="Songti SC" w:hAnsi="Songti SC" w:eastAsia="Songti SC"/>
                <w:b w:val="0"/>
                <w:sz w:val="19"/>
              </w:rPr>
              <w:t>库存与排产数据标注需求预测标签与库存决策标签，产出支撑产品智能选型、库存控制智能化与合同合规智能审查场景的标注样本。</w:t>
            </w:r>
          </w:p>
        </w:tc>
        <w:tc>
          <w:tcPr>
            <w:tcW w:type="dxa" w:w="3912"/>
            <w:vAlign w:val="center"/>
          </w:tcPr>
          <w:p>
            <w:pPr>
              <w:spacing w:after="0" w:before="0" w:line="310" w:lineRule="exact"/>
              <w:widowControl/>
              <w:snapToGrid w:val="0"/>
            </w:pPr>
            <w:r>
              <w:rPr>
                <w:rFonts w:ascii="Songti SC" w:hAnsi="Songti SC" w:eastAsia="Songti SC"/>
                <w:b w:val="0"/>
                <w:sz w:val="19"/>
              </w:rPr>
              <w:t>响应。两类标签的定义与库存场景的评价指标一致：需求预测标签按预测期与实际发生量配对生成，库存决策标签按当时的决策动作（补货、调拨、延迟、取消）与事后结果标注。标签生成以历史事实为准，不由模型推断。</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0550</w:t>
              <w:br/>
              <w:t>招标第88页</w:t>
              <w:br/>
              <w:t>b1471、b1472、b1473、b1474、b1475</w:t>
            </w:r>
          </w:p>
        </w:tc>
        <w:tc>
          <w:tcPr>
            <w:tcW w:type="dxa" w:w="2948"/>
            <w:vAlign w:val="center"/>
          </w:tcPr>
          <w:p>
            <w:pPr>
              <w:spacing w:after="0" w:before="0" w:line="310" w:lineRule="exact"/>
              <w:widowControl/>
              <w:snapToGrid w:val="0"/>
            </w:pPr>
            <w:r>
              <w:rPr>
                <w:rFonts w:ascii="Songti SC" w:hAnsi="Songti SC" w:eastAsia="Songti SC"/>
                <w:b w:val="0"/>
                <w:sz w:val="19"/>
              </w:rPr>
              <w:t>（2）须对产品工艺设计域数据实施标注：对工艺图纸与CAD图纸标注图元、尺寸标注、技术要求、标题栏与明细栏字段、零件特征，以及阵列特征的数量、位置与尺寸、折弯特征与折弯线补偿尺寸、共料、天窗与工艺孔等加工特征；对工艺卡片标注工序序列、工艺参数与工装要求，产出“图纸—特征—工序—卡片—参数”全链路对应的标注样本，支撑板材备料工艺智能设计场景。</w:t>
            </w:r>
          </w:p>
        </w:tc>
        <w:tc>
          <w:tcPr>
            <w:tcW w:type="dxa" w:w="3912"/>
            <w:vAlign w:val="center"/>
          </w:tcPr>
          <w:p>
            <w:pPr>
              <w:spacing w:after="0" w:before="0" w:line="310" w:lineRule="exact"/>
              <w:widowControl/>
              <w:snapToGrid w:val="0"/>
            </w:pPr>
            <w:r>
              <w:rPr>
                <w:rFonts w:ascii="Songti SC" w:hAnsi="Songti SC" w:eastAsia="Songti SC"/>
                <w:b w:val="0"/>
                <w:sz w:val="19"/>
              </w:rPr>
              <w:t>响应。标注图元、尺寸、技术要求、标题栏、明细栏、零件及阵列、折弯补偿、共料、天窗、工艺孔等特征，标注工序序列、参数及工装。按图号、版次、零件配置、生效范围、工序和卡片版本连接图纸、特征、工序、卡片与参数，歧义经工艺专家复核，保留原始位置和判断依据。</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0551</w:t>
              <w:br/>
              <w:t>招标第88页</w:t>
              <w:br/>
              <w:t>b1476、b1477</w:t>
            </w:r>
          </w:p>
        </w:tc>
        <w:tc>
          <w:tcPr>
            <w:tcW w:type="dxa" w:w="2948"/>
            <w:vAlign w:val="center"/>
          </w:tcPr>
          <w:p>
            <w:pPr>
              <w:spacing w:after="0" w:before="0" w:line="310" w:lineRule="exact"/>
              <w:widowControl/>
              <w:snapToGrid w:val="0"/>
            </w:pPr>
            <w:r>
              <w:rPr>
                <w:rFonts w:ascii="Songti SC" w:hAnsi="Songti SC" w:eastAsia="Songti SC"/>
                <w:b w:val="0"/>
                <w:sz w:val="19"/>
              </w:rPr>
              <w:t>（3）须对制造过程域数据实施标注：对热处理与焊接时序片段标注工艺阶段、参数偏差与异常事件；对设备运行时序标注启停、空载、正常运输、重载、</w:t>
            </w:r>
          </w:p>
        </w:tc>
        <w:tc>
          <w:tcPr>
            <w:tcW w:type="dxa" w:w="3912"/>
            <w:vAlign w:val="center"/>
          </w:tcPr>
          <w:p>
            <w:pPr>
              <w:spacing w:after="0" w:before="0" w:line="310" w:lineRule="exact"/>
              <w:widowControl/>
              <w:snapToGrid w:val="0"/>
            </w:pPr>
            <w:r>
              <w:rPr>
                <w:rFonts w:ascii="Songti SC" w:hAnsi="Songti SC" w:eastAsia="Songti SC"/>
                <w:b w:val="0"/>
                <w:sz w:val="19"/>
              </w:rPr>
              <w:t>响应。标注热处理与焊接工艺阶段、参数偏差和异常事件，保存阶段边界、设定值、实测值、单位及容差依据。事件结合告警、实际处置与专业确认判定，不确定项明确标识并送审，不能用空值掩盖未知状态或将告警直接等同确认故障。</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0552</w:t>
              <w:br/>
              <w:t>招标第88页</w:t>
              <w:br/>
              <w:t>b1477、b1478</w:t>
            </w:r>
          </w:p>
        </w:tc>
        <w:tc>
          <w:tcPr>
            <w:tcW w:type="dxa" w:w="2948"/>
            <w:vAlign w:val="center"/>
          </w:tcPr>
          <w:p>
            <w:pPr>
              <w:spacing w:after="0" w:before="0" w:line="310" w:lineRule="exact"/>
              <w:widowControl/>
              <w:snapToGrid w:val="0"/>
            </w:pPr>
            <w:r>
              <w:rPr>
                <w:rFonts w:ascii="Songti SC" w:hAnsi="Songti SC" w:eastAsia="Songti SC"/>
                <w:b w:val="0"/>
                <w:sz w:val="19"/>
              </w:rPr>
              <w:t>段、参数偏差与异常事件；对设备运行时序标注启停、空载、正常运输、重载、过载、堵转等运行工况，以及故障模式、劣化阶段与根因判定；对熔池图像与焊</w:t>
            </w:r>
          </w:p>
        </w:tc>
        <w:tc>
          <w:tcPr>
            <w:tcW w:type="dxa" w:w="3912"/>
            <w:vAlign w:val="center"/>
          </w:tcPr>
          <w:p>
            <w:pPr>
              <w:spacing w:after="0" w:before="0" w:line="310" w:lineRule="exact"/>
              <w:widowControl/>
              <w:snapToGrid w:val="0"/>
            </w:pPr>
            <w:r>
              <w:rPr>
                <w:rFonts w:ascii="Songti SC" w:hAnsi="Songti SC" w:eastAsia="Songti SC"/>
                <w:b w:val="0"/>
                <w:sz w:val="19"/>
              </w:rPr>
              <w:t>响应。标注启停、空载、正常运输、重载、过载、堵转等工况，以及故障模式、劣化阶段和根因。标签取自经批准本体，新增工况经审议扩展；根因以有效诊断和维修验证等证据支持，计划停机与真实故障分别管理，保留专业裁决与不确定性。</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0553</w:t>
              <w:br/>
              <w:t>招标第88页</w:t>
              <w:br/>
              <w:t>b1478、b1479、b1480</w:t>
            </w:r>
          </w:p>
        </w:tc>
        <w:tc>
          <w:tcPr>
            <w:tcW w:type="dxa" w:w="2948"/>
            <w:vAlign w:val="center"/>
          </w:tcPr>
          <w:p>
            <w:pPr>
              <w:spacing w:after="0" w:before="0" w:line="310" w:lineRule="exact"/>
              <w:widowControl/>
              <w:snapToGrid w:val="0"/>
            </w:pPr>
            <w:r>
              <w:rPr>
                <w:rFonts w:ascii="Songti SC" w:hAnsi="Songti SC" w:eastAsia="Songti SC"/>
                <w:b w:val="0"/>
                <w:sz w:val="19"/>
              </w:rPr>
              <w:t>过载、堵转等运行工况，以及故障模式、劣化阶段与根因判定；对熔池图像与焊后焊道表面图像标注焊接缺陷类型与位置，对工件外观图像标注烧伤、裂纹等热处理外观缺陷并关联硬度指标、切片结果与淬火层深，产出“时序片段—事件—</w:t>
            </w:r>
          </w:p>
        </w:tc>
        <w:tc>
          <w:tcPr>
            <w:tcW w:type="dxa" w:w="3912"/>
            <w:vAlign w:val="center"/>
          </w:tcPr>
          <w:p>
            <w:pPr>
              <w:spacing w:after="0" w:before="0" w:line="310" w:lineRule="exact"/>
              <w:widowControl/>
              <w:snapToGrid w:val="0"/>
            </w:pPr>
            <w:r>
              <w:rPr>
                <w:rFonts w:ascii="Songti SC" w:hAnsi="Songti SC" w:eastAsia="Songti SC"/>
                <w:b w:val="0"/>
                <w:sz w:val="19"/>
              </w:rPr>
              <w:t>响应。对熔池、焊道及工件图像标注缺陷类型和位置，覆盖十类列明焊接缺陷及烧伤、裂纹等热处理缺陷，关联硬度、切片及淬火层深。按实际成像能力判断可观测缺陷，无法单凭图像确认的内部缺陷以有效检验资料佐证，标签保留依据和可见性限制。</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0554</w:t>
              <w:br/>
              <w:t>招标第88页</w:t>
              <w:br/>
              <w:t>b1481、b1482</w:t>
            </w:r>
          </w:p>
        </w:tc>
        <w:tc>
          <w:tcPr>
            <w:tcW w:type="dxa" w:w="2948"/>
            <w:vAlign w:val="center"/>
          </w:tcPr>
          <w:p>
            <w:pPr>
              <w:spacing w:after="0" w:before="0" w:line="310" w:lineRule="exact"/>
              <w:widowControl/>
              <w:snapToGrid w:val="0"/>
            </w:pPr>
            <w:r>
              <w:rPr>
                <w:rFonts w:ascii="Songti SC" w:hAnsi="Songti SC" w:eastAsia="Songti SC"/>
                <w:b w:val="0"/>
                <w:sz w:val="19"/>
              </w:rPr>
              <w:t>诊断说明”与“图像—缺陷—判定”标注样本，支撑热处理过程智能监控、焊接过程控制智能监控与刮板输送装备健康智能诊断场景。</w:t>
            </w:r>
          </w:p>
        </w:tc>
        <w:tc>
          <w:tcPr>
            <w:tcW w:type="dxa" w:w="3912"/>
            <w:vAlign w:val="center"/>
          </w:tcPr>
          <w:p>
            <w:pPr>
              <w:spacing w:after="0" w:before="0" w:line="310" w:lineRule="exact"/>
              <w:widowControl/>
              <w:snapToGrid w:val="0"/>
            </w:pPr>
            <w:r>
              <w:rPr>
                <w:rFonts w:ascii="Songti SC" w:hAnsi="Songti SC" w:eastAsia="Songti SC"/>
                <w:b w:val="0"/>
                <w:sz w:val="19"/>
              </w:rPr>
              <w:t>响应。产出时序片段、事件、诊断说明以及图像、缺陷、判定两类标注样本，分别支撑热处理、焊接和健康诊断验证。诊断依据来自实际观测与有效专业记录；生成解释保留合成来源，不进入正式真实基准，参数阈值引用适用规程及设备条件。</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0555</w:t>
              <w:br/>
              <w:t>招标第88页</w:t>
              <w:br/>
              <w:t>b1483、b1484、b1485、b1486、b1487</w:t>
            </w:r>
          </w:p>
        </w:tc>
        <w:tc>
          <w:tcPr>
            <w:tcW w:type="dxa" w:w="2948"/>
            <w:vAlign w:val="center"/>
          </w:tcPr>
          <w:p>
            <w:pPr>
              <w:spacing w:after="0" w:before="0" w:line="310" w:lineRule="exact"/>
              <w:widowControl/>
              <w:snapToGrid w:val="0"/>
            </w:pPr>
            <w:r>
              <w:rPr>
                <w:rFonts w:ascii="Songti SC" w:hAnsi="Songti SC" w:eastAsia="Songti SC"/>
                <w:b w:val="0"/>
                <w:sz w:val="19"/>
              </w:rPr>
              <w:t>（4）须对产品质量域数据实施标注：对各环节检验记录标注检验项、判定结论与不合格类型；对工件外观缺陷图像标注缺陷类型、位置与等级；对淬火硬度、淬火区域均匀性、切片结果与质检结论标注其与加热功率、加热温度、淬火液流量、冷却时间等关键工艺参数的关联关系，产出支撑智能质量检验、缺陷自动分类与质量根因追溯的标注样本。</w:t>
            </w:r>
          </w:p>
        </w:tc>
        <w:tc>
          <w:tcPr>
            <w:tcW w:type="dxa" w:w="3912"/>
            <w:vAlign w:val="center"/>
          </w:tcPr>
          <w:p>
            <w:pPr>
              <w:spacing w:after="0" w:before="0" w:line="310" w:lineRule="exact"/>
              <w:widowControl/>
              <w:snapToGrid w:val="0"/>
            </w:pPr>
            <w:r>
              <w:rPr>
                <w:rFonts w:ascii="Songti SC" w:hAnsi="Songti SC" w:eastAsia="Songti SC"/>
                <w:b w:val="0"/>
                <w:sz w:val="19"/>
              </w:rPr>
              <w:t>响应。标注检验项、判定及不合格类型，缺陷图像标注类型、位置和按适用标准确定的等级。保留未检、待复核等实际状态，质量结论关联产品、批次、位置、工序、标准及轮次；将硬度、均匀性、切片和质量结果与对应工艺参数连接，相关关系与经专业确认的根因结论分别记录。</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0556</w:t>
              <w:br/>
              <w:t>招标第88、89页</w:t>
              <w:br/>
              <w:t>b1488、b1489、b1490、b1491</w:t>
            </w:r>
          </w:p>
        </w:tc>
        <w:tc>
          <w:tcPr>
            <w:tcW w:type="dxa" w:w="2948"/>
            <w:vAlign w:val="center"/>
          </w:tcPr>
          <w:p>
            <w:pPr>
              <w:spacing w:after="0" w:before="0" w:line="310" w:lineRule="exact"/>
              <w:widowControl/>
              <w:snapToGrid w:val="0"/>
            </w:pPr>
            <w:r>
              <w:rPr>
                <w:rFonts w:ascii="Songti SC" w:hAnsi="Songti SC" w:eastAsia="Songti SC"/>
                <w:b w:val="0"/>
                <w:sz w:val="19"/>
              </w:rPr>
              <w:t>（5）须对经营决策域数据实施标注：依据指标知识库登记的口径，对自然语言提问标注其对应的指标项、业务限定、统计维度与统计周期，并标注取数逻辑与标准答案，产出“问题—指标口径—取数逻辑—答案”标注样本，支撑决策数据智能问答场景。</w:t>
            </w:r>
          </w:p>
        </w:tc>
        <w:tc>
          <w:tcPr>
            <w:tcW w:type="dxa" w:w="3912"/>
            <w:vAlign w:val="center"/>
          </w:tcPr>
          <w:p>
            <w:pPr>
              <w:spacing w:after="0" w:before="0" w:line="310" w:lineRule="exact"/>
              <w:widowControl/>
              <w:snapToGrid w:val="0"/>
            </w:pPr>
            <w:r>
              <w:rPr>
                <w:rFonts w:ascii="Songti SC" w:hAnsi="Songti SC" w:eastAsia="Songti SC"/>
                <w:b w:val="0"/>
                <w:sz w:val="19"/>
              </w:rPr>
              <w:t>响应。标注以指标知识库为唯一口径来源，提问与指标项的映射须在知识库中有对应条目，无对应条目的提问转入指标补登流程而非凭理解标注；取数逻辑标注到可执行的粒度（取数范围、过滤条件、聚合方式），标准答案按甲方确认的报表数值校验。口径不明确的提问列清单请甲方裁定。</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0557</w:t>
              <w:br/>
              <w:t>招标第89页</w:t>
              <w:br/>
              <w:t>b1492、b1493、b1494</w:t>
            </w:r>
          </w:p>
        </w:tc>
        <w:tc>
          <w:tcPr>
            <w:tcW w:type="dxa" w:w="2948"/>
            <w:vAlign w:val="center"/>
          </w:tcPr>
          <w:p>
            <w:pPr>
              <w:spacing w:after="0" w:before="0" w:line="310" w:lineRule="exact"/>
              <w:widowControl/>
              <w:snapToGrid w:val="0"/>
            </w:pPr>
            <w:r>
              <w:rPr>
                <w:rFonts w:ascii="Songti SC" w:hAnsi="Songti SC" w:eastAsia="Songti SC"/>
                <w:b w:val="0"/>
                <w:sz w:val="19"/>
              </w:rPr>
              <w:t>（6）须以知识本体定义的标签体系统一各业务域的标注口径，按自检、抽检、仲裁三级校验与跨标注员一致性校验组织作业，产出带标注规范版本、标注人员与校验结论的标注样本及其质量记录。</w:t>
            </w:r>
          </w:p>
        </w:tc>
        <w:tc>
          <w:tcPr>
            <w:tcW w:type="dxa" w:w="3912"/>
            <w:vAlign w:val="center"/>
          </w:tcPr>
          <w:p>
            <w:pPr>
              <w:spacing w:after="0" w:before="0" w:line="310" w:lineRule="exact"/>
              <w:widowControl/>
              <w:snapToGrid w:val="0"/>
            </w:pPr>
            <w:r>
              <w:rPr>
                <w:rFonts w:ascii="Songti SC" w:hAnsi="Songti SC" w:eastAsia="Songti SC"/>
                <w:b w:val="0"/>
                <w:sz w:val="19"/>
              </w:rPr>
              <w:t>响应。标签体系统一引用本体版本，不允许作业现场自行加标签；三级校验的判据分别为：自检按必填与格式，抽检按抽检比例与错误率上限，仲裁按专家裁决。跨标注员一致性按任务类型设门限，低于门限整批返工。每条样本带标注规范版本、标注人员标识与校验结论，质量记录按批次出具并进数据质量档案。</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0558</w:t>
              <w:br/>
              <w:t>招标第89页</w:t>
              <w:br/>
              <w:t>b1495、b1496、b1497</w:t>
            </w:r>
          </w:p>
        </w:tc>
        <w:tc>
          <w:tcPr>
            <w:tcW w:type="dxa" w:w="2948"/>
            <w:vAlign w:val="center"/>
          </w:tcPr>
          <w:p>
            <w:pPr>
              <w:spacing w:after="0" w:before="0" w:line="310" w:lineRule="exact"/>
              <w:widowControl/>
              <w:snapToGrid w:val="0"/>
            </w:pPr>
            <w:r>
              <w:rPr>
                <w:rFonts w:ascii="Songti SC" w:hAnsi="Songti SC" w:eastAsia="Songti SC"/>
                <w:b w:val="0"/>
                <w:sz w:val="19"/>
              </w:rPr>
              <w:t>（7）须按用途子集组织标注产出：指令微调子集产出“指令—输入—响应”样本，人类偏好对齐子集产出同一指令下的优劣回答对，基准评测子集产出带标准答案与判分规则的评测题目。</w:t>
            </w:r>
          </w:p>
        </w:tc>
        <w:tc>
          <w:tcPr>
            <w:tcW w:type="dxa" w:w="3912"/>
            <w:vAlign w:val="center"/>
          </w:tcPr>
          <w:p>
            <w:pPr>
              <w:spacing w:after="0" w:before="0" w:line="310" w:lineRule="exact"/>
              <w:widowControl/>
              <w:snapToGrid w:val="0"/>
            </w:pPr>
            <w:r>
              <w:rPr>
                <w:rFonts w:ascii="Songti SC" w:hAnsi="Songti SC" w:eastAsia="Songti SC"/>
                <w:b w:val="0"/>
                <w:sz w:val="19"/>
              </w:rPr>
              <w:t>响应。三类形态按统一 Schema 产出：指令样本三段齐备且响应须可由输入与知识库支撑；偏好对回答须来自同一指令并给出优劣判定理由，理由是奖励模型训练质量的关键；评测题目除标准答案外必须带判分规则，无判分规则的题目不入基准集。三类产出的规模分别对应 89 万条、6.6 万组、0.95 万条。</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bl>
    <w:p>
      <w:pPr>
        <w:pStyle w:val="Heading2"/>
      </w:pPr>
      <w:r>
        <w:t>13.14.6 数据合成 3.2.6.3.6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0559</w:t>
              <w:br/>
              <w:t>招标第89页</w:t>
              <w:br/>
              <w:t>b1498、b1499</w:t>
            </w:r>
          </w:p>
        </w:tc>
        <w:tc>
          <w:tcPr>
            <w:tcW w:type="dxa" w:w="2948"/>
            <w:vAlign w:val="center"/>
          </w:tcPr>
          <w:p>
            <w:pPr>
              <w:spacing w:after="0" w:before="0" w:line="310" w:lineRule="exact"/>
              <w:widowControl/>
              <w:snapToGrid w:val="0"/>
            </w:pPr>
            <w:r>
              <w:rPr>
                <w:rFonts w:ascii="Songti SC" w:hAnsi="Songti SC" w:eastAsia="Songti SC"/>
                <w:b w:val="0"/>
                <w:sz w:val="19"/>
              </w:rPr>
              <w:t>3.2.6.3.6数据合成须对长尾工况、稀缺样本与人工难以覆盖的任务形态实施合成生产，补齐四类数据集的规模与覆盖缺口。投标方须完成但不限于：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针对长尾工况、稀缺样本和任务形态的覆盖及规模缺口实施合成，逐任务明确种子、业务约束、用途、目标量和比例上限。真实来源优先，合成产物标识和计量独立，经质量及泄漏检查后计入允许用途；正式基准禁止任何形式合成数据。</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0560</w:t>
              <w:br/>
              <w:t>招标第89页</w:t>
              <w:br/>
              <w:t>b1500、b1501</w:t>
            </w:r>
          </w:p>
        </w:tc>
        <w:tc>
          <w:tcPr>
            <w:tcW w:type="dxa" w:w="2948"/>
            <w:vAlign w:val="center"/>
          </w:tcPr>
          <w:p>
            <w:pPr>
              <w:spacing w:after="0" w:before="0" w:line="310" w:lineRule="exact"/>
              <w:widowControl/>
              <w:snapToGrid w:val="0"/>
            </w:pPr>
            <w:r>
              <w:rPr>
                <w:rFonts w:ascii="Songti SC" w:hAnsi="Songti SC" w:eastAsia="Songti SC"/>
                <w:b w:val="0"/>
                <w:sz w:val="19"/>
              </w:rPr>
              <w:t>（1）须以企业真实业务样本为种子，合成产品选型问答、合同条款审查问答、库存与排产决策问答等指令样本，补充供需计划数据集指令微调子集的任务覆盖。</w:t>
            </w:r>
          </w:p>
        </w:tc>
        <w:tc>
          <w:tcPr>
            <w:tcW w:type="dxa" w:w="3912"/>
            <w:vAlign w:val="center"/>
          </w:tcPr>
          <w:p>
            <w:pPr>
              <w:spacing w:after="0" w:before="0" w:line="310" w:lineRule="exact"/>
              <w:widowControl/>
              <w:snapToGrid w:val="0"/>
            </w:pPr>
            <w:r>
              <w:rPr>
                <w:rFonts w:ascii="Songti SC" w:hAnsi="Songti SC" w:eastAsia="Songti SC"/>
                <w:b w:val="0"/>
                <w:sz w:val="19"/>
              </w:rPr>
              <w:t>响应。三类问答各以真实样本为种子：选型问答以历史选型方案为种子并保持要素组合的真实性，合同审查问答以真实条款为种子且风险判定须与法务口径一致，库存排产问答以真实库存与订单数据为种子。合成不改变种子中的业务事实，只改变提问方式与任务形态。</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0561</w:t>
              <w:br/>
              <w:t>招标第89页</w:t>
              <w:br/>
              <w:t>b1502、b1503、b1504</w:t>
            </w:r>
          </w:p>
        </w:tc>
        <w:tc>
          <w:tcPr>
            <w:tcW w:type="dxa" w:w="2948"/>
            <w:vAlign w:val="center"/>
          </w:tcPr>
          <w:p>
            <w:pPr>
              <w:spacing w:after="0" w:before="0" w:line="310" w:lineRule="exact"/>
              <w:widowControl/>
              <w:snapToGrid w:val="0"/>
            </w:pPr>
            <w:r>
              <w:rPr>
                <w:rFonts w:ascii="Songti SC" w:hAnsi="Songti SC" w:eastAsia="Songti SC"/>
                <w:b w:val="0"/>
                <w:sz w:val="19"/>
              </w:rPr>
              <w:t>（2）须基于工艺编制准则、标准工序与历史工艺卡片，合成工艺设计推理样本与工艺审查问答，并生成带完整推理过程的思维链样本，补充产品工艺设计数据集在推理类任务上的覆盖。</w:t>
            </w:r>
          </w:p>
        </w:tc>
        <w:tc>
          <w:tcPr>
            <w:tcW w:type="dxa" w:w="3912"/>
            <w:vAlign w:val="center"/>
          </w:tcPr>
          <w:p>
            <w:pPr>
              <w:spacing w:after="0" w:before="0" w:line="310" w:lineRule="exact"/>
              <w:widowControl/>
              <w:snapToGrid w:val="0"/>
            </w:pPr>
            <w:r>
              <w:rPr>
                <w:rFonts w:ascii="Songti SC" w:hAnsi="Songti SC" w:eastAsia="Songti SC"/>
                <w:b w:val="0"/>
                <w:sz w:val="19"/>
              </w:rPr>
              <w:t>响应。推理样本的每一步须可由工艺编制准则或标准工序支撑，推理链中引用的参数取自历史工艺卡片的真实取值范围；思维链样本按自生成加人机协同修订产出（见 13.9.2），专家修订后方可入集。工艺审查问答的判定依据写入样本的答案依据字段。</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0562</w:t>
              <w:br/>
              <w:t>招标第89页</w:t>
              <w:br/>
              <w:t>b1505、b1506、b1507</w:t>
            </w:r>
          </w:p>
        </w:tc>
        <w:tc>
          <w:tcPr>
            <w:tcW w:type="dxa" w:w="2948"/>
            <w:vAlign w:val="center"/>
          </w:tcPr>
          <w:p>
            <w:pPr>
              <w:spacing w:after="0" w:before="0" w:line="310" w:lineRule="exact"/>
              <w:widowControl/>
              <w:snapToGrid w:val="0"/>
            </w:pPr>
            <w:r>
              <w:rPr>
                <w:rFonts w:ascii="Songti SC" w:hAnsi="Songti SC" w:eastAsia="Songti SC"/>
                <w:b w:val="0"/>
                <w:sz w:val="19"/>
              </w:rPr>
              <w:t>（3）须基于领域本体与历史工单分布，合成长尾故障场景的工单描述、故障树与多轮排障对话，补齐制造过程数据集中现场发生频次低、真实样本不足的故障模式与稀缺工况。</w:t>
            </w:r>
          </w:p>
        </w:tc>
        <w:tc>
          <w:tcPr>
            <w:tcW w:type="dxa" w:w="3912"/>
            <w:vAlign w:val="center"/>
          </w:tcPr>
          <w:p>
            <w:pPr>
              <w:spacing w:after="0" w:before="0" w:line="310" w:lineRule="exact"/>
              <w:widowControl/>
              <w:snapToGrid w:val="0"/>
            </w:pPr>
            <w:r>
              <w:rPr>
                <w:rFonts w:ascii="Songti SC" w:hAnsi="Songti SC" w:eastAsia="Songti SC"/>
                <w:b w:val="0"/>
                <w:sz w:val="19"/>
              </w:rPr>
              <w:t>响应。长尾合成以本体允许的组合为边界、以历史工单分布为权重参考：真实样本充足的故障模式不合成，样本稀缺的模式按目标覆盖量合成。合成的故障场景经设备与维修专家抽样确认业务合理性后入集，确认不通过的整批调整模板后重做。</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0563</w:t>
              <w:br/>
              <w:t>招标第89页</w:t>
              <w:br/>
              <w:t>b1508、b1509、b1510</w:t>
            </w:r>
          </w:p>
        </w:tc>
        <w:tc>
          <w:tcPr>
            <w:tcW w:type="dxa" w:w="2948"/>
            <w:vAlign w:val="center"/>
          </w:tcPr>
          <w:p>
            <w:pPr>
              <w:spacing w:after="0" w:before="0" w:line="310" w:lineRule="exact"/>
              <w:widowControl/>
              <w:snapToGrid w:val="0"/>
            </w:pPr>
            <w:r>
              <w:rPr>
                <w:rFonts w:ascii="Songti SC" w:hAnsi="Songti SC" w:eastAsia="Songti SC"/>
                <w:b w:val="0"/>
                <w:sz w:val="19"/>
              </w:rPr>
              <w:t>（4）须基于管理制度、技术标准、招投标文件与知识库条目，合成制度问答、标准问答与标书问答样本，支撑管理制度智能问答、技术标准智能问答与标书智能问答场景。</w:t>
            </w:r>
          </w:p>
        </w:tc>
        <w:tc>
          <w:tcPr>
            <w:tcW w:type="dxa" w:w="3912"/>
            <w:vAlign w:val="center"/>
          </w:tcPr>
          <w:p>
            <w:pPr>
              <w:spacing w:after="0" w:before="0" w:line="310" w:lineRule="exact"/>
              <w:widowControl/>
              <w:snapToGrid w:val="0"/>
            </w:pPr>
            <w:r>
              <w:rPr>
                <w:rFonts w:ascii="Songti SC" w:hAnsi="Songti SC" w:eastAsia="Songti SC"/>
                <w:b w:val="0"/>
                <w:sz w:val="19"/>
              </w:rPr>
              <w:t>响应。依据有效制度、技术标准、招投标资料及终审知识条目合成制度、标准和标书问答，答案绑定条款与原始位置。按任务时间及适用范围选取版本，历史问答明确时间条件；覆盖查询、比较、适用判断和追问等任务，生成样本按训练用途管理。</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0564</w:t>
              <w:br/>
              <w:t>招标第89页</w:t>
              <w:br/>
              <w:t>b1511、b1512、b1513</w:t>
            </w:r>
          </w:p>
        </w:tc>
        <w:tc>
          <w:tcPr>
            <w:tcW w:type="dxa" w:w="2948"/>
            <w:vAlign w:val="center"/>
          </w:tcPr>
          <w:p>
            <w:pPr>
              <w:spacing w:after="0" w:before="0" w:line="310" w:lineRule="exact"/>
              <w:widowControl/>
              <w:snapToGrid w:val="0"/>
            </w:pPr>
            <w:r>
              <w:rPr>
                <w:rFonts w:ascii="Songti SC" w:hAnsi="Songti SC" w:eastAsia="Songti SC"/>
                <w:b w:val="0"/>
                <w:sz w:val="19"/>
              </w:rPr>
              <w:t>（5）须对合成产出执行规则校验、与真实样本的分布比对及与基准评测数据的去重比对，并按用途子集控制合成数据占比；基准评测子集不得使用任何形式的合成数据。</w:t>
            </w:r>
          </w:p>
        </w:tc>
        <w:tc>
          <w:tcPr>
            <w:tcW w:type="dxa" w:w="3912"/>
            <w:vAlign w:val="center"/>
          </w:tcPr>
          <w:p>
            <w:pPr>
              <w:spacing w:after="0" w:before="0" w:line="310" w:lineRule="exact"/>
              <w:widowControl/>
              <w:snapToGrid w:val="0"/>
            </w:pPr>
            <w:r>
              <w:rPr>
                <w:rFonts w:ascii="Songti SC" w:hAnsi="Songti SC" w:eastAsia="Songti SC"/>
                <w:b w:val="0"/>
                <w:sz w:val="19"/>
              </w:rPr>
              <w:t>响应。执行业务规则校验、与真实样本的分布比较及与正式基准的去重和相似度检查。预训练合成与增强来源有效Token并集不超过20%；SFT整体合成不超过45%，真实充足类30%、推理长尾类60%且服从整体限制；偏好含合成回答组不超过50%。正式基准合成占比为零，来源及派生链共同检查。</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0565</w:t>
              <w:br/>
              <w:t>招标第89页</w:t>
              <w:br/>
              <w:t>b1514、b1515</w:t>
            </w:r>
          </w:p>
        </w:tc>
        <w:tc>
          <w:tcPr>
            <w:tcW w:type="dxa" w:w="2948"/>
            <w:vAlign w:val="center"/>
          </w:tcPr>
          <w:p>
            <w:pPr>
              <w:spacing w:after="0" w:before="0" w:line="310" w:lineRule="exact"/>
              <w:widowControl/>
              <w:snapToGrid w:val="0"/>
            </w:pPr>
            <w:r>
              <w:rPr>
                <w:rFonts w:ascii="Songti SC" w:hAnsi="Songti SC" w:eastAsia="Songti SC"/>
                <w:b w:val="0"/>
                <w:sz w:val="19"/>
              </w:rPr>
              <w:t>（6）须产出带种子来源、合成方法、提示词版本与模型版本记录的合成样本，并登记所调用教师模型及其许可条件。</w:t>
            </w:r>
          </w:p>
        </w:tc>
        <w:tc>
          <w:tcPr>
            <w:tcW w:type="dxa" w:w="3912"/>
            <w:vAlign w:val="center"/>
          </w:tcPr>
          <w:p>
            <w:pPr>
              <w:spacing w:after="0" w:before="0" w:line="310" w:lineRule="exact"/>
              <w:widowControl/>
              <w:snapToGrid w:val="0"/>
            </w:pPr>
            <w:r>
              <w:rPr>
                <w:rFonts w:ascii="Songti SC" w:hAnsi="Songti SC" w:eastAsia="Songti SC"/>
                <w:b w:val="0"/>
                <w:sz w:val="19"/>
              </w:rPr>
              <w:t>响应。四项记录为合成样本的必填元数据；教师模型的许可条件逐项登记（是否允许用其输出训练模型、是否限定用途、是否要求署名），许可不允许的模型不用于生成入集数据。许可登记随数据集说明卡交付，是数据集可对外流通的前提之一。</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《数据标注合成增强与质量验证实施方案》分册第24—32页，第3章。</w:t>
            </w:r>
          </w:p>
        </w:tc>
      </w:tr>
    </w:tbl>
    <w:p>
      <w:pPr>
        <w:pStyle w:val="Heading2"/>
      </w:pPr>
      <w:r>
        <w:t>13.14.7 数据增强 3.2.6.3.7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0566</w:t>
              <w:br/>
              <w:t>招标第90页</w:t>
              <w:br/>
              <w:t>b1516、b1517</w:t>
            </w:r>
          </w:p>
        </w:tc>
        <w:tc>
          <w:tcPr>
            <w:tcW w:type="dxa" w:w="2948"/>
            <w:vAlign w:val="center"/>
          </w:tcPr>
          <w:p>
            <w:pPr>
              <w:spacing w:after="0" w:before="0" w:line="310" w:lineRule="exact"/>
              <w:widowControl/>
              <w:snapToGrid w:val="0"/>
            </w:pPr>
            <w:r>
              <w:rPr>
                <w:rFonts w:ascii="Songti SC" w:hAnsi="Songti SC" w:eastAsia="Songti SC"/>
                <w:b w:val="0"/>
                <w:sz w:val="19"/>
              </w:rPr>
              <w:t>3.2.6.3.7数据增强须改善四类数据集在类别、模态、来源与难度上的分布均衡性。投标方须完成但不限于：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响应。增强以分布报表为依据定向实施，不做全量增强；增强前后的分布对比作为增强作业的验收证据。</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0567</w:t>
              <w:br/>
              <w:t>招标第90页</w:t>
              <w:br/>
              <w:t>b1518、b1519、b1520</w:t>
            </w:r>
          </w:p>
        </w:tc>
        <w:tc>
          <w:tcPr>
            <w:tcW w:type="dxa" w:w="2948"/>
            <w:vAlign w:val="center"/>
          </w:tcPr>
          <w:p>
            <w:pPr>
              <w:spacing w:after="0" w:before="0" w:line="310" w:lineRule="exact"/>
              <w:widowControl/>
              <w:snapToGrid w:val="0"/>
            </w:pPr>
            <w:r>
              <w:rPr>
                <w:rFonts w:ascii="Songti SC" w:hAnsi="Songti SC" w:eastAsia="Songti SC"/>
                <w:b w:val="0"/>
                <w:sz w:val="19"/>
              </w:rPr>
              <w:t>（1）须按业务域、任务类型、样本长度、数据来源、模态与时间维度对各数据集开展分布统计，识别长尾类别、覆盖盲区与来源偏置，产出分布分析结论作为增强作业的依据。</w:t>
            </w:r>
          </w:p>
        </w:tc>
        <w:tc>
          <w:tcPr>
            <w:tcW w:type="dxa" w:w="3912"/>
            <w:vAlign w:val="center"/>
          </w:tcPr>
          <w:p>
            <w:pPr>
              <w:spacing w:after="0" w:before="0" w:line="310" w:lineRule="exact"/>
              <w:widowControl/>
              <w:snapToGrid w:val="0"/>
            </w:pPr>
            <w:r>
              <w:rPr>
                <w:rFonts w:ascii="Songti SC" w:hAnsi="Songti SC" w:eastAsia="Songti SC"/>
                <w:b w:val="0"/>
                <w:sz w:val="19"/>
              </w:rPr>
              <w:t>响应。六个维度逐一出统计并交叉下钻，三类问题分别输出清单：长尾类别给类别与缺口量，覆盖盲区给本体中有概念但数据集中无样本的对象，来源偏置给来源集中度过高的子集。分析结论是增强与补采任务的派发依据。</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0568</w:t>
              <w:br/>
              <w:t>招标第90页</w:t>
              <w:br/>
              <w:t>b1521、b1522、b1523</w:t>
            </w:r>
          </w:p>
        </w:tc>
        <w:tc>
          <w:tcPr>
            <w:tcW w:type="dxa" w:w="2948"/>
            <w:vAlign w:val="center"/>
          </w:tcPr>
          <w:p>
            <w:pPr>
              <w:spacing w:after="0" w:before="0" w:line="310" w:lineRule="exact"/>
              <w:widowControl/>
              <w:snapToGrid w:val="0"/>
            </w:pPr>
            <w:r>
              <w:rPr>
                <w:rFonts w:ascii="Songti SC" w:hAnsi="Songti SC" w:eastAsia="Songti SC"/>
                <w:b w:val="0"/>
                <w:sz w:val="19"/>
              </w:rPr>
              <w:t>（2）须对文本样本实施同义改写、句式变换与口语化、书面化风格迁移，扩充同一业务语义的表达多样性，重点覆盖现场口语化描述与规范书面表述之间的差异。</w:t>
            </w:r>
          </w:p>
        </w:tc>
        <w:tc>
          <w:tcPr>
            <w:tcW w:type="dxa" w:w="3912"/>
            <w:vAlign w:val="center"/>
          </w:tcPr>
          <w:p>
            <w:pPr>
              <w:spacing w:after="0" w:before="0" w:line="310" w:lineRule="exact"/>
              <w:widowControl/>
              <w:snapToGrid w:val="0"/>
            </w:pPr>
            <w:r>
              <w:rPr>
                <w:rFonts w:ascii="Songti SC" w:hAnsi="Songti SC" w:eastAsia="Songti SC"/>
                <w:b w:val="0"/>
                <w:sz w:val="19"/>
              </w:rPr>
              <w:t>响应。开展同义改写、句式变化和口语书面语迁移，结合经审核的同义词、别名及业务上下文扩充表达。保留实体、条件、否定、数值、单位、结论和安全约束；现场术语含义按设备和工况核实，改写前后执行语义及标签一致性检查，保存来源关系。</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0569</w:t>
              <w:br/>
              <w:t>招标第90页</w:t>
              <w:br/>
              <w:t>b1524、b1525、b1526、b1527</w:t>
            </w:r>
          </w:p>
        </w:tc>
        <w:tc>
          <w:tcPr>
            <w:tcW w:type="dxa" w:w="2948"/>
            <w:vAlign w:val="center"/>
          </w:tcPr>
          <w:p>
            <w:pPr>
              <w:spacing w:after="0" w:before="0" w:line="310" w:lineRule="exact"/>
              <w:widowControl/>
              <w:snapToGrid w:val="0"/>
            </w:pPr>
            <w:r>
              <w:rPr>
                <w:rFonts w:ascii="Songti SC" w:hAnsi="Songti SC" w:eastAsia="Songti SC"/>
                <w:b w:val="0"/>
                <w:sz w:val="19"/>
              </w:rPr>
              <w:t>（3）须对图像与时序样本实施合理变换：对工件外观缺陷图像与焊道表面图像配置旋转、翻转、裁剪、缩放等几何变换与亮度、对比度等光照变换；对设备时序按启停、空载、正常运输、重载、过载、堵转等工况分段配置滑动窗口切分、重采样与噪声扰动，提升数据集对不同采样条件与工况的覆盖能力。</w:t>
            </w:r>
          </w:p>
        </w:tc>
        <w:tc>
          <w:tcPr>
            <w:tcW w:type="dxa" w:w="3912"/>
            <w:vAlign w:val="center"/>
          </w:tcPr>
          <w:p>
            <w:pPr>
              <w:spacing w:after="0" w:before="0" w:line="310" w:lineRule="exact"/>
              <w:widowControl/>
              <w:snapToGrid w:val="0"/>
            </w:pPr>
            <w:r>
              <w:rPr>
                <w:rFonts w:ascii="Songti SC" w:hAnsi="Songti SC" w:eastAsia="Songti SC"/>
                <w:b w:val="0"/>
                <w:sz w:val="19"/>
              </w:rPr>
              <w:t>响应。图像变换以不改变缺陷判定为前提：几何变换范围受限（避免把方向性缺陷翻转成不存在的形态），光照变换幅度按实际现场照明条件设定；变换后的标签位置同步变换并复核。时序增强按六类工况分段配置参数，噪声扰动幅度不超过传感器实际噪声水平，否则会把不存在的工况教给模型。</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0570</w:t>
              <w:br/>
              <w:t>招标第90页</w:t>
              <w:br/>
              <w:t>b1528、b1529</w:t>
            </w:r>
          </w:p>
        </w:tc>
        <w:tc>
          <w:tcPr>
            <w:tcW w:type="dxa" w:w="2948"/>
            <w:vAlign w:val="center"/>
          </w:tcPr>
          <w:p>
            <w:pPr>
              <w:spacing w:after="0" w:before="0" w:line="310" w:lineRule="exact"/>
              <w:widowControl/>
              <w:snapToGrid w:val="0"/>
            </w:pPr>
            <w:r>
              <w:rPr>
                <w:rFonts w:ascii="Songti SC" w:hAnsi="Songti SC" w:eastAsia="Songti SC"/>
                <w:b w:val="0"/>
                <w:sz w:val="19"/>
              </w:rPr>
              <w:t>（4）须针对多模态数据条数占比与近3年时效性数据条数占比的指标要求，定向补充相应模态与时间范围的样本，产出增强前后的分布对比结论。</w:t>
            </w:r>
          </w:p>
        </w:tc>
        <w:tc>
          <w:tcPr>
            <w:tcW w:type="dxa" w:w="3912"/>
            <w:vAlign w:val="center"/>
          </w:tcPr>
          <w:p>
            <w:pPr>
              <w:spacing w:after="0" w:before="0" w:line="310" w:lineRule="exact"/>
              <w:widowControl/>
              <w:snapToGrid w:val="0"/>
            </w:pPr>
            <w:r>
              <w:rPr>
                <w:rFonts w:ascii="Songti SC" w:hAnsi="Songti SC" w:eastAsia="Songti SC"/>
                <w:b w:val="0"/>
                <w:sz w:val="19"/>
              </w:rPr>
              <w:t>响应。按多模态和近三年条数各不低于40%的要求识别缺口，定向采集真实模态资源及实际发布日期前36个月内形成的数据。增强保留原业务时间和来源属性，不能使旧数据变新或单模态自动成为多模态；发布前按固定统计单位计算比例，保留分布变化和分子分母。</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0571</w:t>
              <w:br/>
              <w:t>招标第90页</w:t>
              <w:br/>
              <w:t>b1530、b1531</w:t>
            </w:r>
          </w:p>
        </w:tc>
        <w:tc>
          <w:tcPr>
            <w:tcW w:type="dxa" w:w="2948"/>
            <w:vAlign w:val="center"/>
          </w:tcPr>
          <w:p>
            <w:pPr>
              <w:spacing w:after="0" w:before="0" w:line="310" w:lineRule="exact"/>
              <w:widowControl/>
              <w:snapToGrid w:val="0"/>
            </w:pPr>
            <w:r>
              <w:rPr>
                <w:rFonts w:ascii="Songti SC" w:hAnsi="Songti SC" w:eastAsia="Songti SC"/>
                <w:b w:val="0"/>
                <w:sz w:val="19"/>
              </w:rPr>
              <w:t>（5）须对增强产出执行语义一致性与标签一致性校验，产出通过校验的增强样本；校验不通过的批次整体回退，不得纳入数据集版本。</w:t>
            </w:r>
          </w:p>
        </w:tc>
        <w:tc>
          <w:tcPr>
            <w:tcW w:type="dxa" w:w="3912"/>
            <w:vAlign w:val="center"/>
          </w:tcPr>
          <w:p>
            <w:pPr>
              <w:spacing w:after="0" w:before="0" w:line="310" w:lineRule="exact"/>
              <w:widowControl/>
              <w:snapToGrid w:val="0"/>
            </w:pPr>
            <w:r>
              <w:rPr>
                <w:rFonts w:ascii="Songti SC" w:hAnsi="Songti SC" w:eastAsia="Songti SC"/>
                <w:b w:val="0"/>
                <w:sz w:val="19"/>
              </w:rPr>
              <w:t>响应。增强产出执行语义与标签一致性检查，核对事实、参数、实体和变换后位置、类别及有效业务含义。校验不通过的批次整体回退，不纳入正式版本；定位原因并调整策略，重新生成、完整校验及复检后方可放行。</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《数据标注合成增强与质量验证实施方案》分册第32—39页，第4章。</w:t>
            </w:r>
          </w:p>
        </w:tc>
      </w:tr>
    </w:tbl>
    <w:p>
      <w:pPr>
        <w:pStyle w:val="Heading2"/>
      </w:pPr>
      <w:r>
        <w:t>13.14.8 数据集质检 3.2.6.3.8</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0572</w:t>
              <w:br/>
              <w:t>招标第90页</w:t>
              <w:br/>
              <w:t>b1532、b1533</w:t>
            </w:r>
          </w:p>
        </w:tc>
        <w:tc>
          <w:tcPr>
            <w:tcW w:type="dxa" w:w="2948"/>
            <w:vAlign w:val="center"/>
          </w:tcPr>
          <w:p>
            <w:pPr>
              <w:spacing w:after="0" w:before="0" w:line="310" w:lineRule="exact"/>
              <w:widowControl/>
              <w:snapToGrid w:val="0"/>
            </w:pPr>
            <w:r>
              <w:rPr>
                <w:rFonts w:ascii="Songti SC" w:hAnsi="Songti SC" w:eastAsia="Songti SC"/>
                <w:b w:val="0"/>
                <w:sz w:val="19"/>
              </w:rPr>
              <w:t>3.2.6.3.8数据集质检须在每个加工环节后对产出批次实施质量判定，产出质检结论与整改任务。投标方须完成但不限于：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响应。质检不是末端一道检查，而是每个环节后的门控：环节产出未通过质检不得流入下一环节。门控结论只有通过与不通过两种，不设“有条件通过”，避免问题层层下传。</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0573</w:t>
              <w:br/>
              <w:t>招标第90页</w:t>
              <w:br/>
              <w:t>b1534、b1535</w:t>
            </w:r>
          </w:p>
        </w:tc>
        <w:tc>
          <w:tcPr>
            <w:tcW w:type="dxa" w:w="2948"/>
            <w:vAlign w:val="center"/>
          </w:tcPr>
          <w:p>
            <w:pPr>
              <w:spacing w:after="0" w:before="0" w:line="310" w:lineRule="exact"/>
              <w:widowControl/>
              <w:snapToGrid w:val="0"/>
            </w:pPr>
            <w:r>
              <w:rPr>
                <w:rFonts w:ascii="Songti SC" w:hAnsi="Songti SC" w:eastAsia="Songti SC"/>
                <w:b w:val="0"/>
                <w:sz w:val="19"/>
              </w:rPr>
              <w:t>（1）须对采集批次检查数据源登记完整性、许可凭证有效性、入口脱敏执行情况与格式规范性，产出采集环节的门控结论。</w:t>
            </w:r>
          </w:p>
        </w:tc>
        <w:tc>
          <w:tcPr>
            <w:tcW w:type="dxa" w:w="3912"/>
            <w:vAlign w:val="center"/>
          </w:tcPr>
          <w:p>
            <w:pPr>
              <w:spacing w:after="0" w:before="0" w:line="310" w:lineRule="exact"/>
              <w:widowControl/>
              <w:snapToGrid w:val="0"/>
            </w:pPr>
            <w:r>
              <w:rPr>
                <w:rFonts w:ascii="Songti SC" w:hAnsi="Songti SC" w:eastAsia="Songti SC"/>
                <w:b w:val="0"/>
                <w:sz w:val="19"/>
              </w:rPr>
              <w:t>响应。四项逐项判定并留证：登记完整性按必填字段核对，许可凭证按有效期与范围核对，入口脱敏按抽样检测残留，格式规范按编码与结构校验。许可凭证无效或脱敏有残留的批次一律不通过，不以后续补做为条件放行。</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0574</w:t>
              <w:br/>
              <w:t>招标第90页</w:t>
              <w:br/>
              <w:t>b1536、b1537</w:t>
            </w:r>
          </w:p>
        </w:tc>
        <w:tc>
          <w:tcPr>
            <w:tcW w:type="dxa" w:w="2948"/>
            <w:vAlign w:val="center"/>
          </w:tcPr>
          <w:p>
            <w:pPr>
              <w:spacing w:after="0" w:before="0" w:line="310" w:lineRule="exact"/>
              <w:widowControl/>
              <w:snapToGrid w:val="0"/>
            </w:pPr>
            <w:r>
              <w:rPr>
                <w:rFonts w:ascii="Songti SC" w:hAnsi="Songti SC" w:eastAsia="Songti SC"/>
                <w:b w:val="0"/>
                <w:sz w:val="19"/>
              </w:rPr>
              <w:t>（2）须对预处理批次检查文本切分合理性、表格与公式还原完整性、时序对齐准确性与结构化文本化转换的口径一致性，产出预处理环节的门控结论。</w:t>
            </w:r>
          </w:p>
        </w:tc>
        <w:tc>
          <w:tcPr>
            <w:tcW w:type="dxa" w:w="3912"/>
            <w:vAlign w:val="center"/>
          </w:tcPr>
          <w:p>
            <w:pPr>
              <w:spacing w:after="0" w:before="0" w:line="310" w:lineRule="exact"/>
              <w:widowControl/>
              <w:snapToGrid w:val="0"/>
            </w:pPr>
            <w:r>
              <w:rPr>
                <w:rFonts w:ascii="Songti SC" w:hAnsi="Songti SC" w:eastAsia="Songti SC"/>
                <w:b w:val="0"/>
                <w:sz w:val="19"/>
              </w:rPr>
              <w:t>响应。四项各有抽检方法：切分合理性按语义完整性人工抽检，表格公式还原按与原文比对，时序对齐按同一事件在多源数据中的时间差统计，转写口径按模板与业务确认结果比对。抽检不合格率超限的批次整批重做。</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0575</w:t>
              <w:br/>
              <w:t>招标第90页</w:t>
              <w:br/>
              <w:t>b1538、b1539</w:t>
            </w:r>
          </w:p>
        </w:tc>
        <w:tc>
          <w:tcPr>
            <w:tcW w:type="dxa" w:w="2948"/>
            <w:vAlign w:val="center"/>
          </w:tcPr>
          <w:p>
            <w:pPr>
              <w:spacing w:after="0" w:before="0" w:line="310" w:lineRule="exact"/>
              <w:widowControl/>
              <w:snapToGrid w:val="0"/>
            </w:pPr>
            <w:r>
              <w:rPr>
                <w:rFonts w:ascii="Songti SC" w:hAnsi="Songti SC" w:eastAsia="Songti SC"/>
                <w:b w:val="0"/>
                <w:sz w:val="19"/>
              </w:rPr>
              <w:t>（3）须对标注批次检查标签完整性、标签体系符合性、跨标注员一致性指标与黄金集通过率，产出标注环节的门控结论与低一致性样本清单。</w:t>
            </w:r>
          </w:p>
        </w:tc>
        <w:tc>
          <w:tcPr>
            <w:tcW w:type="dxa" w:w="3912"/>
            <w:vAlign w:val="center"/>
          </w:tcPr>
          <w:p>
            <w:pPr>
              <w:spacing w:after="0" w:before="0" w:line="310" w:lineRule="exact"/>
              <w:widowControl/>
              <w:snapToGrid w:val="0"/>
            </w:pPr>
            <w:r>
              <w:rPr>
                <w:rFonts w:ascii="Songti SC" w:hAnsi="Songti SC" w:eastAsia="Songti SC"/>
                <w:b w:val="0"/>
                <w:sz w:val="19"/>
              </w:rPr>
              <w:t>响应。四项判据中黄金集通过率是硬指标：黄金集由专家预先标注且对标注员不可见，标注员在黄金集上的通过率低于门限则其产出批次整批复核。低一致性样本清单进仲裁队列，仲裁结论回写标注规范示例库。</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0576</w:t>
              <w:br/>
              <w:t>招标第90、91页</w:t>
              <w:br/>
              <w:t>b1540、b1541</w:t>
            </w:r>
          </w:p>
        </w:tc>
        <w:tc>
          <w:tcPr>
            <w:tcW w:type="dxa" w:w="2948"/>
            <w:vAlign w:val="center"/>
          </w:tcPr>
          <w:p>
            <w:pPr>
              <w:spacing w:after="0" w:before="0" w:line="310" w:lineRule="exact"/>
              <w:widowControl/>
              <w:snapToGrid w:val="0"/>
            </w:pPr>
            <w:r>
              <w:rPr>
                <w:rFonts w:ascii="Songti SC" w:hAnsi="Songti SC" w:eastAsia="Songti SC"/>
                <w:b w:val="0"/>
                <w:sz w:val="19"/>
              </w:rPr>
              <w:t>（4）须对合成与增强批次检查业务合理性、与真实样本分布的偏离度、重复率与语义漂移程度，产出合成增强环节的门控结论。</w:t>
            </w:r>
          </w:p>
        </w:tc>
        <w:tc>
          <w:tcPr>
            <w:tcW w:type="dxa" w:w="3912"/>
            <w:vAlign w:val="center"/>
          </w:tcPr>
          <w:p>
            <w:pPr>
              <w:spacing w:after="0" w:before="0" w:line="310" w:lineRule="exact"/>
              <w:widowControl/>
              <w:snapToGrid w:val="0"/>
            </w:pPr>
            <w:r>
              <w:rPr>
                <w:rFonts w:ascii="Songti SC" w:hAnsi="Songti SC" w:eastAsia="Songti SC"/>
                <w:b w:val="0"/>
                <w:sz w:val="19"/>
              </w:rPr>
              <w:t>响应。四项判据分别对应四类风险：业务合理性由专家抽样判定防止生成不成立的场景，分布偏离度防止合成改变数据集特征，重复率防止同质堆砌，语义漂移防止增强改变原意。任一项超限不通过。</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0577</w:t>
              <w:br/>
              <w:t>招标第91页</w:t>
              <w:br/>
              <w:t>b1542、b1543</w:t>
            </w:r>
          </w:p>
        </w:tc>
        <w:tc>
          <w:tcPr>
            <w:tcW w:type="dxa" w:w="2948"/>
            <w:vAlign w:val="center"/>
          </w:tcPr>
          <w:p>
            <w:pPr>
              <w:spacing w:after="0" w:before="0" w:line="310" w:lineRule="exact"/>
              <w:widowControl/>
              <w:snapToGrid w:val="0"/>
            </w:pPr>
            <w:r>
              <w:rPr>
                <w:rFonts w:ascii="Songti SC" w:hAnsi="Songti SC" w:eastAsia="Songti SC"/>
                <w:b w:val="0"/>
                <w:sz w:val="19"/>
              </w:rPr>
              <w:t>（5）须按《高质量数据集质量评测规范》等国家标准要求，对保真度、完备性、规整性、均衡性、可用性与可信性各维度输出可量化的质检指标结果。</w:t>
            </w:r>
          </w:p>
        </w:tc>
        <w:tc>
          <w:tcPr>
            <w:tcW w:type="dxa" w:w="3912"/>
            <w:vAlign w:val="center"/>
          </w:tcPr>
          <w:p>
            <w:pPr>
              <w:spacing w:after="0" w:before="0" w:line="310" w:lineRule="exact"/>
              <w:widowControl/>
              <w:snapToGrid w:val="0"/>
            </w:pPr>
            <w:r>
              <w:rPr>
                <w:rFonts w:ascii="Songti SC" w:hAnsi="Songti SC" w:eastAsia="Songti SC"/>
                <w:b w:val="0"/>
                <w:sz w:val="19"/>
              </w:rPr>
              <w:t>响应。按规定对保真度、完备性、规整性、均衡性、可用性和可信性输出可量化质检结果，记录对象、分子分母、规则、阈值和证据。生产六项质检与正式评测的说明文档、数据质量、模型应用三维指标分别计算并建立对应，不相互替代；各项达到要求后放行，已知错误完成整改和复检。</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0578</w:t>
              <w:br/>
              <w:t>招标第91页</w:t>
              <w:br/>
              <w:t>b1544、b1545</w:t>
            </w:r>
          </w:p>
        </w:tc>
        <w:tc>
          <w:tcPr>
            <w:tcW w:type="dxa" w:w="2948"/>
            <w:vAlign w:val="center"/>
          </w:tcPr>
          <w:p>
            <w:pPr>
              <w:spacing w:after="0" w:before="0" w:line="310" w:lineRule="exact"/>
              <w:widowControl/>
              <w:snapToGrid w:val="0"/>
            </w:pPr>
            <w:r>
              <w:rPr>
                <w:rFonts w:ascii="Songti SC" w:hAnsi="Songti SC" w:eastAsia="Songti SC"/>
                <w:b w:val="0"/>
                <w:sz w:val="19"/>
              </w:rPr>
              <w:t>（6）须执行训练数据与基准评测数据的去重与相似度比对，产出命中样本清单与处置结果；对未通过门控的批次产出修复工单，并跟踪至复检通过。</w:t>
            </w:r>
          </w:p>
        </w:tc>
        <w:tc>
          <w:tcPr>
            <w:tcW w:type="dxa" w:w="3912"/>
            <w:vAlign w:val="center"/>
          </w:tcPr>
          <w:p>
            <w:pPr>
              <w:spacing w:after="0" w:before="0" w:line="310" w:lineRule="exact"/>
              <w:widowControl/>
              <w:snapToGrid w:val="0"/>
            </w:pPr>
            <w:r>
              <w:rPr>
                <w:rFonts w:ascii="Songti SC" w:hAnsi="Songti SC" w:eastAsia="Songti SC"/>
                <w:b w:val="0"/>
                <w:sz w:val="19"/>
              </w:rPr>
              <w:t>响应。污染比对在每次发布前执行一次，命中样本从训练侧剔除并记录处置结果；修复工单含问题类型、样本范围、责任组与期限，工单跟踪到复检通过方可关闭，未关闭工单阻断该数据集版本发布。</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《数据标注合成增强与质量验证实施方案》分册第39—47页，第5章。</w:t>
            </w:r>
          </w:p>
        </w:tc>
      </w:tr>
    </w:tbl>
    <w:p>
      <w:pPr>
        <w:pStyle w:val="Heading2"/>
      </w:pPr>
      <w:r>
        <w:t>13.14.9 数据集验证 3.2.6.3.9</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0579</w:t>
              <w:br/>
              <w:t>招标第91页</w:t>
              <w:br/>
              <w:t>b1546、b1547</w:t>
            </w:r>
          </w:p>
        </w:tc>
        <w:tc>
          <w:tcPr>
            <w:tcW w:type="dxa" w:w="2948"/>
            <w:vAlign w:val="center"/>
          </w:tcPr>
          <w:p>
            <w:pPr>
              <w:spacing w:after="0" w:before="0" w:line="310" w:lineRule="exact"/>
              <w:widowControl/>
              <w:snapToGrid w:val="0"/>
            </w:pPr>
            <w:r>
              <w:rPr>
                <w:rFonts w:ascii="Songti SC" w:hAnsi="Songti SC" w:eastAsia="Songti SC"/>
                <w:b w:val="0"/>
                <w:sz w:val="19"/>
              </w:rPr>
              <w:t>3.2.6.3.9数据集验证须通过实际训练与评测验证四类数据集的效果，产出发布前的验证结论。投标方须完成但不限于：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响应。通过实际训练与统一评测验证四大数据集的知识注入、指令任务、偏好对齐及业务可用性，形成与版本绑定的发布前结论。保留对照设置、运行记录和问题整改，验证未通过的版本不得发布。</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0580</w:t>
              <w:br/>
              <w:t>招标第91页</w:t>
              <w:br/>
              <w:t>b1548、b1549</w:t>
            </w:r>
          </w:p>
        </w:tc>
        <w:tc>
          <w:tcPr>
            <w:tcW w:type="dxa" w:w="2948"/>
            <w:vAlign w:val="center"/>
          </w:tcPr>
          <w:p>
            <w:pPr>
              <w:spacing w:after="0" w:before="0" w:line="310" w:lineRule="exact"/>
              <w:widowControl/>
              <w:snapToGrid w:val="0"/>
            </w:pPr>
            <w:r>
              <w:rPr>
                <w:rFonts w:ascii="Songti SC" w:hAnsi="Songti SC" w:eastAsia="Songti SC"/>
                <w:b w:val="0"/>
                <w:sz w:val="19"/>
              </w:rPr>
              <w:t>（1）须以各数据集的预训练子集开展继续预训练实验，产出知识注入有效性结论，包括领域知识探针结果与保留语料困惑度变化。</w:t>
            </w:r>
          </w:p>
        </w:tc>
        <w:tc>
          <w:tcPr>
            <w:tcW w:type="dxa" w:w="3912"/>
            <w:vAlign w:val="center"/>
          </w:tcPr>
          <w:p>
            <w:pPr>
              <w:spacing w:after="0" w:before="0" w:line="310" w:lineRule="exact"/>
              <w:widowControl/>
              <w:snapToGrid w:val="0"/>
            </w:pPr>
            <w:r>
              <w:rPr>
                <w:rFonts w:ascii="Songti SC" w:hAnsi="Songti SC" w:eastAsia="Songti SC"/>
                <w:b w:val="0"/>
                <w:sz w:val="19"/>
              </w:rPr>
              <w:t>响应。按四类数据集分别做继续预训练实验并与不加该数据集的对照组比较；探针题覆盖本体中的核心对象与关系，困惑度在保留语料上计算。两项结果给数值、样本量与变化幅度，变化不显著的子集回查数据质量而不直接宣称有效。</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0581</w:t>
              <w:br/>
              <w:t>招标第91页</w:t>
              <w:br/>
              <w:t>b1550、b1551</w:t>
            </w:r>
          </w:p>
        </w:tc>
        <w:tc>
          <w:tcPr>
            <w:tcW w:type="dxa" w:w="2948"/>
            <w:vAlign w:val="center"/>
          </w:tcPr>
          <w:p>
            <w:pPr>
              <w:spacing w:after="0" w:before="0" w:line="310" w:lineRule="exact"/>
              <w:widowControl/>
              <w:snapToGrid w:val="0"/>
            </w:pPr>
            <w:r>
              <w:rPr>
                <w:rFonts w:ascii="Songti SC" w:hAnsi="Songti SC" w:eastAsia="Songti SC"/>
                <w:b w:val="0"/>
                <w:sz w:val="19"/>
              </w:rPr>
              <w:t>（2）须以指令微调子集开展微调实验，产出模型在指令遵循、任务完成质量、行业问答准确性与长上下文理解等方面的评测结果。</w:t>
            </w:r>
          </w:p>
        </w:tc>
        <w:tc>
          <w:tcPr>
            <w:tcW w:type="dxa" w:w="3912"/>
            <w:vAlign w:val="center"/>
          </w:tcPr>
          <w:p>
            <w:pPr>
              <w:spacing w:after="0" w:before="0" w:line="310" w:lineRule="exact"/>
              <w:widowControl/>
              <w:snapToGrid w:val="0"/>
            </w:pPr>
            <w:r>
              <w:rPr>
                <w:rFonts w:ascii="Songti SC" w:hAnsi="Songti SC" w:eastAsia="Songti SC"/>
                <w:b w:val="0"/>
                <w:sz w:val="19"/>
              </w:rPr>
              <w:t>响应。四项能力各有评测题型与判分规则，评测在冻结基准集上执行；同时做子集消融以判断哪一业务域的指令数据对哪项能力贡献最大，结论用于下一版本的数据配比调整。</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0582</w:t>
              <w:br/>
              <w:t>招标第91页</w:t>
              <w:br/>
              <w:t>b1552、b1553</w:t>
            </w:r>
          </w:p>
        </w:tc>
        <w:tc>
          <w:tcPr>
            <w:tcW w:type="dxa" w:w="2948"/>
            <w:vAlign w:val="center"/>
          </w:tcPr>
          <w:p>
            <w:pPr>
              <w:spacing w:after="0" w:before="0" w:line="310" w:lineRule="exact"/>
              <w:widowControl/>
              <w:snapToGrid w:val="0"/>
            </w:pPr>
            <w:r>
              <w:rPr>
                <w:rFonts w:ascii="Songti SC" w:hAnsi="Songti SC" w:eastAsia="Songti SC"/>
                <w:b w:val="0"/>
                <w:sz w:val="19"/>
              </w:rPr>
              <w:t>（3）须以人类偏好对齐子集训练行业奖励模型并开展对齐训练，产出偏好判别准确率、回答质量改善情况与安全合规通过率结论。</w:t>
            </w:r>
          </w:p>
        </w:tc>
        <w:tc>
          <w:tcPr>
            <w:tcW w:type="dxa" w:w="3912"/>
            <w:vAlign w:val="center"/>
          </w:tcPr>
          <w:p>
            <w:pPr>
              <w:spacing w:after="0" w:before="0" w:line="310" w:lineRule="exact"/>
              <w:widowControl/>
              <w:snapToGrid w:val="0"/>
            </w:pPr>
            <w:r>
              <w:rPr>
                <w:rFonts w:ascii="Songti SC" w:hAnsi="Songti SC" w:eastAsia="Songti SC"/>
                <w:b w:val="0"/>
                <w:sz w:val="19"/>
              </w:rPr>
              <w:t>响应。以偏好子集训练奖励模型并开展对齐，在独立保留偏好集和安全评测集上评价判别准确率、回答质量及安全合规通过率。合法问题的正确合规回答与应拒绝请求的适当拒绝分别检查，过度拒答不计合格；保存人工及自动判分、风险分析和整改复评结果。</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0583</w:t>
              <w:br/>
              <w:t>招标第91页</w:t>
              <w:br/>
              <w:t>b1554、b1555、b1556</w:t>
            </w:r>
          </w:p>
        </w:tc>
        <w:tc>
          <w:tcPr>
            <w:tcW w:type="dxa" w:w="2948"/>
            <w:vAlign w:val="center"/>
          </w:tcPr>
          <w:p>
            <w:pPr>
              <w:spacing w:after="0" w:before="0" w:line="310" w:lineRule="exact"/>
              <w:widowControl/>
              <w:snapToGrid w:val="0"/>
            </w:pPr>
            <w:r>
              <w:rPr>
                <w:rFonts w:ascii="Songti SC" w:hAnsi="Songti SC" w:eastAsia="Songti SC"/>
                <w:b w:val="0"/>
                <w:sz w:val="19"/>
              </w:rPr>
              <w:t>（4）须以基准评测子集在固化的评测协议下对基座模型、继续预训练模型、微调模型与对齐模型执行标准化评测，产出各数据集对模型能力增量的量化结论与能力雷达图。</w:t>
            </w:r>
          </w:p>
        </w:tc>
        <w:tc>
          <w:tcPr>
            <w:tcW w:type="dxa" w:w="3912"/>
            <w:vAlign w:val="center"/>
          </w:tcPr>
          <w:p>
            <w:pPr>
              <w:spacing w:after="0" w:before="0" w:line="310" w:lineRule="exact"/>
              <w:widowControl/>
              <w:snapToGrid w:val="0"/>
            </w:pPr>
            <w:r>
              <w:rPr>
                <w:rFonts w:ascii="Songti SC" w:hAnsi="Songti SC" w:eastAsia="Songti SC"/>
                <w:b w:val="0"/>
                <w:sz w:val="19"/>
              </w:rPr>
              <w:t>响应。四个阶段在同一协议、同一冻结基准集上评测，能力增量按相邻阶段差值计算并给显著性判断；能力雷达图按能力维度展示四阶段的变化。协议、基准集版本与随机种子随报告一并记录，使结论可复现。</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0584</w:t>
              <w:br/>
              <w:t>招标第91页</w:t>
              <w:br/>
              <w:t>b1557、b1558</w:t>
            </w:r>
          </w:p>
        </w:tc>
        <w:tc>
          <w:tcPr>
            <w:tcW w:type="dxa" w:w="2948"/>
            <w:vAlign w:val="center"/>
          </w:tcPr>
          <w:p>
            <w:pPr>
              <w:spacing w:after="0" w:before="0" w:line="310" w:lineRule="exact"/>
              <w:widowControl/>
              <w:snapToGrid w:val="0"/>
            </w:pPr>
            <w:r>
              <w:rPr>
                <w:rFonts w:ascii="Songti SC" w:hAnsi="Songti SC" w:eastAsia="Songti SC"/>
                <w:b w:val="0"/>
                <w:sz w:val="19"/>
              </w:rPr>
              <w:t>（5）须在各数据集验证场景中以实际业务任务检验数据集效果，产出各场景的可用性结论；场景效果不达预期的，须定位至相应数据子集并回流修复。</w:t>
            </w:r>
          </w:p>
        </w:tc>
        <w:tc>
          <w:tcPr>
            <w:tcW w:type="dxa" w:w="3912"/>
            <w:vAlign w:val="center"/>
          </w:tcPr>
          <w:p>
            <w:pPr>
              <w:spacing w:after="0" w:before="0" w:line="310" w:lineRule="exact"/>
              <w:widowControl/>
              <w:snapToGrid w:val="0"/>
            </w:pPr>
            <w:r>
              <w:rPr>
                <w:rFonts w:ascii="Songti SC" w:hAnsi="Songti SC" w:eastAsia="Songti SC"/>
                <w:b w:val="0"/>
                <w:sz w:val="19"/>
              </w:rPr>
              <w:t>响应。11 个场景各以实际业务任务做验证，可用性结论按场景的通过判据给出（见 13.16）；不达预期时按归因结论定位到具体数据子集与批次，定向回流修复后重新验证。场景结论与数据子集的对应关系记入验证报告，避免笼统归因。</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0585</w:t>
              <w:br/>
              <w:t>招标第91页</w:t>
              <w:br/>
              <w:t>b1559、b1560</w:t>
            </w:r>
          </w:p>
        </w:tc>
        <w:tc>
          <w:tcPr>
            <w:tcW w:type="dxa" w:w="2948"/>
            <w:vAlign w:val="center"/>
          </w:tcPr>
          <w:p>
            <w:pPr>
              <w:spacing w:after="0" w:before="0" w:line="310" w:lineRule="exact"/>
              <w:widowControl/>
              <w:snapToGrid w:val="0"/>
            </w:pPr>
            <w:r>
              <w:rPr>
                <w:rFonts w:ascii="Songti SC" w:hAnsi="Songti SC" w:eastAsia="Songti SC"/>
                <w:b w:val="0"/>
                <w:sz w:val="19"/>
              </w:rPr>
              <w:t>（6）须对评测错样开展归因分析，产出脏数据、矛盾标注、覆盖盲区与难度分布缺口的结构化整改任务单，并在修复后复评，产出闭环记录。</w:t>
            </w:r>
          </w:p>
        </w:tc>
        <w:tc>
          <w:tcPr>
            <w:tcW w:type="dxa" w:w="3912"/>
            <w:vAlign w:val="center"/>
          </w:tcPr>
          <w:p>
            <w:pPr>
              <w:spacing w:after="0" w:before="0" w:line="310" w:lineRule="exact"/>
              <w:widowControl/>
              <w:snapToGrid w:val="0"/>
            </w:pPr>
            <w:r>
              <w:rPr>
                <w:rFonts w:ascii="Songti SC" w:hAnsi="Songti SC" w:eastAsia="Songti SC"/>
                <w:b w:val="0"/>
                <w:sz w:val="19"/>
              </w:rPr>
              <w:t>响应。按数据来源及处理链归因脏数据、矛盾标注、覆盖盲区和难度缺口，形成包含影响范围、责任、修订动作和期限的任务。采集、预处理、标注、合成和增强按实际根因修复，正式基准保持冻结和隔离；必要的基准修订新增版本，不能通过改题使原模型分数提高。</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0586</w:t>
              <w:br/>
              <w:t>招标第91页</w:t>
              <w:br/>
              <w:t>b1561、b1562</w:t>
            </w:r>
          </w:p>
        </w:tc>
        <w:tc>
          <w:tcPr>
            <w:tcW w:type="dxa" w:w="2948"/>
            <w:vAlign w:val="center"/>
          </w:tcPr>
          <w:p>
            <w:pPr>
              <w:spacing w:after="0" w:before="0" w:line="310" w:lineRule="exact"/>
              <w:widowControl/>
              <w:snapToGrid w:val="0"/>
            </w:pPr>
            <w:r>
              <w:rPr>
                <w:rFonts w:ascii="Songti SC" w:hAnsi="Songti SC" w:eastAsia="Songti SC"/>
                <w:b w:val="0"/>
                <w:sz w:val="19"/>
              </w:rPr>
              <w:t>（7）须产出与数据集版本绑定的《数据集验证报告》，作为该版本数据集发布的前置条件。</w:t>
            </w:r>
          </w:p>
        </w:tc>
        <w:tc>
          <w:tcPr>
            <w:tcW w:type="dxa" w:w="3912"/>
            <w:vAlign w:val="center"/>
          </w:tcPr>
          <w:p>
            <w:pPr>
              <w:spacing w:after="0" w:before="0" w:line="310" w:lineRule="exact"/>
              <w:widowControl/>
              <w:snapToGrid w:val="0"/>
            </w:pPr>
            <w:r>
              <w:rPr>
                <w:rFonts w:ascii="Songti SC" w:hAnsi="Songti SC" w:eastAsia="Songti SC"/>
                <w:b w:val="0"/>
                <w:sz w:val="19"/>
              </w:rPr>
              <w:t>响应。验证报告与数据集版本一对一绑定，内容含四项实验结论、场景可用性结论、归因与整改闭环记录；报告未出具或结论未通过，该版本在平台中处于不可发布状态，由系统强制而非流程约定。</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《数据标注合成增强与质量验证实施方案》分册第47—57页，第6章。</w:t>
            </w:r>
          </w:p>
        </w:tc>
      </w:tr>
    </w:tbl>
    <w:p>
      <w:pPr>
        <w:pStyle w:val="Heading2"/>
      </w:pPr>
      <w:r>
        <w:t>13.14.10 数据集项目管理 3.2.6.3.10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0587</w:t>
              <w:br/>
              <w:t>招标第91页</w:t>
              <w:br/>
              <w:t>b1563、b1564</w:t>
            </w:r>
          </w:p>
        </w:tc>
        <w:tc>
          <w:tcPr>
            <w:tcW w:type="dxa" w:w="2948"/>
            <w:vAlign w:val="center"/>
          </w:tcPr>
          <w:p>
            <w:pPr>
              <w:spacing w:after="0" w:before="0" w:line="310" w:lineRule="exact"/>
              <w:widowControl/>
              <w:snapToGrid w:val="0"/>
            </w:pPr>
            <w:r>
              <w:rPr>
                <w:rFonts w:ascii="Songti SC" w:hAnsi="Songti SC" w:eastAsia="Songti SC"/>
                <w:b w:val="0"/>
                <w:sz w:val="19"/>
              </w:rPr>
              <w:t>3.2.6.3.10数据集项目管理须按数据集与用途子集组织生产、版本与发布，产出可交付的数据集版本及其配套档案。投标方须完成但不限于：</w:t>
            </w:r>
          </w:p>
        </w:tc>
        <w:tc>
          <w:tcPr>
            <w:tcW w:type="dxa" w:w="3912"/>
            <w:vAlign w:val="center"/>
          </w:tcPr>
          <w:p>
            <w:pPr>
              <w:spacing w:after="0" w:before="0" w:line="310" w:lineRule="exact"/>
              <w:widowControl/>
              <w:snapToGrid w:val="0"/>
            </w:pPr>
            <w:r>
              <w:rPr>
                <w:rFonts w:ascii="Songti SC" w:hAnsi="Songti SC" w:eastAsia="Songti SC"/>
                <w:b w:val="0"/>
                <w:sz w:val="19"/>
              </w:rPr>
              <w:t>响应。管理单位是“数据集—用途子集—版本”三级，生产任务、质检记录、验证报告与发布审批全部挂在这三级上，使任一交付物都能定位到具体子集版本。</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0588</w:t>
              <w:br/>
              <w:t>招标第92页</w:t>
              <w:br/>
              <w:t>b1565、b1566</w:t>
            </w:r>
          </w:p>
        </w:tc>
        <w:tc>
          <w:tcPr>
            <w:tcW w:type="dxa" w:w="2948"/>
            <w:vAlign w:val="center"/>
          </w:tcPr>
          <w:p>
            <w:pPr>
              <w:spacing w:after="0" w:before="0" w:line="310" w:lineRule="exact"/>
              <w:widowControl/>
              <w:snapToGrid w:val="0"/>
            </w:pPr>
            <w:r>
              <w:rPr>
                <w:rFonts w:ascii="Songti SC" w:hAnsi="Songti SC" w:eastAsia="Songti SC"/>
                <w:b w:val="0"/>
                <w:sz w:val="19"/>
              </w:rPr>
              <w:t>（1）须为四类数据集分别建立数据集项目，并在项目下按预训练、有监督指令微调、人类偏好对齐、基准评测四个用途子集分别建立生产任务。</w:t>
            </w:r>
          </w:p>
        </w:tc>
        <w:tc>
          <w:tcPr>
            <w:tcW w:type="dxa" w:w="3912"/>
            <w:vAlign w:val="center"/>
          </w:tcPr>
          <w:p>
            <w:pPr>
              <w:spacing w:after="0" w:before="0" w:line="310" w:lineRule="exact"/>
              <w:widowControl/>
              <w:snapToGrid w:val="0"/>
            </w:pPr>
            <w:r>
              <w:rPr>
                <w:rFonts w:ascii="Songti SC" w:hAnsi="Songti SC" w:eastAsia="Songti SC"/>
                <w:b w:val="0"/>
                <w:sz w:val="19"/>
              </w:rPr>
              <w:t>响应。为四业务域分别建立项目，各项目按预训练、SFT、偏好和基准四用途配置生产任务，形成十六个管理单元并按批次细分。每单元独立记录净规模、质量、版本及验收，任务依赖和资源计划明确，正式基准采集标注与训练来源隔离。</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0589</w:t>
              <w:br/>
              <w:t>招标第92页</w:t>
              <w:br/>
              <w:t>b1567、b1568</w:t>
            </w:r>
          </w:p>
        </w:tc>
        <w:tc>
          <w:tcPr>
            <w:tcW w:type="dxa" w:w="2948"/>
            <w:vAlign w:val="center"/>
          </w:tcPr>
          <w:p>
            <w:pPr>
              <w:spacing w:after="0" w:before="0" w:line="310" w:lineRule="exact"/>
              <w:widowControl/>
              <w:snapToGrid w:val="0"/>
            </w:pPr>
            <w:r>
              <w:rPr>
                <w:rFonts w:ascii="Songti SC" w:hAnsi="Songti SC" w:eastAsia="Songti SC"/>
                <w:b w:val="0"/>
                <w:sz w:val="19"/>
              </w:rPr>
              <w:t>（2）须按版本组织数据集产出，每一正式发布版本须产出数据集内容、数据集卡片、版本指纹、质检报告与验证报告。</w:t>
            </w:r>
          </w:p>
        </w:tc>
        <w:tc>
          <w:tcPr>
            <w:tcW w:type="dxa" w:w="3912"/>
            <w:vAlign w:val="center"/>
          </w:tcPr>
          <w:p>
            <w:pPr>
              <w:spacing w:after="0" w:before="0" w:line="310" w:lineRule="exact"/>
              <w:widowControl/>
              <w:snapToGrid w:val="0"/>
            </w:pPr>
            <w:r>
              <w:rPr>
                <w:rFonts w:ascii="Songti SC" w:hAnsi="Songti SC" w:eastAsia="Songti SC"/>
                <w:b w:val="0"/>
                <w:sz w:val="19"/>
              </w:rPr>
              <w:t>响应。五项交付物齐备方可发布：数据集卡片按说明卡模板填写（规模、模态、来源、许可、局限性等），版本指纹用于校验内容一致性，质检与验证报告与该版本绑定。缺任一项的版本在平台中不可发布。</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0590</w:t>
              <w:br/>
              <w:t>招标第92页</w:t>
              <w:br/>
              <w:t>b1569、b1570</w:t>
            </w:r>
          </w:p>
        </w:tc>
        <w:tc>
          <w:tcPr>
            <w:tcW w:type="dxa" w:w="2948"/>
            <w:vAlign w:val="center"/>
          </w:tcPr>
          <w:p>
            <w:pPr>
              <w:spacing w:after="0" w:before="0" w:line="310" w:lineRule="exact"/>
              <w:widowControl/>
              <w:snapToGrid w:val="0"/>
            </w:pPr>
            <w:r>
              <w:rPr>
                <w:rFonts w:ascii="Songti SC" w:hAnsi="Songti SC" w:eastAsia="Songti SC"/>
                <w:b w:val="0"/>
                <w:sz w:val="19"/>
              </w:rPr>
              <w:t>（3）须产出数据集的数据字典与自描述封装文件，实现原始数据、元数据与数据字典的绑定封装，确保数据集在脱离平台后仍能被第三方平台准确解析。</w:t>
            </w:r>
          </w:p>
        </w:tc>
        <w:tc>
          <w:tcPr>
            <w:tcW w:type="dxa" w:w="3912"/>
            <w:vAlign w:val="center"/>
          </w:tcPr>
          <w:p>
            <w:pPr>
              <w:spacing w:after="0" w:before="0" w:line="310" w:lineRule="exact"/>
              <w:widowControl/>
              <w:snapToGrid w:val="0"/>
            </w:pPr>
            <w:r>
              <w:rPr>
                <w:rFonts w:ascii="Songti SC" w:hAnsi="Songti SC" w:eastAsia="Songti SC"/>
                <w:b w:val="0"/>
                <w:sz w:val="19"/>
              </w:rPr>
              <w:t>响应。封装采用自描述结构：一个数据集包内含数据文件、元数据文件与数据字典，字典说明字段含义、类型、取值与单位，元数据说明来源、加工链路与许可。第三方解析的可行性以实际验证为准；交付前在独立环境中按字典解析一遍并记录结果。</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0591</w:t>
              <w:br/>
              <w:t>招标第92页</w:t>
              <w:br/>
              <w:t>b1571、b1572</w:t>
            </w:r>
          </w:p>
        </w:tc>
        <w:tc>
          <w:tcPr>
            <w:tcW w:type="dxa" w:w="2948"/>
            <w:vAlign w:val="center"/>
          </w:tcPr>
          <w:p>
            <w:pPr>
              <w:spacing w:after="0" w:before="0" w:line="310" w:lineRule="exact"/>
              <w:widowControl/>
              <w:snapToGrid w:val="0"/>
            </w:pPr>
            <w:r>
              <w:rPr>
                <w:rFonts w:ascii="Songti SC" w:hAnsi="Songti SC" w:eastAsia="Songti SC"/>
                <w:b w:val="0"/>
                <w:sz w:val="19"/>
              </w:rPr>
              <w:t>（4）须依据质检工单与验证归因结论产出下一版本的修订计划，明确需补采、重标、重新合成或重新增强的具体子集与样本范围。</w:t>
            </w:r>
          </w:p>
        </w:tc>
        <w:tc>
          <w:tcPr>
            <w:tcW w:type="dxa" w:w="3912"/>
            <w:vAlign w:val="center"/>
          </w:tcPr>
          <w:p>
            <w:pPr>
              <w:spacing w:after="0" w:before="0" w:line="310" w:lineRule="exact"/>
              <w:widowControl/>
              <w:snapToGrid w:val="0"/>
            </w:pPr>
            <w:r>
              <w:rPr>
                <w:rFonts w:ascii="Songti SC" w:hAnsi="Songti SC" w:eastAsia="Songti SC"/>
                <w:b w:val="0"/>
                <w:sz w:val="19"/>
              </w:rPr>
              <w:t>响应。依据质检工单和验证归因编制后继版本修订计划，列明补采、重标、重新合成或增强的子集、来源家族、样本及影响范围。经批准的业务、授权或安全变更一并纳入计划，记录依据、责任、资源、期限和复检验证条件，原冻结版本保留。</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0592</w:t>
              <w:br/>
              <w:t>招标第92页</w:t>
              <w:br/>
              <w:t>b1573、b1574</w:t>
            </w:r>
          </w:p>
        </w:tc>
        <w:tc>
          <w:tcPr>
            <w:tcW w:type="dxa" w:w="2948"/>
            <w:vAlign w:val="center"/>
          </w:tcPr>
          <w:p>
            <w:pPr>
              <w:spacing w:after="0" w:before="0" w:line="310" w:lineRule="exact"/>
              <w:widowControl/>
              <w:snapToGrid w:val="0"/>
            </w:pPr>
            <w:r>
              <w:rPr>
                <w:rFonts w:ascii="Songti SC" w:hAnsi="Songti SC" w:eastAsia="Songti SC"/>
                <w:b w:val="0"/>
                <w:sz w:val="19"/>
              </w:rPr>
              <w:t>（5）须产出数据集资产台账，记录各版本的样本规模、模态构成、时效性占比、许可状态与使用情况。</w:t>
            </w:r>
          </w:p>
        </w:tc>
        <w:tc>
          <w:tcPr>
            <w:tcW w:type="dxa" w:w="3912"/>
            <w:vAlign w:val="center"/>
          </w:tcPr>
          <w:p>
            <w:pPr>
              <w:spacing w:after="0" w:before="0" w:line="310" w:lineRule="exact"/>
              <w:widowControl/>
              <w:snapToGrid w:val="0"/>
            </w:pPr>
            <w:r>
              <w:rPr>
                <w:rFonts w:ascii="Songti SC" w:hAnsi="Songti SC" w:eastAsia="Songti SC"/>
                <w:b w:val="0"/>
                <w:sz w:val="19"/>
              </w:rPr>
              <w:t>响应。台账按版本逐行登记五类信息并按月更新；许可状态与使用情况两项直接支撑对外流通的合规判断，台账与运营平台的资产目录同源，不另维护一份。</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0593</w:t>
              <w:br/>
              <w:t>招标第92页</w:t>
              <w:br/>
              <w:t>b1575、b1576</w:t>
            </w:r>
          </w:p>
        </w:tc>
        <w:tc>
          <w:tcPr>
            <w:tcW w:type="dxa" w:w="2948"/>
            <w:vAlign w:val="center"/>
          </w:tcPr>
          <w:p>
            <w:pPr>
              <w:spacing w:after="0" w:before="0" w:line="310" w:lineRule="exact"/>
              <w:widowControl/>
              <w:snapToGrid w:val="0"/>
            </w:pPr>
            <w:r>
              <w:rPr>
                <w:rFonts w:ascii="Songti SC" w:hAnsi="Songti SC" w:eastAsia="Songti SC"/>
                <w:b w:val="0"/>
                <w:sz w:val="19"/>
              </w:rPr>
              <w:t>（6）须完成数据集向数据集运营服务管理平台的移交与登记，支撑其后续的挂牌展示、对外发布与接入国家数据基础设施。</w:t>
            </w:r>
          </w:p>
        </w:tc>
        <w:tc>
          <w:tcPr>
            <w:tcW w:type="dxa" w:w="3912"/>
            <w:vAlign w:val="center"/>
          </w:tcPr>
          <w:p>
            <w:pPr>
              <w:spacing w:after="0" w:before="0" w:line="310" w:lineRule="exact"/>
              <w:widowControl/>
              <w:snapToGrid w:val="0"/>
            </w:pPr>
            <w:r>
              <w:rPr>
                <w:rFonts w:ascii="Songti SC" w:hAnsi="Songti SC" w:eastAsia="Songti SC"/>
                <w:b w:val="0"/>
                <w:sz w:val="19"/>
              </w:rPr>
              <w:t>响应。移交以接口自动完成：数据集版本通过验证后按元数据规范推送至运营平台并进入上架审批，元数据字段与国家数据基础设施的目录要求对齐，减少二次整理。移交记录进血缘，挂牌与对外发布在运营平台侧继续流转。</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《数据标注合成增强与质量验证实施方案》分册第57—68页，第7章。</w:t>
            </w:r>
          </w:p>
        </w:tc>
      </w:tr>
    </w:tbl>
    <w:p>
      <w:pPr>
        <w:pStyle w:val="Heading1"/>
      </w:pPr>
      <w:r>
        <w:t>13.15 3.2.6.4 数据集建设及指标要求应答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0594</w:t>
              <w:br/>
              <w:t>招标第92页</w:t>
              <w:br/>
              <w:t>b1577、b1578</w:t>
            </w:r>
          </w:p>
        </w:tc>
        <w:tc>
          <w:tcPr>
            <w:tcW w:type="dxa" w:w="2948"/>
            <w:vAlign w:val="center"/>
          </w:tcPr>
          <w:p>
            <w:pPr>
              <w:spacing w:after="0" w:before="0" w:line="310" w:lineRule="exact"/>
              <w:widowControl/>
              <w:snapToGrid w:val="0"/>
            </w:pPr>
            <w:r>
              <w:rPr>
                <w:rFonts w:ascii="Songti SC" w:hAnsi="Songti SC" w:eastAsia="Songti SC"/>
                <w:b w:val="0"/>
                <w:sz w:val="19"/>
              </w:rPr>
              <w:t>3.2.6.4数据集建设及指标要求通过数据集加工生产验证服务，须生成矿山装备制造行业的四大数据集：供需计划数据集、产品工艺设计数据集、制造过程数据集、产品质量数据集，形成多源汇聚、标准统一、时效性强、模态丰富的行业数据资源池。</w:t>
            </w:r>
          </w:p>
        </w:tc>
        <w:tc>
          <w:tcPr>
            <w:tcW w:type="dxa" w:w="3912"/>
            <w:vAlign w:val="center"/>
          </w:tcPr>
          <w:p>
            <w:pPr>
              <w:spacing w:after="0" w:before="0" w:line="310" w:lineRule="exact"/>
              <w:widowControl/>
              <w:snapToGrid w:val="0"/>
            </w:pPr>
            <w:r>
              <w:rPr>
                <w:rFonts w:ascii="Songti SC" w:hAnsi="Songti SC" w:eastAsia="Songti SC"/>
                <w:b w:val="0"/>
                <w:sz w:val="19"/>
              </w:rPr>
              <w:t>响应。四类数据集按表列规模交付。四项特征各有落点：多源汇聚靠 17 类源系统接入，标准统一靠数据标准与知识本体的统一口径，时效性靠近 3 年数据条数占比不低于 40% 的采集约束，模态丰富靠时序、图像、文本、视频四模态与不低于 40% 的多模态条数占比。</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0595</w:t>
              <w:br/>
              <w:t>招标第92页</w:t>
              <w:br/>
              <w:t>b1579、b1580、b1581</w:t>
            </w:r>
          </w:p>
        </w:tc>
        <w:tc>
          <w:tcPr>
            <w:tcW w:type="dxa" w:w="2948"/>
            <w:vAlign w:val="center"/>
          </w:tcPr>
          <w:p>
            <w:pPr>
              <w:spacing w:after="0" w:before="0" w:line="310" w:lineRule="exact"/>
              <w:widowControl/>
              <w:snapToGrid w:val="0"/>
            </w:pPr>
            <w:r>
              <w:rPr>
                <w:rFonts w:ascii="Songti SC" w:hAnsi="Songti SC" w:eastAsia="Songti SC"/>
                <w:b w:val="0"/>
                <w:sz w:val="19"/>
              </w:rPr>
              <w:t>3.2.6.4.1供需计划数据集供需计划数据集须面向矿山装备制造企业“以销定产、以产定采”的供需协同业务主线，聚焦产品智能选型、库存计划优化等业务场景，通过整合销售、合同、订单、客户、产品、库存、采购、排产等全链路业务数据与历史经验文档，构建覆盖“需求识别—方案匹配—合同合规—产销协同—资源调度”全流程的高质量数据集。通过建设供需计划数据集，须能够将沉淀于企业各业务系统、历史方案与专家头脑中的经验显性化、结构化，从而支撑“人工智能+供需计划”的全流程智能决策，驱动企业从“经验驱动”向“数据驱动、AI辅助驱动”转型。</w:t>
            </w:r>
          </w:p>
        </w:tc>
        <w:tc>
          <w:tcPr>
            <w:tcW w:type="dxa" w:w="3912"/>
            <w:vAlign w:val="center"/>
          </w:tcPr>
          <w:p>
            <w:pPr>
              <w:spacing w:after="0" w:before="0" w:line="310" w:lineRule="exact"/>
              <w:widowControl/>
              <w:snapToGrid w:val="0"/>
            </w:pPr>
            <w:r>
              <w:rPr>
                <w:rFonts w:ascii="Songti SC" w:hAnsi="Songti SC" w:eastAsia="Songti SC"/>
                <w:b w:val="0"/>
                <w:sz w:val="19"/>
              </w:rPr>
              <w:t>响应。八类业务数据按 13.14.1 的供需计划域采集清单取数，历史经验文档（历史选型方案、合同模板与评审意见）经解析与标注后形成显性知识。五个流程阶段各有对应样本：需求识别样本来自客户需求与工况参数，方案匹配样本来自选型要素与选型结果的对应关系，合同合规样本来自条款与风险判定标注，产销协同与资源调度样本来自订单、库存与排产数据的决策标签。专家经验的显性化以专家出题与评审两种方式实现，不以访谈记录直接入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0596</w:t>
              <w:br/>
              <w:t>招标第92页</w:t>
              <w:br/>
              <w:t>b1582</w:t>
            </w:r>
          </w:p>
        </w:tc>
        <w:tc>
          <w:tcPr>
            <w:tcW w:type="dxa" w:w="2948"/>
            <w:vAlign w:val="center"/>
          </w:tcPr>
          <w:p>
            <w:pPr>
              <w:spacing w:after="0" w:before="0" w:line="310" w:lineRule="exact"/>
              <w:widowControl/>
              <w:snapToGrid w:val="0"/>
            </w:pPr>
            <w:r>
              <w:rPr>
                <w:rFonts w:ascii="Songti SC" w:hAnsi="Songti SC" w:eastAsia="Songti SC"/>
                <w:b w:val="0"/>
                <w:sz w:val="19"/>
              </w:rPr>
              <w:t>表格3-1供需计划数据集数据规模要求</w:t>
            </w:r>
          </w:p>
        </w:tc>
        <w:tc>
          <w:tcPr>
            <w:tcW w:type="dxa" w:w="3912"/>
            <w:vAlign w:val="center"/>
          </w:tcPr>
          <w:p>
            <w:pPr>
              <w:spacing w:after="0" w:before="0" w:line="310" w:lineRule="exact"/>
              <w:widowControl/>
              <w:snapToGrid w:val="0"/>
            </w:pPr>
            <w:r>
              <w:rPr>
                <w:rFonts w:ascii="Songti SC" w:hAnsi="Songti SC" w:eastAsia="Songti SC"/>
                <w:b w:val="0"/>
                <w:sz w:val="19"/>
              </w:rPr>
              <w:t>遵照执行。供需计划数据集按预训练、指令微调、人类偏好和基准四个用途分别核验有效净规模，依各用途计量单位登记，不以用途间或业务域间超额冲抵不足。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0597</w:t>
              <w:br/>
              <w:t>招标第92页</w:t>
              <w:br/>
              <w:t>b1583r01</w:t>
            </w:r>
          </w:p>
        </w:tc>
        <w:tc>
          <w:tcPr>
            <w:tcW w:type="dxa" w:w="2948"/>
            <w:vAlign w:val="center"/>
          </w:tcPr>
          <w:p>
            <w:pPr>
              <w:spacing w:after="0" w:before="0" w:line="310" w:lineRule="exact"/>
              <w:widowControl/>
              <w:snapToGrid w:val="0"/>
            </w:pPr>
            <w:r>
              <w:rPr>
                <w:rFonts w:ascii="Songti SC" w:hAnsi="Songti SC" w:eastAsia="Songti SC"/>
                <w:b w:val="0"/>
                <w:sz w:val="19"/>
              </w:rPr>
              <w:t>供需计划数据集 数据集规模</w:t>
            </w:r>
          </w:p>
        </w:tc>
        <w:tc>
          <w:tcPr>
            <w:tcW w:type="dxa" w:w="3912"/>
            <w:vAlign w:val="center"/>
          </w:tcPr>
          <w:p>
            <w:pPr>
              <w:spacing w:after="0" w:before="0" w:line="310" w:lineRule="exact"/>
              <w:widowControl/>
              <w:snapToGrid w:val="0"/>
            </w:pPr>
            <w:r>
              <w:rPr>
                <w:rFonts w:ascii="Songti SC" w:hAnsi="Songti SC" w:eastAsia="Songti SC"/>
                <w:b w:val="0"/>
                <w:sz w:val="19"/>
              </w:rPr>
              <w:t>遵照执行。供需计划数据集按预训练、指令微调、人类偏好和基准四个用途分别核验有效净规模，依各用途计量单位登记，不以用途间或业务域间超额冲抵不足。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0598</w:t>
              <w:br/>
              <w:t>招标第92页</w:t>
              <w:br/>
              <w:t>b1583r02</w:t>
            </w:r>
          </w:p>
        </w:tc>
        <w:tc>
          <w:tcPr>
            <w:tcW w:type="dxa" w:w="2948"/>
            <w:vAlign w:val="center"/>
          </w:tcPr>
          <w:p>
            <w:pPr>
              <w:spacing w:after="0" w:before="0" w:line="310" w:lineRule="exact"/>
              <w:widowControl/>
              <w:snapToGrid w:val="0"/>
            </w:pPr>
            <w:r>
              <w:rPr>
                <w:rFonts w:ascii="Songti SC" w:hAnsi="Songti SC" w:eastAsia="Songti SC"/>
                <w:b w:val="0"/>
                <w:sz w:val="19"/>
              </w:rPr>
              <w:t>预训练数据集（亿Token） 276</w:t>
            </w:r>
          </w:p>
        </w:tc>
        <w:tc>
          <w:tcPr>
            <w:tcW w:type="dxa" w:w="3912"/>
            <w:vAlign w:val="center"/>
          </w:tcPr>
          <w:p>
            <w:pPr>
              <w:spacing w:after="0" w:before="0" w:line="310" w:lineRule="exact"/>
              <w:widowControl/>
              <w:snapToGrid w:val="0"/>
            </w:pPr>
            <w:r>
              <w:rPr>
                <w:rFonts w:ascii="Songti SC" w:hAnsi="Songti SC" w:eastAsia="Songti SC"/>
                <w:b w:val="0"/>
                <w:sz w:val="19"/>
              </w:rPr>
              <w:t>响应。按 276 亿 Token 交付，Token 统计口径在数据集卡片中标明分词器与版本；来源构成按内部语料与外部语料分列并公布占比。规模以去重、质检及验证后的合格净量核验，过滤和返工损耗另行补足，保留版本与统计明细。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0599</w:t>
              <w:br/>
              <w:t>招标第92页</w:t>
              <w:br/>
              <w:t>b1583r03</w:t>
            </w:r>
          </w:p>
        </w:tc>
        <w:tc>
          <w:tcPr>
            <w:tcW w:type="dxa" w:w="2948"/>
            <w:vAlign w:val="center"/>
          </w:tcPr>
          <w:p>
            <w:pPr>
              <w:spacing w:after="0" w:before="0" w:line="310" w:lineRule="exact"/>
              <w:widowControl/>
              <w:snapToGrid w:val="0"/>
            </w:pPr>
            <w:r>
              <w:rPr>
                <w:rFonts w:ascii="Songti SC" w:hAnsi="Songti SC" w:eastAsia="Songti SC"/>
                <w:b w:val="0"/>
                <w:sz w:val="19"/>
              </w:rPr>
              <w:t>指令微调数据集（万条） 40</w:t>
            </w:r>
          </w:p>
        </w:tc>
        <w:tc>
          <w:tcPr>
            <w:tcW w:type="dxa" w:w="3912"/>
            <w:vAlign w:val="center"/>
          </w:tcPr>
          <w:p>
            <w:pPr>
              <w:spacing w:after="0" w:before="0" w:line="310" w:lineRule="exact"/>
              <w:widowControl/>
              <w:snapToGrid w:val="0"/>
            </w:pPr>
            <w:r>
              <w:rPr>
                <w:rFonts w:ascii="Songti SC" w:hAnsi="Songti SC" w:eastAsia="Songti SC"/>
                <w:b w:val="0"/>
                <w:sz w:val="19"/>
              </w:rPr>
              <w:t>响应。按 40 万条交付，按任务类型与难度分层统计；合成占比按用途子集上限控制并公布。规模以去重、质检及验证后的合格净量核验，过滤和返工损耗另行补足，保留版本与统计明细。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0600</w:t>
              <w:br/>
              <w:t>招标第92页</w:t>
              <w:br/>
              <w:t>b1583r04</w:t>
            </w:r>
          </w:p>
        </w:tc>
        <w:tc>
          <w:tcPr>
            <w:tcW w:type="dxa" w:w="2948"/>
            <w:vAlign w:val="center"/>
          </w:tcPr>
          <w:p>
            <w:pPr>
              <w:spacing w:after="0" w:before="0" w:line="310" w:lineRule="exact"/>
              <w:widowControl/>
              <w:snapToGrid w:val="0"/>
            </w:pPr>
            <w:r>
              <w:rPr>
                <w:rFonts w:ascii="Songti SC" w:hAnsi="Songti SC" w:eastAsia="Songti SC"/>
                <w:b w:val="0"/>
                <w:sz w:val="19"/>
              </w:rPr>
              <w:t>强化学习偏好数据（万组） 3.2</w:t>
            </w:r>
          </w:p>
        </w:tc>
        <w:tc>
          <w:tcPr>
            <w:tcW w:type="dxa" w:w="3912"/>
            <w:vAlign w:val="center"/>
          </w:tcPr>
          <w:p>
            <w:pPr>
              <w:spacing w:after="0" w:before="0" w:line="310" w:lineRule="exact"/>
              <w:widowControl/>
              <w:snapToGrid w:val="0"/>
            </w:pPr>
            <w:r>
              <w:rPr>
                <w:rFonts w:ascii="Songti SC" w:hAnsi="Songti SC" w:eastAsia="Songti SC"/>
                <w:b w:val="0"/>
                <w:sz w:val="19"/>
              </w:rPr>
              <w:t>响应。按 3.2 万组交付，每组含同一指令下的优劣回答与优劣判定理由，冲突组经专家裁决。规模以去重、质检及验证后的合格净量核验，过滤和返工损耗另行补足，保留版本与统计明细。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0601</w:t>
              <w:br/>
              <w:t>招标第92页</w:t>
              <w:br/>
              <w:t>b1583r05</w:t>
            </w:r>
          </w:p>
        </w:tc>
        <w:tc>
          <w:tcPr>
            <w:tcW w:type="dxa" w:w="2948"/>
            <w:vAlign w:val="center"/>
          </w:tcPr>
          <w:p>
            <w:pPr>
              <w:spacing w:after="0" w:before="0" w:line="310" w:lineRule="exact"/>
              <w:widowControl/>
              <w:snapToGrid w:val="0"/>
            </w:pPr>
            <w:r>
              <w:rPr>
                <w:rFonts w:ascii="Songti SC" w:hAnsi="Songti SC" w:eastAsia="Songti SC"/>
                <w:b w:val="0"/>
                <w:sz w:val="19"/>
              </w:rPr>
              <w:t>基准测试数据集（万条） 0.4</w:t>
            </w:r>
          </w:p>
        </w:tc>
        <w:tc>
          <w:tcPr>
            <w:tcW w:type="dxa" w:w="3912"/>
            <w:vAlign w:val="center"/>
          </w:tcPr>
          <w:p>
            <w:pPr>
              <w:spacing w:after="0" w:before="0" w:line="310" w:lineRule="exact"/>
              <w:widowControl/>
              <w:snapToGrid w:val="0"/>
            </w:pPr>
            <w:r>
              <w:rPr>
                <w:rFonts w:ascii="Songti SC" w:hAnsi="Songti SC" w:eastAsia="Songti SC"/>
                <w:b w:val="0"/>
                <w:sz w:val="19"/>
              </w:rPr>
              <w:t>响应。按 0.4 万条交付，题目带标准答案与判分规则，冻结管理并严格不含合成数据。规模以去重、质检及验证后的合格净量核验，过滤和返工损耗另行补足，保留版本与统计明细。正式基准使用独立真实来源，禁止合成和人为增强扩量，来源家族与训练用途隔离。</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0602</w:t>
              <w:br/>
              <w:t>招标第93页</w:t>
              <w:br/>
              <w:t>b1584、b1585、b1586</w:t>
            </w:r>
          </w:p>
        </w:tc>
        <w:tc>
          <w:tcPr>
            <w:tcW w:type="dxa" w:w="2948"/>
            <w:vAlign w:val="center"/>
          </w:tcPr>
          <w:p>
            <w:pPr>
              <w:spacing w:after="0" w:before="0" w:line="310" w:lineRule="exact"/>
              <w:widowControl/>
              <w:snapToGrid w:val="0"/>
            </w:pPr>
            <w:r>
              <w:rPr>
                <w:rFonts w:ascii="Songti SC" w:hAnsi="Songti SC" w:eastAsia="Songti SC"/>
                <w:b w:val="0"/>
                <w:sz w:val="19"/>
              </w:rPr>
              <w:t>3.2.6.4.2产品工艺设计数据集产品工艺设计数据集须面向矿山装备制造企业研发设计与工艺设计核心业务，聚焦板材备料工艺设计等业务场景，整合企业沉淀的二维图纸、工艺卡片、标准工序、机械制图专业知识等多模态资源，构建覆盖“图纸识别—特征提取—工序设计—工艺卡片生成—审查校核—排料优化”全流程的高质量数据集。通过建设产品工艺设计数据集，须能够沉淀矿山装备制造行业“图纸—特征—工序—卡片—参数”的全链路工艺知识，支撑“人工智能+工艺设计”的智能化工艺生成、审查、排料能力，推动工艺设计从”经验驱动”向“数据驱动、AI辅助驱动”转型，显著提升设计效率与一致性。</w:t>
            </w:r>
          </w:p>
        </w:tc>
        <w:tc>
          <w:tcPr>
            <w:tcW w:type="dxa" w:w="3912"/>
            <w:vAlign w:val="center"/>
          </w:tcPr>
          <w:p>
            <w:pPr>
              <w:spacing w:after="0" w:before="0" w:line="310" w:lineRule="exact"/>
              <w:widowControl/>
              <w:snapToGrid w:val="0"/>
            </w:pPr>
            <w:r>
              <w:rPr>
                <w:rFonts w:ascii="Songti SC" w:hAnsi="Songti SC" w:eastAsia="Songti SC"/>
                <w:b w:val="0"/>
                <w:sz w:val="19"/>
              </w:rPr>
              <w:t>响应。整合二维图纸、工艺卡片、标准工序及制图知识，构建图纸识别、特征提取、工序设计、卡片生成、审查及排料优化样本。以图号、版次、零件配置、生效范围和工序连接图纸、特征、工序、卡片与参数，保留实际处理记录和专家依据，支撑备料工艺设计验证。</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0603</w:t>
              <w:br/>
              <w:t>招标第93页</w:t>
              <w:br/>
              <w:t>b1587</w:t>
            </w:r>
          </w:p>
        </w:tc>
        <w:tc>
          <w:tcPr>
            <w:tcW w:type="dxa" w:w="2948"/>
            <w:vAlign w:val="center"/>
          </w:tcPr>
          <w:p>
            <w:pPr>
              <w:spacing w:after="0" w:before="0" w:line="310" w:lineRule="exact"/>
              <w:widowControl/>
              <w:snapToGrid w:val="0"/>
            </w:pPr>
            <w:r>
              <w:rPr>
                <w:rFonts w:ascii="Songti SC" w:hAnsi="Songti SC" w:eastAsia="Songti SC"/>
                <w:b w:val="0"/>
                <w:sz w:val="19"/>
              </w:rPr>
              <w:t>表格3-2产品工艺设计数据集数据规模要求</w:t>
            </w:r>
          </w:p>
        </w:tc>
        <w:tc>
          <w:tcPr>
            <w:tcW w:type="dxa" w:w="3912"/>
            <w:vAlign w:val="center"/>
          </w:tcPr>
          <w:p>
            <w:pPr>
              <w:spacing w:after="0" w:before="0" w:line="310" w:lineRule="exact"/>
              <w:widowControl/>
              <w:snapToGrid w:val="0"/>
            </w:pPr>
            <w:r>
              <w:rPr>
                <w:rFonts w:ascii="Songti SC" w:hAnsi="Songti SC" w:eastAsia="Songti SC"/>
                <w:b w:val="0"/>
                <w:sz w:val="19"/>
              </w:rPr>
              <w:t>遵照执行。产品工艺设计数据集按预训练、指令微调、人类偏好和基准四个用途分别核验有效净规模，依各用途计量单位登记，不以用途间或业务域间超额冲抵不足。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0604</w:t>
              <w:br/>
              <w:t>招标第93页</w:t>
              <w:br/>
              <w:t>b1588r01</w:t>
            </w:r>
          </w:p>
        </w:tc>
        <w:tc>
          <w:tcPr>
            <w:tcW w:type="dxa" w:w="2948"/>
            <w:vAlign w:val="center"/>
          </w:tcPr>
          <w:p>
            <w:pPr>
              <w:spacing w:after="0" w:before="0" w:line="310" w:lineRule="exact"/>
              <w:widowControl/>
              <w:snapToGrid w:val="0"/>
            </w:pPr>
            <w:r>
              <w:rPr>
                <w:rFonts w:ascii="Songti SC" w:hAnsi="Songti SC" w:eastAsia="Songti SC"/>
                <w:b w:val="0"/>
                <w:sz w:val="19"/>
              </w:rPr>
              <w:t>产品工艺设计数据集 数据集规模</w:t>
            </w:r>
          </w:p>
        </w:tc>
        <w:tc>
          <w:tcPr>
            <w:tcW w:type="dxa" w:w="3912"/>
            <w:vAlign w:val="center"/>
          </w:tcPr>
          <w:p>
            <w:pPr>
              <w:spacing w:after="0" w:before="0" w:line="310" w:lineRule="exact"/>
              <w:widowControl/>
              <w:snapToGrid w:val="0"/>
            </w:pPr>
            <w:r>
              <w:rPr>
                <w:rFonts w:ascii="Songti SC" w:hAnsi="Songti SC" w:eastAsia="Songti SC"/>
                <w:b w:val="0"/>
                <w:sz w:val="19"/>
              </w:rPr>
              <w:t>遵照执行。产品工艺设计数据集按预训练、指令微调、人类偏好和基准四个用途分别核验有效净规模，依各用途计量单位登记，不以用途间或业务域间超额冲抵不足。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0605</w:t>
              <w:br/>
              <w:t>招标第93页</w:t>
              <w:br/>
              <w:t>b1588r02</w:t>
            </w:r>
          </w:p>
        </w:tc>
        <w:tc>
          <w:tcPr>
            <w:tcW w:type="dxa" w:w="2948"/>
            <w:vAlign w:val="center"/>
          </w:tcPr>
          <w:p>
            <w:pPr>
              <w:spacing w:after="0" w:before="0" w:line="310" w:lineRule="exact"/>
              <w:widowControl/>
              <w:snapToGrid w:val="0"/>
            </w:pPr>
            <w:r>
              <w:rPr>
                <w:rFonts w:ascii="Songti SC" w:hAnsi="Songti SC" w:eastAsia="Songti SC"/>
                <w:b w:val="0"/>
                <w:sz w:val="19"/>
              </w:rPr>
              <w:t>预训练数据集（亿Token） 70</w:t>
            </w:r>
          </w:p>
        </w:tc>
        <w:tc>
          <w:tcPr>
            <w:tcW w:type="dxa" w:w="3912"/>
            <w:vAlign w:val="center"/>
          </w:tcPr>
          <w:p>
            <w:pPr>
              <w:spacing w:after="0" w:before="0" w:line="310" w:lineRule="exact"/>
              <w:widowControl/>
              <w:snapToGrid w:val="0"/>
            </w:pPr>
            <w:r>
              <w:rPr>
                <w:rFonts w:ascii="Songti SC" w:hAnsi="Songti SC" w:eastAsia="Songti SC"/>
                <w:b w:val="0"/>
                <w:sz w:val="19"/>
              </w:rPr>
              <w:t>响应。交付不少于70亿有效Token，图纸及卡片经审核的文本表达按固定分词器统计，图像原始载荷与引用关系另行保存。图像像素、时序采样点和文件字节不得直接折算Token，分词器、版本、去重范围和有效净量明细随交付归档。</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0606</w:t>
              <w:br/>
              <w:t>招标第93页</w:t>
              <w:br/>
              <w:t>b1588r03</w:t>
            </w:r>
          </w:p>
        </w:tc>
        <w:tc>
          <w:tcPr>
            <w:tcW w:type="dxa" w:w="2948"/>
            <w:vAlign w:val="center"/>
          </w:tcPr>
          <w:p>
            <w:pPr>
              <w:spacing w:after="0" w:before="0" w:line="310" w:lineRule="exact"/>
              <w:widowControl/>
              <w:snapToGrid w:val="0"/>
            </w:pPr>
            <w:r>
              <w:rPr>
                <w:rFonts w:ascii="Songti SC" w:hAnsi="Songti SC" w:eastAsia="Songti SC"/>
                <w:b w:val="0"/>
                <w:sz w:val="19"/>
              </w:rPr>
              <w:t>指令微调数据集（万条） 10</w:t>
            </w:r>
          </w:p>
        </w:tc>
        <w:tc>
          <w:tcPr>
            <w:tcW w:type="dxa" w:w="3912"/>
            <w:vAlign w:val="center"/>
          </w:tcPr>
          <w:p>
            <w:pPr>
              <w:spacing w:after="0" w:before="0" w:line="310" w:lineRule="exact"/>
              <w:widowControl/>
              <w:snapToGrid w:val="0"/>
            </w:pPr>
            <w:r>
              <w:rPr>
                <w:rFonts w:ascii="Songti SC" w:hAnsi="Songti SC" w:eastAsia="Songti SC"/>
                <w:b w:val="0"/>
                <w:sz w:val="19"/>
              </w:rPr>
              <w:t>响应。按 10 万条交付，任务类型覆盖图纸要素抽取、工序推荐、工艺审查与参数校核。规模以去重、质检及验证后的合格净量核验，过滤和返工损耗另行补足，保留版本与统计明细。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0607</w:t>
              <w:br/>
              <w:t>招标第93页</w:t>
              <w:br/>
              <w:t>b1588r04</w:t>
            </w:r>
          </w:p>
        </w:tc>
        <w:tc>
          <w:tcPr>
            <w:tcW w:type="dxa" w:w="2948"/>
            <w:vAlign w:val="center"/>
          </w:tcPr>
          <w:p>
            <w:pPr>
              <w:spacing w:after="0" w:before="0" w:line="310" w:lineRule="exact"/>
              <w:widowControl/>
              <w:snapToGrid w:val="0"/>
            </w:pPr>
            <w:r>
              <w:rPr>
                <w:rFonts w:ascii="Songti SC" w:hAnsi="Songti SC" w:eastAsia="Songti SC"/>
                <w:b w:val="0"/>
                <w:sz w:val="19"/>
              </w:rPr>
              <w:t>强化学习偏好数据（万组） 0.8</w:t>
            </w:r>
          </w:p>
        </w:tc>
        <w:tc>
          <w:tcPr>
            <w:tcW w:type="dxa" w:w="3912"/>
            <w:vAlign w:val="center"/>
          </w:tcPr>
          <w:p>
            <w:pPr>
              <w:spacing w:after="0" w:before="0" w:line="310" w:lineRule="exact"/>
              <w:widowControl/>
              <w:snapToGrid w:val="0"/>
            </w:pPr>
            <w:r>
              <w:rPr>
                <w:rFonts w:ascii="Songti SC" w:hAnsi="Songti SC" w:eastAsia="Songti SC"/>
                <w:b w:val="0"/>
                <w:sz w:val="19"/>
              </w:rPr>
              <w:t>响应。按 0.8 万组交付，优劣判定以工艺编制准则为依据而非主观偏好。规模以去重、质检及验证后的合格净量核验，过滤和返工损耗另行补足，保留版本与统计明细。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0608</w:t>
              <w:br/>
              <w:t>招标第93页</w:t>
              <w:br/>
              <w:t>b1588r05</w:t>
            </w:r>
          </w:p>
        </w:tc>
        <w:tc>
          <w:tcPr>
            <w:tcW w:type="dxa" w:w="2948"/>
            <w:vAlign w:val="center"/>
          </w:tcPr>
          <w:p>
            <w:pPr>
              <w:spacing w:after="0" w:before="0" w:line="310" w:lineRule="exact"/>
              <w:widowControl/>
              <w:snapToGrid w:val="0"/>
            </w:pPr>
            <w:r>
              <w:rPr>
                <w:rFonts w:ascii="Songti SC" w:hAnsi="Songti SC" w:eastAsia="Songti SC"/>
                <w:b w:val="0"/>
                <w:sz w:val="19"/>
              </w:rPr>
              <w:t>基准测试数据集（万条） 0.1</w:t>
            </w:r>
          </w:p>
        </w:tc>
        <w:tc>
          <w:tcPr>
            <w:tcW w:type="dxa" w:w="3912"/>
            <w:vAlign w:val="center"/>
          </w:tcPr>
          <w:p>
            <w:pPr>
              <w:spacing w:after="0" w:before="0" w:line="310" w:lineRule="exact"/>
              <w:widowControl/>
              <w:snapToGrid w:val="0"/>
            </w:pPr>
            <w:r>
              <w:rPr>
                <w:rFonts w:ascii="Songti SC" w:hAnsi="Songti SC" w:eastAsia="Songti SC"/>
                <w:b w:val="0"/>
                <w:sz w:val="19"/>
              </w:rPr>
              <w:t>响应。按 0.1 万条交付，题目覆盖图纸解读与工序设计两类能力，判分规则含关键要素匹配与参数容差。规模以去重、质检及验证后的合格净量核验，过滤和返工损耗另行补足，保留版本与统计明细。正式基准使用独立真实来源，禁止合成和人为增强扩量，来源家族与训练用途隔离。</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《四大数据集建设规模与数据卡方案》分册第18—22页，第4章。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0609</w:t>
              <w:br/>
              <w:t>招标第93、94页</w:t>
              <w:br/>
              <w:t>b1589、b1590、b1591</w:t>
            </w:r>
          </w:p>
        </w:tc>
        <w:tc>
          <w:tcPr>
            <w:tcW w:type="dxa" w:w="2948"/>
            <w:vAlign w:val="center"/>
          </w:tcPr>
          <w:p>
            <w:pPr>
              <w:spacing w:after="0" w:before="0" w:line="310" w:lineRule="exact"/>
              <w:widowControl/>
              <w:snapToGrid w:val="0"/>
            </w:pPr>
            <w:r>
              <w:rPr>
                <w:rFonts w:ascii="Songti SC" w:hAnsi="Songti SC" w:eastAsia="Songti SC"/>
                <w:b w:val="0"/>
                <w:sz w:val="19"/>
              </w:rPr>
              <w:t>3.2.6.4.3制造过程数据集制造过程数据集须面向矿山装备制造企业生产制造核心环节，聚焦热处理过程控制、焊接过程控制、刮板运输装备智能健康诊断等业务场景，整合热处理、焊接、关键设备运行的多模态过程数据与运维知识，构建覆盖“过程感知—参数控制—缺陷识别—健康诊断—预测性维护”全流程的高质量数据集。通过建设制造过程数据集，须能够沉淀热处理参数-外观缺陷、焊接参数—质量缺陷、设备运行—故障根因之间的映射关系，支撑智能过程控制、缺陷自动检测与设备健康预测，推动制造过程从“事后处置”向“事中调控、事前预测”转型。</w:t>
            </w:r>
          </w:p>
        </w:tc>
        <w:tc>
          <w:tcPr>
            <w:tcW w:type="dxa" w:w="3912"/>
            <w:vAlign w:val="center"/>
          </w:tcPr>
          <w:p>
            <w:pPr>
              <w:spacing w:after="0" w:before="0" w:line="310" w:lineRule="exact"/>
              <w:widowControl/>
              <w:snapToGrid w:val="0"/>
            </w:pPr>
            <w:r>
              <w:rPr>
                <w:rFonts w:ascii="Songti SC" w:hAnsi="Songti SC" w:eastAsia="Songti SC"/>
                <w:b w:val="0"/>
                <w:sz w:val="19"/>
              </w:rPr>
              <w:t>响应。三类映射关系是本数据集的核心产出，各自的样本构造方式不同：热处理映射以炉次为单位配对设置与实测参数、外观缺陷与硬度结果；焊接映射以焊接作业为单位配对预设与实时参数、熔池与焊道图像、检验结论；设备运行映射以故障事件为锚配对征兆时序、工况标注与维修记录中的根因。五个流程阶段的样本按这三类映射衍生，不另立体系。</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0610</w:t>
              <w:br/>
              <w:t>招标第94页</w:t>
              <w:br/>
              <w:t>b1592</w:t>
            </w:r>
          </w:p>
        </w:tc>
        <w:tc>
          <w:tcPr>
            <w:tcW w:type="dxa" w:w="2948"/>
            <w:vAlign w:val="center"/>
          </w:tcPr>
          <w:p>
            <w:pPr>
              <w:spacing w:after="0" w:before="0" w:line="310" w:lineRule="exact"/>
              <w:widowControl/>
              <w:snapToGrid w:val="0"/>
            </w:pPr>
            <w:r>
              <w:rPr>
                <w:rFonts w:ascii="Songti SC" w:hAnsi="Songti SC" w:eastAsia="Songti SC"/>
                <w:b w:val="0"/>
                <w:sz w:val="19"/>
              </w:rPr>
              <w:t>表格3-3制造过程数据集数据规模要求</w:t>
            </w:r>
          </w:p>
        </w:tc>
        <w:tc>
          <w:tcPr>
            <w:tcW w:type="dxa" w:w="3912"/>
            <w:vAlign w:val="center"/>
          </w:tcPr>
          <w:p>
            <w:pPr>
              <w:spacing w:after="0" w:before="0" w:line="310" w:lineRule="exact"/>
              <w:widowControl/>
              <w:snapToGrid w:val="0"/>
            </w:pPr>
            <w:r>
              <w:rPr>
                <w:rFonts w:ascii="Songti SC" w:hAnsi="Songti SC" w:eastAsia="Songti SC"/>
                <w:b w:val="0"/>
                <w:sz w:val="19"/>
              </w:rPr>
              <w:t>遵照执行。制造过程数据集按预训练、指令微调、人类偏好和基准四个用途分别核验有效净规模，依各用途计量单位登记，不以用途间或业务域间超额冲抵不足。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0611</w:t>
              <w:br/>
              <w:t>招标第94页</w:t>
              <w:br/>
              <w:t>b1593r01</w:t>
            </w:r>
          </w:p>
        </w:tc>
        <w:tc>
          <w:tcPr>
            <w:tcW w:type="dxa" w:w="2948"/>
            <w:vAlign w:val="center"/>
          </w:tcPr>
          <w:p>
            <w:pPr>
              <w:spacing w:after="0" w:before="0" w:line="310" w:lineRule="exact"/>
              <w:widowControl/>
              <w:snapToGrid w:val="0"/>
            </w:pPr>
            <w:r>
              <w:rPr>
                <w:rFonts w:ascii="Songti SC" w:hAnsi="Songti SC" w:eastAsia="Songti SC"/>
                <w:b w:val="0"/>
                <w:sz w:val="19"/>
              </w:rPr>
              <w:t>制造过程数据集 数据集规模</w:t>
            </w:r>
          </w:p>
        </w:tc>
        <w:tc>
          <w:tcPr>
            <w:tcW w:type="dxa" w:w="3912"/>
            <w:vAlign w:val="center"/>
          </w:tcPr>
          <w:p>
            <w:pPr>
              <w:spacing w:after="0" w:before="0" w:line="310" w:lineRule="exact"/>
              <w:widowControl/>
              <w:snapToGrid w:val="0"/>
            </w:pPr>
            <w:r>
              <w:rPr>
                <w:rFonts w:ascii="Songti SC" w:hAnsi="Songti SC" w:eastAsia="Songti SC"/>
                <w:b w:val="0"/>
                <w:sz w:val="19"/>
              </w:rPr>
              <w:t>遵照执行。制造过程数据集按预训练、指令微调、人类偏好和基准四个用途分别核验有效净规模，依各用途计量单位登记，不以用途间或业务域间超额冲抵不足。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0612</w:t>
              <w:br/>
              <w:t>招标第94页</w:t>
              <w:br/>
              <w:t>b1593r02</w:t>
            </w:r>
          </w:p>
        </w:tc>
        <w:tc>
          <w:tcPr>
            <w:tcW w:type="dxa" w:w="2948"/>
            <w:vAlign w:val="center"/>
          </w:tcPr>
          <w:p>
            <w:pPr>
              <w:spacing w:after="0" w:before="0" w:line="310" w:lineRule="exact"/>
              <w:widowControl/>
              <w:snapToGrid w:val="0"/>
            </w:pPr>
            <w:r>
              <w:rPr>
                <w:rFonts w:ascii="Songti SC" w:hAnsi="Songti SC" w:eastAsia="Songti SC"/>
                <w:b w:val="0"/>
                <w:sz w:val="19"/>
              </w:rPr>
              <w:t>预训练数据集（亿Token） 105</w:t>
            </w:r>
          </w:p>
        </w:tc>
        <w:tc>
          <w:tcPr>
            <w:tcW w:type="dxa" w:w="3912"/>
            <w:vAlign w:val="center"/>
          </w:tcPr>
          <w:p>
            <w:pPr>
              <w:spacing w:after="0" w:before="0" w:line="310" w:lineRule="exact"/>
              <w:widowControl/>
              <w:snapToGrid w:val="0"/>
            </w:pPr>
            <w:r>
              <w:rPr>
                <w:rFonts w:ascii="Songti SC" w:hAnsi="Songti SC" w:eastAsia="Songti SC"/>
                <w:b w:val="0"/>
                <w:sz w:val="19"/>
              </w:rPr>
              <w:t>响应。交付不少于105亿有效Token，设备过程及运维资料的合格文本表达按固定分词器统计，原始时序、单位及来源关系另行保存。图像像素、时序采样点和文件字节不得直接折算Token，分词器、版本、去重范围和有效净量明细随交付归档。</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0613</w:t>
              <w:br/>
              <w:t>招标第94页</w:t>
              <w:br/>
              <w:t>b1593r03</w:t>
            </w:r>
          </w:p>
        </w:tc>
        <w:tc>
          <w:tcPr>
            <w:tcW w:type="dxa" w:w="2948"/>
            <w:vAlign w:val="center"/>
          </w:tcPr>
          <w:p>
            <w:pPr>
              <w:spacing w:after="0" w:before="0" w:line="310" w:lineRule="exact"/>
              <w:widowControl/>
              <w:snapToGrid w:val="0"/>
            </w:pPr>
            <w:r>
              <w:rPr>
                <w:rFonts w:ascii="Songti SC" w:hAnsi="Songti SC" w:eastAsia="Songti SC"/>
                <w:b w:val="0"/>
                <w:sz w:val="19"/>
              </w:rPr>
              <w:t>指令微调数据集（万条） 15</w:t>
            </w:r>
          </w:p>
        </w:tc>
        <w:tc>
          <w:tcPr>
            <w:tcW w:type="dxa" w:w="3912"/>
            <w:vAlign w:val="center"/>
          </w:tcPr>
          <w:p>
            <w:pPr>
              <w:spacing w:after="0" w:before="0" w:line="310" w:lineRule="exact"/>
              <w:widowControl/>
              <w:snapToGrid w:val="0"/>
            </w:pPr>
            <w:r>
              <w:rPr>
                <w:rFonts w:ascii="Songti SC" w:hAnsi="Songti SC" w:eastAsia="Songti SC"/>
                <w:b w:val="0"/>
                <w:sz w:val="19"/>
              </w:rPr>
              <w:t>响应。按 15 万条交付，任务类型覆盖工况判定、参数偏差分析、缺陷识别与诊断建议。规模以去重、质检及验证后的合格净量核验，过滤和返工损耗另行补足，保留版本与统计明细。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0614</w:t>
              <w:br/>
              <w:t>招标第94页</w:t>
              <w:br/>
              <w:t>b1593r04</w:t>
            </w:r>
          </w:p>
        </w:tc>
        <w:tc>
          <w:tcPr>
            <w:tcW w:type="dxa" w:w="2948"/>
            <w:vAlign w:val="center"/>
          </w:tcPr>
          <w:p>
            <w:pPr>
              <w:spacing w:after="0" w:before="0" w:line="310" w:lineRule="exact"/>
              <w:widowControl/>
              <w:snapToGrid w:val="0"/>
            </w:pPr>
            <w:r>
              <w:rPr>
                <w:rFonts w:ascii="Songti SC" w:hAnsi="Songti SC" w:eastAsia="Songti SC"/>
                <w:b w:val="0"/>
                <w:sz w:val="19"/>
              </w:rPr>
              <w:t>强化学习偏好数据（万组） 1</w:t>
            </w:r>
          </w:p>
        </w:tc>
        <w:tc>
          <w:tcPr>
            <w:tcW w:type="dxa" w:w="3912"/>
            <w:vAlign w:val="center"/>
          </w:tcPr>
          <w:p>
            <w:pPr>
              <w:spacing w:after="0" w:before="0" w:line="310" w:lineRule="exact"/>
              <w:widowControl/>
              <w:snapToGrid w:val="0"/>
            </w:pPr>
            <w:r>
              <w:rPr>
                <w:rFonts w:ascii="Songti SC" w:hAnsi="Songti SC" w:eastAsia="Songti SC"/>
                <w:b w:val="0"/>
                <w:sz w:val="19"/>
              </w:rPr>
              <w:t>响应。按 1 万组交付，诊断类偏好对的优劣判定以维修记录的实际处置结果为依据。规模以去重、质检及验证后的合格净量核验，过滤和返工损耗另行补足，保留版本与统计明细。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0615</w:t>
              <w:br/>
              <w:t>招标第94页</w:t>
              <w:br/>
              <w:t>b1593r05</w:t>
            </w:r>
          </w:p>
        </w:tc>
        <w:tc>
          <w:tcPr>
            <w:tcW w:type="dxa" w:w="2948"/>
            <w:vAlign w:val="center"/>
          </w:tcPr>
          <w:p>
            <w:pPr>
              <w:spacing w:after="0" w:before="0" w:line="310" w:lineRule="exact"/>
              <w:widowControl/>
              <w:snapToGrid w:val="0"/>
            </w:pPr>
            <w:r>
              <w:rPr>
                <w:rFonts w:ascii="Songti SC" w:hAnsi="Songti SC" w:eastAsia="Songti SC"/>
                <w:b w:val="0"/>
                <w:sz w:val="19"/>
              </w:rPr>
              <w:t>基准测试数据集（万条） 0.2</w:t>
            </w:r>
          </w:p>
        </w:tc>
        <w:tc>
          <w:tcPr>
            <w:tcW w:type="dxa" w:w="3912"/>
            <w:vAlign w:val="center"/>
          </w:tcPr>
          <w:p>
            <w:pPr>
              <w:spacing w:after="0" w:before="0" w:line="310" w:lineRule="exact"/>
              <w:widowControl/>
              <w:snapToGrid w:val="0"/>
            </w:pPr>
            <w:r>
              <w:rPr>
                <w:rFonts w:ascii="Songti SC" w:hAnsi="Songti SC" w:eastAsia="Songti SC"/>
                <w:b w:val="0"/>
                <w:sz w:val="19"/>
              </w:rPr>
              <w:t>响应。按 0.2 万条交付，含时序诊断与图像判定两类多模态题目，判分规则含定位准确性。规模以去重、质检及验证后的合格净量核验，过滤和返工损耗另行补足，保留版本与统计明细。正式基准使用独立真实来源，禁止合成和人为增强扩量，来源家族与训练用途隔离。</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《四大数据集建设规模与数据卡方案》分册第22—26页，第5章。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0616</w:t>
              <w:br/>
              <w:t>招标第94页</w:t>
              <w:br/>
              <w:t>b1594、b1595、b1596</w:t>
            </w:r>
          </w:p>
        </w:tc>
        <w:tc>
          <w:tcPr>
            <w:tcW w:type="dxa" w:w="2948"/>
            <w:vAlign w:val="center"/>
          </w:tcPr>
          <w:p>
            <w:pPr>
              <w:spacing w:after="0" w:before="0" w:line="310" w:lineRule="exact"/>
              <w:widowControl/>
              <w:snapToGrid w:val="0"/>
            </w:pPr>
            <w:r>
              <w:rPr>
                <w:rFonts w:ascii="Songti SC" w:hAnsi="Songti SC" w:eastAsia="Songti SC"/>
                <w:b w:val="0"/>
                <w:sz w:val="19"/>
              </w:rPr>
              <w:t>3.2.6.4.4产品质量数据集产品质量数据集须面向矿山装备制造全流程质量管控核心业务，以产品质量检验为主线，融合生产过程中的焊接缺陷图像等关键质量数据，构建覆盖“原材料检验—过程质量—成品质检—质量追溯”全流程的高质量数据集。通过建设产品质量数据集，须能够沉淀“工艺-过程-质量结果”的全链路映射关系，支撑智能质量检验、缺陷自动分类、根因追溯与质量预测能力，推动质量管控从“事后检验”向“过程预测、闭环优化”转型。</w:t>
            </w:r>
          </w:p>
        </w:tc>
        <w:tc>
          <w:tcPr>
            <w:tcW w:type="dxa" w:w="3912"/>
            <w:vAlign w:val="center"/>
          </w:tcPr>
          <w:p>
            <w:pPr>
              <w:spacing w:after="0" w:before="0" w:line="310" w:lineRule="exact"/>
              <w:widowControl/>
              <w:snapToGrid w:val="0"/>
            </w:pPr>
            <w:r>
              <w:rPr>
                <w:rFonts w:ascii="Songti SC" w:hAnsi="Songti SC" w:eastAsia="Songti SC"/>
                <w:b w:val="0"/>
                <w:sz w:val="19"/>
              </w:rPr>
              <w:t>响应。围绕原料检验、过程质量、成品质检和追溯融合检验与影像，建立工艺、过程和质量结果关系。对齐产品、批次、零件位置、工序、检验轮次及标准版本，复检与原检分别保留；稀缺类别优先补充真实来源，受控增强限定于许可用途，根因以专业证据确认。</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0617</w:t>
              <w:br/>
              <w:t>招标第94页</w:t>
              <w:br/>
              <w:t>b1597</w:t>
            </w:r>
          </w:p>
        </w:tc>
        <w:tc>
          <w:tcPr>
            <w:tcW w:type="dxa" w:w="2948"/>
            <w:vAlign w:val="center"/>
          </w:tcPr>
          <w:p>
            <w:pPr>
              <w:spacing w:after="0" w:before="0" w:line="310" w:lineRule="exact"/>
              <w:widowControl/>
              <w:snapToGrid w:val="0"/>
            </w:pPr>
            <w:r>
              <w:rPr>
                <w:rFonts w:ascii="Songti SC" w:hAnsi="Songti SC" w:eastAsia="Songti SC"/>
                <w:b w:val="0"/>
                <w:sz w:val="19"/>
              </w:rPr>
              <w:t>表格3-4产品质量数据集数据规模要求</w:t>
            </w:r>
          </w:p>
        </w:tc>
        <w:tc>
          <w:tcPr>
            <w:tcW w:type="dxa" w:w="3912"/>
            <w:vAlign w:val="center"/>
          </w:tcPr>
          <w:p>
            <w:pPr>
              <w:spacing w:after="0" w:before="0" w:line="310" w:lineRule="exact"/>
              <w:widowControl/>
              <w:snapToGrid w:val="0"/>
            </w:pPr>
            <w:r>
              <w:rPr>
                <w:rFonts w:ascii="Songti SC" w:hAnsi="Songti SC" w:eastAsia="Songti SC"/>
                <w:b w:val="0"/>
                <w:sz w:val="19"/>
              </w:rPr>
              <w:t>遵照执行。产品质量数据集按预训练、指令微调、人类偏好和基准四个用途分别核验有效净规模，依各用途计量单位登记，不以用途间或业务域间超额冲抵不足。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0618</w:t>
              <w:br/>
              <w:t>招标第94页</w:t>
              <w:br/>
              <w:t>b1598r01</w:t>
            </w:r>
          </w:p>
        </w:tc>
        <w:tc>
          <w:tcPr>
            <w:tcW w:type="dxa" w:w="2948"/>
            <w:vAlign w:val="center"/>
          </w:tcPr>
          <w:p>
            <w:pPr>
              <w:spacing w:after="0" w:before="0" w:line="310" w:lineRule="exact"/>
              <w:widowControl/>
              <w:snapToGrid w:val="0"/>
            </w:pPr>
            <w:r>
              <w:rPr>
                <w:rFonts w:ascii="Songti SC" w:hAnsi="Songti SC" w:eastAsia="Songti SC"/>
                <w:b w:val="0"/>
                <w:sz w:val="19"/>
              </w:rPr>
              <w:t>产品质量数据集 数据集规模</w:t>
            </w:r>
          </w:p>
        </w:tc>
        <w:tc>
          <w:tcPr>
            <w:tcW w:type="dxa" w:w="3912"/>
            <w:vAlign w:val="center"/>
          </w:tcPr>
          <w:p>
            <w:pPr>
              <w:spacing w:after="0" w:before="0" w:line="310" w:lineRule="exact"/>
              <w:widowControl/>
              <w:snapToGrid w:val="0"/>
            </w:pPr>
            <w:r>
              <w:rPr>
                <w:rFonts w:ascii="Songti SC" w:hAnsi="Songti SC" w:eastAsia="Songti SC"/>
                <w:b w:val="0"/>
                <w:sz w:val="19"/>
              </w:rPr>
              <w:t>遵照执行。产品质量数据集按预训练、指令微调、人类偏好和基准四个用途分别核验有效净规模，依各用途计量单位登记，不以用途间或业务域间超额冲抵不足。</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0619</w:t>
              <w:br/>
              <w:t>招标第94页</w:t>
              <w:br/>
              <w:t>b1598r02</w:t>
            </w:r>
          </w:p>
        </w:tc>
        <w:tc>
          <w:tcPr>
            <w:tcW w:type="dxa" w:w="2948"/>
            <w:vAlign w:val="center"/>
          </w:tcPr>
          <w:p>
            <w:pPr>
              <w:spacing w:after="0" w:before="0" w:line="310" w:lineRule="exact"/>
              <w:widowControl/>
              <w:snapToGrid w:val="0"/>
            </w:pPr>
            <w:r>
              <w:rPr>
                <w:rFonts w:ascii="Songti SC" w:hAnsi="Songti SC" w:eastAsia="Songti SC"/>
                <w:b w:val="0"/>
                <w:sz w:val="19"/>
              </w:rPr>
              <w:t>预训练数据集（亿Token） 164</w:t>
            </w:r>
          </w:p>
        </w:tc>
        <w:tc>
          <w:tcPr>
            <w:tcW w:type="dxa" w:w="3912"/>
            <w:vAlign w:val="center"/>
          </w:tcPr>
          <w:p>
            <w:pPr>
              <w:spacing w:after="0" w:before="0" w:line="310" w:lineRule="exact"/>
              <w:widowControl/>
              <w:snapToGrid w:val="0"/>
            </w:pPr>
            <w:r>
              <w:rPr>
                <w:rFonts w:ascii="Songti SC" w:hAnsi="Songti SC" w:eastAsia="Songti SC"/>
                <w:b w:val="0"/>
                <w:sz w:val="19"/>
              </w:rPr>
              <w:t>响应。按 164 亿 Token 交付；质量报告、产品质量档案与质量知识类文本为主要来源，检验记录经转写后计入。规模以去重、质检及验证后的合格净量核验，过滤和返工损耗另行补足，保留版本与统计明细。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0620</w:t>
              <w:br/>
              <w:t>招标第94页</w:t>
              <w:br/>
              <w:t>b1598r03</w:t>
            </w:r>
          </w:p>
        </w:tc>
        <w:tc>
          <w:tcPr>
            <w:tcW w:type="dxa" w:w="2948"/>
            <w:vAlign w:val="center"/>
          </w:tcPr>
          <w:p>
            <w:pPr>
              <w:spacing w:after="0" w:before="0" w:line="310" w:lineRule="exact"/>
              <w:widowControl/>
              <w:snapToGrid w:val="0"/>
            </w:pPr>
            <w:r>
              <w:rPr>
                <w:rFonts w:ascii="Songti SC" w:hAnsi="Songti SC" w:eastAsia="Songti SC"/>
                <w:b w:val="0"/>
                <w:sz w:val="19"/>
              </w:rPr>
              <w:t>指令微调数据集（万条） 24</w:t>
            </w:r>
          </w:p>
        </w:tc>
        <w:tc>
          <w:tcPr>
            <w:tcW w:type="dxa" w:w="3912"/>
            <w:vAlign w:val="center"/>
          </w:tcPr>
          <w:p>
            <w:pPr>
              <w:spacing w:after="0" w:before="0" w:line="310" w:lineRule="exact"/>
              <w:widowControl/>
              <w:snapToGrid w:val="0"/>
            </w:pPr>
            <w:r>
              <w:rPr>
                <w:rFonts w:ascii="Songti SC" w:hAnsi="Songti SC" w:eastAsia="Songti SC"/>
                <w:b w:val="0"/>
                <w:sz w:val="19"/>
              </w:rPr>
              <w:t>响应。按 24 万条交付，任务类型覆盖检验判定、缺陷分类、不合格原因分析与质量追溯。规模以去重、质检及验证后的合格净量核验，过滤和返工损耗另行补足，保留版本与统计明细。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0621</w:t>
              <w:br/>
              <w:t>招标第94页</w:t>
              <w:br/>
              <w:t>b1598r04</w:t>
            </w:r>
          </w:p>
        </w:tc>
        <w:tc>
          <w:tcPr>
            <w:tcW w:type="dxa" w:w="2948"/>
            <w:vAlign w:val="center"/>
          </w:tcPr>
          <w:p>
            <w:pPr>
              <w:spacing w:after="0" w:before="0" w:line="310" w:lineRule="exact"/>
              <w:widowControl/>
              <w:snapToGrid w:val="0"/>
            </w:pPr>
            <w:r>
              <w:rPr>
                <w:rFonts w:ascii="Songti SC" w:hAnsi="Songti SC" w:eastAsia="Songti SC"/>
                <w:b w:val="0"/>
                <w:sz w:val="19"/>
              </w:rPr>
              <w:t>强化学习偏好数据（万组） 1.6</w:t>
            </w:r>
          </w:p>
        </w:tc>
        <w:tc>
          <w:tcPr>
            <w:tcW w:type="dxa" w:w="3912"/>
            <w:vAlign w:val="center"/>
          </w:tcPr>
          <w:p>
            <w:pPr>
              <w:spacing w:after="0" w:before="0" w:line="310" w:lineRule="exact"/>
              <w:widowControl/>
              <w:snapToGrid w:val="0"/>
            </w:pPr>
            <w:r>
              <w:rPr>
                <w:rFonts w:ascii="Songti SC" w:hAnsi="Songti SC" w:eastAsia="Songti SC"/>
                <w:b w:val="0"/>
                <w:sz w:val="19"/>
              </w:rPr>
              <w:t>响应。按 1.6 万组交付，优劣判定以检验标准与质量人员确认结论为依据。规模以去重、质检及验证后的合格净量核验，过滤和返工损耗另行补足，保留版本与统计明细。</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0622</w:t>
              <w:br/>
              <w:t>招标第94页</w:t>
              <w:br/>
              <w:t>b1598r05</w:t>
            </w:r>
          </w:p>
        </w:tc>
        <w:tc>
          <w:tcPr>
            <w:tcW w:type="dxa" w:w="2948"/>
            <w:vAlign w:val="center"/>
          </w:tcPr>
          <w:p>
            <w:pPr>
              <w:spacing w:after="0" w:before="0" w:line="310" w:lineRule="exact"/>
              <w:widowControl/>
              <w:snapToGrid w:val="0"/>
            </w:pPr>
            <w:r>
              <w:rPr>
                <w:rFonts w:ascii="Songti SC" w:hAnsi="Songti SC" w:eastAsia="Songti SC"/>
                <w:b w:val="0"/>
                <w:sz w:val="19"/>
              </w:rPr>
              <w:t>基准测试数据集（万条） 0.25</w:t>
            </w:r>
          </w:p>
        </w:tc>
        <w:tc>
          <w:tcPr>
            <w:tcW w:type="dxa" w:w="3912"/>
            <w:vAlign w:val="center"/>
          </w:tcPr>
          <w:p>
            <w:pPr>
              <w:spacing w:after="0" w:before="0" w:line="310" w:lineRule="exact"/>
              <w:widowControl/>
              <w:snapToGrid w:val="0"/>
            </w:pPr>
            <w:r>
              <w:rPr>
                <w:rFonts w:ascii="Songti SC" w:hAnsi="Songti SC" w:eastAsia="Songti SC"/>
                <w:b w:val="0"/>
                <w:sz w:val="19"/>
              </w:rPr>
              <w:t>响应。按 0.25 万条交付，含缺陷识别与根因判断两类题目，图像题判分含类别与位置双重判定。规模以去重、质检及验证后的合格净量核验，过滤和返工损耗另行补足，保留版本与统计明细。正式基准使用独立真实来源，禁止合成和人为增强扩量，来源家族与训练用途隔离。</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《四大数据集建设规模与数据卡方案》分册第26—30页，第6章。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0623</w:t>
              <w:br/>
              <w:t>招标第95页</w:t>
              <w:br/>
              <w:t>b1599、b1600</w:t>
            </w:r>
          </w:p>
        </w:tc>
        <w:tc>
          <w:tcPr>
            <w:tcW w:type="dxa" w:w="2948"/>
            <w:vAlign w:val="center"/>
          </w:tcPr>
          <w:p>
            <w:pPr>
              <w:spacing w:after="0" w:before="0" w:line="310" w:lineRule="exact"/>
              <w:widowControl/>
              <w:snapToGrid w:val="0"/>
            </w:pPr>
            <w:r>
              <w:rPr>
                <w:rFonts w:ascii="Songti SC" w:hAnsi="Songti SC" w:eastAsia="Songti SC"/>
                <w:b w:val="0"/>
                <w:sz w:val="19"/>
              </w:rPr>
              <w:t>3.2.6.4.5数据集其它指标要求表格3-5数据集其它指标要求</w:t>
            </w:r>
          </w:p>
        </w:tc>
        <w:tc>
          <w:tcPr>
            <w:tcW w:type="dxa" w:w="3912"/>
            <w:vAlign w:val="center"/>
          </w:tcPr>
          <w:p>
            <w:pPr>
              <w:spacing w:after="0" w:before="0" w:line="310" w:lineRule="exact"/>
              <w:widowControl/>
              <w:snapToGrid w:val="0"/>
            </w:pPr>
            <w:r>
              <w:rPr>
                <w:rFonts w:ascii="Songti SC" w:hAnsi="Songti SC" w:eastAsia="Songti SC"/>
                <w:b w:val="0"/>
                <w:sz w:val="19"/>
              </w:rPr>
              <w:t>遵照执行。分别核验数据模态、多模态条数占比及近三年条数占比，按四域和用途保留统计结果与明细证据，三项要求均达到后纳入交付。</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《四大数据集建设规模与数据卡方案》分册第30—36页，第7章。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0624</w:t>
              <w:br/>
              <w:t>招标第95页</w:t>
              <w:br/>
              <w:t>b1601r01</w:t>
            </w:r>
          </w:p>
        </w:tc>
        <w:tc>
          <w:tcPr>
            <w:tcW w:type="dxa" w:w="2948"/>
            <w:vAlign w:val="center"/>
          </w:tcPr>
          <w:p>
            <w:pPr>
              <w:spacing w:after="0" w:before="0" w:line="310" w:lineRule="exact"/>
              <w:widowControl/>
              <w:snapToGrid w:val="0"/>
            </w:pPr>
            <w:r>
              <w:rPr>
                <w:rFonts w:ascii="Songti SC" w:hAnsi="Songti SC" w:eastAsia="Songti SC"/>
                <w:b w:val="0"/>
                <w:sz w:val="19"/>
              </w:rPr>
              <w:t>序号 指标项 指标要求</w:t>
            </w:r>
          </w:p>
        </w:tc>
        <w:tc>
          <w:tcPr>
            <w:tcW w:type="dxa" w:w="3912"/>
            <w:vAlign w:val="center"/>
          </w:tcPr>
          <w:p>
            <w:pPr>
              <w:spacing w:after="0" w:before="0" w:line="310" w:lineRule="exact"/>
              <w:widowControl/>
              <w:snapToGrid w:val="0"/>
            </w:pPr>
            <w:r>
              <w:rPr>
                <w:rFonts w:ascii="Songti SC" w:hAnsi="Songti SC" w:eastAsia="Songti SC"/>
                <w:b w:val="0"/>
                <w:sz w:val="19"/>
              </w:rPr>
              <w:t>遵照执行。按指标、要求及实际统计对象建立核验记录，保留模态资源、有效记录、业务时间及计算依据，指标间不得相互替代。</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《四大数据集建设规模与数据卡方案》分册第30—36页，第7章。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0625</w:t>
              <w:br/>
              <w:t>招标第95页</w:t>
              <w:br/>
              <w:t>b1601r02</w:t>
            </w:r>
          </w:p>
        </w:tc>
        <w:tc>
          <w:tcPr>
            <w:tcW w:type="dxa" w:w="2948"/>
            <w:vAlign w:val="center"/>
          </w:tcPr>
          <w:p>
            <w:pPr>
              <w:spacing w:after="0" w:before="0" w:line="310" w:lineRule="exact"/>
              <w:widowControl/>
              <w:snapToGrid w:val="0"/>
            </w:pPr>
            <w:r>
              <w:rPr>
                <w:rFonts w:ascii="Songti SC" w:hAnsi="Songti SC" w:eastAsia="Songti SC"/>
                <w:b w:val="0"/>
                <w:sz w:val="19"/>
              </w:rPr>
              <w:t>1 数据模态 不低于3种</w:t>
            </w:r>
          </w:p>
        </w:tc>
        <w:tc>
          <w:tcPr>
            <w:tcW w:type="dxa" w:w="3912"/>
            <w:vAlign w:val="center"/>
          </w:tcPr>
          <w:p>
            <w:pPr>
              <w:spacing w:after="0" w:before="0" w:line="310" w:lineRule="exact"/>
              <w:widowControl/>
              <w:snapToGrid w:val="0"/>
            </w:pPr>
            <w:r>
              <w:rPr>
                <w:rFonts w:ascii="Songti SC" w:hAnsi="Songti SC" w:eastAsia="Songti SC"/>
                <w:b w:val="0"/>
                <w:sz w:val="19"/>
              </w:rPr>
              <w:t>响应。项目覆盖文本、图像、时序和视频四种模态，各业务域至少三种有效模态。有效模态依据真实载荷及业务信息认定，文件格式转换或文本截图不新增模态；卡片列明模态、组合、资源和记录规模。</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《四大数据集建设规模与数据卡方案》分册第30—36页，第7章。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0626</w:t>
              <w:br/>
              <w:t>招标第95页</w:t>
              <w:br/>
              <w:t>b1601r03</w:t>
            </w:r>
          </w:p>
        </w:tc>
        <w:tc>
          <w:tcPr>
            <w:tcW w:type="dxa" w:w="2948"/>
            <w:vAlign w:val="center"/>
          </w:tcPr>
          <w:p>
            <w:pPr>
              <w:spacing w:after="0" w:before="0" w:line="310" w:lineRule="exact"/>
              <w:widowControl/>
              <w:snapToGrid w:val="0"/>
            </w:pPr>
            <w:r>
              <w:rPr>
                <w:rFonts w:ascii="Songti SC" w:hAnsi="Songti SC" w:eastAsia="Songti SC"/>
                <w:b w:val="0"/>
                <w:sz w:val="19"/>
              </w:rPr>
              <w:t>2 多模态数据条数 占比不低于40%</w:t>
            </w:r>
          </w:p>
        </w:tc>
        <w:tc>
          <w:tcPr>
            <w:tcW w:type="dxa" w:w="3912"/>
            <w:vAlign w:val="center"/>
          </w:tcPr>
          <w:p>
            <w:pPr>
              <w:spacing w:after="0" w:before="0" w:line="310" w:lineRule="exact"/>
              <w:widowControl/>
              <w:snapToGrid w:val="0"/>
            </w:pPr>
            <w:r>
              <w:rPr>
                <w:rFonts w:ascii="Songti SC" w:hAnsi="Songti SC" w:eastAsia="Songti SC"/>
                <w:b w:val="0"/>
                <w:sz w:val="19"/>
              </w:rPr>
              <w:t>响应。各数据集多模态有效记录占比不低于40%。同一语义任务关联两种及以上有效模态方计分子；预训练按有效语义记录、SFT按完整任务、偏好按完整组、基准按完整题目建立分母，去重后汇总，不由平均Token长度倒算条数。重复组合不重复计量，缺口定向补采且满足各用途限制。</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《四大数据集建设规模与数据卡方案》分册第30—36页，第7章。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0627</w:t>
              <w:br/>
              <w:t>招标第95页</w:t>
              <w:br/>
              <w:t>b1601r04</w:t>
            </w:r>
          </w:p>
        </w:tc>
        <w:tc>
          <w:tcPr>
            <w:tcW w:type="dxa" w:w="2948"/>
            <w:vAlign w:val="center"/>
          </w:tcPr>
          <w:p>
            <w:pPr>
              <w:spacing w:after="0" w:before="0" w:line="310" w:lineRule="exact"/>
              <w:widowControl/>
              <w:snapToGrid w:val="0"/>
            </w:pPr>
            <w:r>
              <w:rPr>
                <w:rFonts w:ascii="Songti SC" w:hAnsi="Songti SC" w:eastAsia="Songti SC"/>
                <w:b w:val="0"/>
                <w:sz w:val="19"/>
              </w:rPr>
              <w:t>3 3年内数据条数 占比不低于40%</w:t>
            </w:r>
          </w:p>
        </w:tc>
        <w:tc>
          <w:tcPr>
            <w:tcW w:type="dxa" w:w="3912"/>
            <w:vAlign w:val="center"/>
          </w:tcPr>
          <w:p>
            <w:pPr>
              <w:spacing w:after="0" w:before="0" w:line="310" w:lineRule="exact"/>
              <w:widowControl/>
              <w:snapToGrid w:val="0"/>
            </w:pPr>
            <w:r>
              <w:rPr>
                <w:rFonts w:ascii="Songti SC" w:hAnsi="Songti SC" w:eastAsia="Songti SC"/>
                <w:b w:val="0"/>
                <w:sz w:val="19"/>
              </w:rPr>
              <w:t>响应。各数据集近三年有效记录占比不低于40%，以实际发布日期倒推36个自然月，按原业务发生或资料形成时间认定。采集、清洗、增强及入库时间不替代业务时间，无法核实时间的有效记录保留在分母、不计分子；四用途按统一记录单位汇总并保存时间依据。</w:t>
            </w:r>
          </w:p>
        </w:tc>
        <w:tc>
          <w:tcPr>
            <w:tcW w:type="dxa" w:w="1757"/>
            <w:vAlign w:val="center"/>
          </w:tcPr>
          <w:p>
            <w:pPr>
              <w:spacing w:after="0" w:before="0" w:line="310" w:lineRule="exact"/>
              <w:widowControl/>
              <w:snapToGrid w:val="0"/>
            </w:pPr>
            <w:r>
              <w:rPr>
                <w:rFonts w:ascii="Songti SC" w:hAnsi="Songti SC" w:eastAsia="Songti SC"/>
                <w:b w:val="0"/>
                <w:sz w:val="19"/>
              </w:rPr>
              <w:t>《四大数据集建设规模与数据卡方案》分册第30—36页，第7章。</w:t>
            </w:r>
          </w:p>
        </w:tc>
      </w:tr>
    </w:tbl>
    <w:p>
      <w:pPr>
        <w:pStyle w:val="Heading2"/>
      </w:pPr>
      <w:r>
        <w:t>13.16.1 场景验证的责任边界与通用验证方法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0628</w:t>
              <w:br/>
              <w:t>招标第95页</w:t>
              <w:br/>
              <w:t>b1602、b1603</w:t>
            </w:r>
          </w:p>
        </w:tc>
        <w:tc>
          <w:tcPr>
            <w:tcW w:type="dxa" w:w="2948"/>
            <w:vAlign w:val="center"/>
          </w:tcPr>
          <w:p>
            <w:pPr>
              <w:spacing w:after="0" w:before="0" w:line="310" w:lineRule="exact"/>
              <w:widowControl/>
              <w:snapToGrid w:val="0"/>
            </w:pPr>
            <w:r>
              <w:rPr>
                <w:rFonts w:ascii="Songti SC" w:hAnsi="Songti SC" w:eastAsia="Songti SC"/>
                <w:b w:val="0"/>
                <w:sz w:val="19"/>
              </w:rPr>
              <w:t>3.2.6.5数据集场景验证服务要求本项目不负责智能场景的建设，只负责场景验证服务。</w:t>
            </w:r>
          </w:p>
        </w:tc>
        <w:tc>
          <w:tcPr>
            <w:tcW w:type="dxa" w:w="3912"/>
            <w:vAlign w:val="center"/>
          </w:tcPr>
          <w:p>
            <w:pPr>
              <w:spacing w:after="0" w:before="0" w:line="310" w:lineRule="exact"/>
              <w:widowControl/>
              <w:snapToGrid w:val="0"/>
            </w:pPr>
            <w:r>
              <w:rPr>
                <w:rFonts w:ascii="Songti SC" w:hAnsi="Songti SC" w:eastAsia="Songti SC"/>
                <w:b w:val="0"/>
                <w:sz w:val="19"/>
              </w:rPr>
              <w:t>响应。承担全部规定场景的验证服务，组织验证方案、数据、环境衔接、执行、问题归因、整改回评和报告。逐场景明确业务任务、输入、用例、指标、判据及责任接口，落实所需配合和验证条件；场景应用系统建设按招标规定的项目边界实施。</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0629</w:t>
              <w:br/>
              <w:t>招标第95页</w:t>
              <w:br/>
              <w:t>b1604</w:t>
            </w:r>
          </w:p>
        </w:tc>
        <w:tc>
          <w:tcPr>
            <w:tcW w:type="dxa" w:w="2948"/>
            <w:vAlign w:val="center"/>
          </w:tcPr>
          <w:p>
            <w:pPr>
              <w:spacing w:after="0" w:before="0" w:line="310" w:lineRule="exact"/>
              <w:widowControl/>
              <w:snapToGrid w:val="0"/>
            </w:pPr>
            <w:r>
              <w:rPr>
                <w:rFonts w:ascii="Songti SC" w:hAnsi="Songti SC" w:eastAsia="Songti SC"/>
                <w:b w:val="0"/>
                <w:sz w:val="19"/>
              </w:rPr>
              <w:t>3.2.6.5.1专业场景验证服务</w:t>
            </w:r>
          </w:p>
        </w:tc>
        <w:tc>
          <w:tcPr>
            <w:tcW w:type="dxa" w:w="3912"/>
            <w:vAlign w:val="center"/>
          </w:tcPr>
          <w:p>
            <w:pPr>
              <w:spacing w:after="0" w:before="0" w:line="310" w:lineRule="exact"/>
              <w:widowControl/>
              <w:snapToGrid w:val="0"/>
            </w:pPr>
            <w:r>
              <w:rPr>
                <w:rFonts w:ascii="Songti SC" w:hAnsi="Songti SC" w:eastAsia="Songti SC"/>
                <w:b w:val="0"/>
                <w:sz w:val="19"/>
              </w:rPr>
              <w:t>遵照执行。组织产品选型、板材备料、库存控制、热处理、焊接和刮板输送装备健康诊断六个专业场景验证，各项功能、数据及判据逐项执行并记录结果。</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13.16.2 产品智能选型 3.2.6.5.1.1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0630</w:t>
              <w:br/>
              <w:t>招标第95页</w:t>
              <w:br/>
              <w:t>b1605、b1606</w:t>
            </w:r>
          </w:p>
        </w:tc>
        <w:tc>
          <w:tcPr>
            <w:tcW w:type="dxa" w:w="2948"/>
            <w:vAlign w:val="center"/>
          </w:tcPr>
          <w:p>
            <w:pPr>
              <w:spacing w:after="0" w:before="0" w:line="310" w:lineRule="exact"/>
              <w:widowControl/>
              <w:snapToGrid w:val="0"/>
            </w:pPr>
            <w:r>
              <w:rPr>
                <w:rFonts w:ascii="Songti SC" w:hAnsi="Songti SC" w:eastAsia="Songti SC"/>
                <w:b w:val="0"/>
                <w:sz w:val="19"/>
              </w:rPr>
              <w:t>3.2.6.5.1.1产品智能选型3.2.6.5.1.1.1场景介绍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遵照执行。实施产品智能选型验证，逐项配置要求对应的业务样本、功能用例、执行步骤和判定依据，保存实际结果、专业复核、问题整改及复测记录，形成场景验证结论。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0631</w:t>
              <w:br/>
              <w:t>招标第95页</w:t>
              <w:br/>
              <w:t>b1607</w:t>
            </w:r>
          </w:p>
        </w:tc>
        <w:tc>
          <w:tcPr>
            <w:tcW w:type="dxa" w:w="2948"/>
            <w:vAlign w:val="center"/>
          </w:tcPr>
          <w:p>
            <w:pPr>
              <w:spacing w:after="0" w:before="0" w:line="310" w:lineRule="exact"/>
              <w:widowControl/>
              <w:snapToGrid w:val="0"/>
            </w:pPr>
            <w:r>
              <w:rPr>
                <w:rFonts w:ascii="Songti SC" w:hAnsi="Songti SC" w:eastAsia="Songti SC"/>
                <w:b w:val="0"/>
                <w:sz w:val="19"/>
              </w:rPr>
              <w:t>产品智能选型是矿山装备从客户需求到技术方案输出的首要环节，主要面向刮板输送机、转载机、破碎机、带式输送机用自移机尾、转载机自移系统开展。矿方提供矿井产量、采高、工作面长度、倾角、配套设备等参数后，当前主要依靠工程师手工计算、经验调整、文档编撰完成选型方案，存在选型高度依赖专家经验，知识传承困难、理论计算与实际选型存在断层、历史数据价值未充分挖掘，缺乏闭环优化、定制化比例偏高，增加交付成本与周期等痛点，严重制约了选型效率、方案质量与后端交付的顺畅性。</w:t>
            </w:r>
          </w:p>
        </w:tc>
        <w:tc>
          <w:tcPr>
            <w:tcW w:type="dxa" w:w="3912"/>
            <w:vAlign w:val="center"/>
          </w:tcPr>
          <w:p>
            <w:pPr>
              <w:spacing w:after="0" w:before="0" w:line="310" w:lineRule="exact"/>
              <w:widowControl/>
              <w:snapToGrid w:val="0"/>
            </w:pPr>
            <w:r>
              <w:rPr>
                <w:rFonts w:ascii="Songti SC" w:hAnsi="Songti SC" w:eastAsia="Songti SC"/>
                <w:b w:val="0"/>
                <w:sz w:val="19"/>
              </w:rPr>
              <w:t>遵照执行。围绕刮板输送机、转载机、破碎机、带式输送机用自移机尾及转载机自移系统，组织需求参数、产品配置、计算规则和历史选型资料。将理论计算、工程调整、最终方案及适用条件分别标注，经专家核实后形成验证数据，覆盖经验固化、标准化及定制要求。</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0632</w:t>
              <w:br/>
              <w:t>招标第95页</w:t>
              <w:br/>
              <w:t>b1608</w:t>
            </w:r>
          </w:p>
        </w:tc>
        <w:tc>
          <w:tcPr>
            <w:tcW w:type="dxa" w:w="2948"/>
            <w:vAlign w:val="center"/>
          </w:tcPr>
          <w:p>
            <w:pPr>
              <w:spacing w:after="0" w:before="0" w:line="310" w:lineRule="exact"/>
              <w:widowControl/>
              <w:snapToGrid w:val="0"/>
            </w:pPr>
            <w:r>
              <w:rPr>
                <w:rFonts w:ascii="Songti SC" w:hAnsi="Songti SC" w:eastAsia="Songti SC"/>
                <w:b w:val="0"/>
                <w:sz w:val="19"/>
              </w:rPr>
              <w:t>本场景以客户需求输入—参数智能解析—参数计算—选型方案推荐—选型结果生成为主线，基于产品设计数据、产品参数组配、选型规则、历史案例和专家经验构建高质量选型数据集，通过大模型、公式引擎与规则引擎联合实现需求结构化、参数自动计算、选型方案自动匹配推荐、选型报告生成，最终实现选型效率提升、方案标准化优先降低定制化率、经验知识固化，支撑快速报价与高效售前交付。</w:t>
            </w:r>
          </w:p>
        </w:tc>
        <w:tc>
          <w:tcPr>
            <w:tcW w:type="dxa" w:w="3912"/>
            <w:vAlign w:val="center"/>
          </w:tcPr>
          <w:p>
            <w:pPr>
              <w:spacing w:after="0" w:before="0" w:line="310" w:lineRule="exact"/>
              <w:widowControl/>
              <w:snapToGrid w:val="0"/>
            </w:pPr>
            <w:r>
              <w:rPr>
                <w:rFonts w:ascii="Songti SC" w:hAnsi="Songti SC" w:eastAsia="Songti SC"/>
                <w:b w:val="0"/>
                <w:sz w:val="19"/>
              </w:rPr>
              <w:t>响应。五个主线环节各有数据支撑：需求解析靠需求要素标注样本，参数计算靠公式与规则的知识条目，方案推荐靠“要素组合—选型结果”对应关系，报告生成靠历史规格书的结构化模板。我方提供这四类数据与相应基准集，并执行验证；公式引擎与规则引擎属场景系统组成部分，由主项建设，我方提供其所需的规则与参数知识条目及接口配合。</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0633</w:t>
              <w:br/>
              <w:t>招标第95页</w:t>
              <w:br/>
              <w:t>b1609、b1610</w:t>
            </w:r>
          </w:p>
        </w:tc>
        <w:tc>
          <w:tcPr>
            <w:tcW w:type="dxa" w:w="2948"/>
            <w:vAlign w:val="center"/>
          </w:tcPr>
          <w:p>
            <w:pPr>
              <w:spacing w:after="0" w:before="0" w:line="310" w:lineRule="exact"/>
              <w:widowControl/>
              <w:snapToGrid w:val="0"/>
            </w:pPr>
            <w:r>
              <w:rPr>
                <w:rFonts w:ascii="Songti SC" w:hAnsi="Songti SC" w:eastAsia="Songti SC"/>
                <w:b w:val="0"/>
                <w:sz w:val="19"/>
              </w:rPr>
              <w:t>3.2.6.5.1.1.2验证要求须提供产品智能选型全流程验证能力，包括但不限于：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响应。实施产品智能选型验证，逐项配置要求对应的业务样本、功能用例、执行步骤和判定依据，保存实际结果、专业复核、问题整改及复测记录，形成场景验证结论。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0634</w:t>
              <w:br/>
              <w:t>招标第95、96页</w:t>
              <w:br/>
              <w:t>b1611、b1612、b1613、b1614</w:t>
            </w:r>
          </w:p>
        </w:tc>
        <w:tc>
          <w:tcPr>
            <w:tcW w:type="dxa" w:w="2948"/>
            <w:vAlign w:val="center"/>
          </w:tcPr>
          <w:p>
            <w:pPr>
              <w:spacing w:after="0" w:before="0" w:line="310" w:lineRule="exact"/>
              <w:widowControl/>
              <w:snapToGrid w:val="0"/>
            </w:pPr>
            <w:r>
              <w:rPr>
                <w:rFonts w:ascii="Songti SC" w:hAnsi="Songti SC" w:eastAsia="Songti SC"/>
                <w:b w:val="0"/>
                <w:sz w:val="19"/>
              </w:rPr>
              <w:t>（1）须验证需求智能解析能力，支持通过结构化表单、参数模板、附件上传等方式采集客户需求、工况参数和技术要求，支持自动识别输送能力、输送距离、倾角、煤层厚度、工作面条件、配套设备、可靠性要求、特殊定制要求等选型关键要素，支持缺失信息提醒与数据校验。</w:t>
            </w:r>
          </w:p>
        </w:tc>
        <w:tc>
          <w:tcPr>
            <w:tcW w:type="dxa" w:w="3912"/>
            <w:vAlign w:val="center"/>
          </w:tcPr>
          <w:p>
            <w:pPr>
              <w:spacing w:after="0" w:before="0" w:line="310" w:lineRule="exact"/>
              <w:widowControl/>
              <w:snapToGrid w:val="0"/>
            </w:pPr>
            <w:r>
              <w:rPr>
                <w:rFonts w:ascii="Songti SC" w:hAnsi="Songti SC" w:eastAsia="Songti SC"/>
                <w:b w:val="0"/>
                <w:sz w:val="19"/>
              </w:rPr>
              <w:t>响应。分别验证结构化表单、参数模板及附件上传对客户需求、工况和技术要求的采集解析，覆盖输送能力、距离、倾角、煤层厚度、工作面、配套设备、可靠性和定制要求。核验字段、数值、单位及适用条件，设置缺失、冲突和格式异常用例，统计抽取正确率、漏检及缺失提醒效果。</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0635</w:t>
              <w:br/>
              <w:t>招标第96页</w:t>
              <w:br/>
              <w:t>b1615、b1616</w:t>
            </w:r>
          </w:p>
        </w:tc>
        <w:tc>
          <w:tcPr>
            <w:tcW w:type="dxa" w:w="2948"/>
            <w:vAlign w:val="center"/>
          </w:tcPr>
          <w:p>
            <w:pPr>
              <w:spacing w:after="0" w:before="0" w:line="310" w:lineRule="exact"/>
              <w:widowControl/>
              <w:snapToGrid w:val="0"/>
            </w:pPr>
            <w:r>
              <w:rPr>
                <w:rFonts w:ascii="Songti SC" w:hAnsi="Songti SC" w:eastAsia="Songti SC"/>
                <w:b w:val="0"/>
                <w:sz w:val="19"/>
              </w:rPr>
              <w:t>（2）须验证参数智能计算能力，支持根据公式引擎和规则引擎自动计算与验算输送能力、运行阻力、驱动功率、刮板链速度、链条安全系数等关键。</w:t>
            </w:r>
          </w:p>
        </w:tc>
        <w:tc>
          <w:tcPr>
            <w:tcW w:type="dxa" w:w="3912"/>
            <w:vAlign w:val="center"/>
          </w:tcPr>
          <w:p>
            <w:pPr>
              <w:spacing w:after="0" w:before="0" w:line="310" w:lineRule="exact"/>
              <w:widowControl/>
              <w:snapToGrid w:val="0"/>
            </w:pPr>
            <w:r>
              <w:rPr>
                <w:rFonts w:ascii="Songti SC" w:hAnsi="Songti SC" w:eastAsia="Songti SC"/>
                <w:b w:val="0"/>
                <w:sz w:val="19"/>
              </w:rPr>
              <w:t>响应。按经专业确认的公式、规则版本和适用工况验证输送能力、运行阻力、驱动功率、刮板链速度及链条安全系数。使用独立参考计算与历史记录交叉核对，覆盖正常、边界、单位转换及缺失参数情况；容差及判据依据有效工程规则确定，保存输入、计算过程、结果及复核。</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0636</w:t>
              <w:br/>
              <w:t>招标第96页</w:t>
              <w:br/>
              <w:t>b1617、b1618、b1619、b1620</w:t>
            </w:r>
          </w:p>
        </w:tc>
        <w:tc>
          <w:tcPr>
            <w:tcW w:type="dxa" w:w="2948"/>
            <w:vAlign w:val="center"/>
          </w:tcPr>
          <w:p>
            <w:pPr>
              <w:spacing w:after="0" w:before="0" w:line="310" w:lineRule="exact"/>
              <w:widowControl/>
              <w:snapToGrid w:val="0"/>
            </w:pPr>
            <w:r>
              <w:rPr>
                <w:rFonts w:ascii="Songti SC" w:hAnsi="Songti SC" w:eastAsia="Songti SC"/>
                <w:b w:val="0"/>
                <w:sz w:val="19"/>
              </w:rPr>
              <w:t>（3）须验证选型智能推荐及方案自动生成能力，支持依据客户工况参数、个性化需求、选型知识库，系统自动推荐并生成选型方案规格书、报价配置清单。选型方案规格书包含推荐产品及配置、主要技术参数、规则校验结果等内容，支持用户在线编辑、补充和确认报告内容，并对修改内容保留版本记录和操作留痕。</w:t>
            </w:r>
          </w:p>
        </w:tc>
        <w:tc>
          <w:tcPr>
            <w:tcW w:type="dxa" w:w="3912"/>
            <w:vAlign w:val="center"/>
          </w:tcPr>
          <w:p>
            <w:pPr>
              <w:spacing w:after="0" w:before="0" w:line="310" w:lineRule="exact"/>
              <w:widowControl/>
              <w:snapToGrid w:val="0"/>
            </w:pPr>
            <w:r>
              <w:rPr>
                <w:rFonts w:ascii="Songti SC" w:hAnsi="Songti SC" w:eastAsia="Songti SC"/>
                <w:b w:val="0"/>
                <w:sz w:val="19"/>
              </w:rPr>
              <w:t>响应。验证客户工况、个性化要求及知识库驱动的方案推荐，逐项核对产品、配置、技术参数和规则结果，检查规格书及报价清单完整性。历史成交方案作为参考并核验实际适用性，允许满足约束的多种合理方案；验证在线编辑、补充、确认、版本及操作留痕，输出差异和专业判定依据。</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13.16.3 板材备料工艺智能设计 3.2.6.5.1.2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0637</w:t>
              <w:br/>
              <w:t>招标第96页</w:t>
              <w:br/>
              <w:t>b1621、b1622</w:t>
            </w:r>
          </w:p>
        </w:tc>
        <w:tc>
          <w:tcPr>
            <w:tcW w:type="dxa" w:w="2948"/>
            <w:vAlign w:val="center"/>
          </w:tcPr>
          <w:p>
            <w:pPr>
              <w:spacing w:after="0" w:before="0" w:line="310" w:lineRule="exact"/>
              <w:widowControl/>
              <w:snapToGrid w:val="0"/>
            </w:pPr>
            <w:r>
              <w:rPr>
                <w:rFonts w:ascii="Songti SC" w:hAnsi="Songti SC" w:eastAsia="Songti SC"/>
                <w:b w:val="0"/>
                <w:sz w:val="19"/>
              </w:rPr>
              <w:t>3.2.6.5.1.2板材备料工艺智能设计3.2.6.5.1.2.1场景介绍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遵照执行。实施板材备料工艺智能设计验证，逐项配置要求对应的业务样本、功能用例、执行步骤和判定依据，保存实际结果、专业复核、问题整改及复测记录，形成场景验证结论。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0638</w:t>
              <w:br/>
              <w:t>招标第96页</w:t>
              <w:br/>
              <w:t>b1623</w:t>
            </w:r>
          </w:p>
        </w:tc>
        <w:tc>
          <w:tcPr>
            <w:tcW w:type="dxa" w:w="2948"/>
            <w:vAlign w:val="center"/>
          </w:tcPr>
          <w:p>
            <w:pPr>
              <w:spacing w:after="0" w:before="0" w:line="310" w:lineRule="exact"/>
              <w:widowControl/>
              <w:snapToGrid w:val="0"/>
            </w:pPr>
            <w:r>
              <w:rPr>
                <w:rFonts w:ascii="Songti SC" w:hAnsi="Songti SC" w:eastAsia="Songti SC"/>
                <w:b w:val="0"/>
                <w:sz w:val="19"/>
              </w:rPr>
              <w:t>结构件是矿山装备的主体骨架，板材备料作为结构件制造的首道工序，其工艺设计质量直接影响后续生产效率与产品稳定性。当前，天地奔牛板材备料工艺设计主要采用“人工识别图纸+经验设计工艺+手工填写卡片”的传统模式。</w:t>
            </w:r>
          </w:p>
        </w:tc>
        <w:tc>
          <w:tcPr>
            <w:tcW w:type="dxa" w:w="3912"/>
            <w:vAlign w:val="center"/>
          </w:tcPr>
          <w:p>
            <w:pPr>
              <w:spacing w:after="0" w:before="0" w:line="310" w:lineRule="exact"/>
              <w:widowControl/>
              <w:snapToGrid w:val="0"/>
            </w:pPr>
            <w:r>
              <w:rPr>
                <w:rFonts w:ascii="Songti SC" w:hAnsi="Songti SC" w:eastAsia="Songti SC"/>
                <w:b w:val="0"/>
                <w:sz w:val="19"/>
              </w:rPr>
              <w:t>遵照执行。以图纸至工艺卡片的转换为验证主线，组织设计图纸、历史工艺卡片、工序规则和设备资料。按实际资料及版本建立图纸特征、工序、参数与卡片关系，覆盖识别、设计、填写和审核环节，形成可复核的业务样本。</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0639</w:t>
              <w:br/>
              <w:t>招标第96页</w:t>
              <w:br/>
              <w:t>b1624</w:t>
            </w:r>
          </w:p>
        </w:tc>
        <w:tc>
          <w:tcPr>
            <w:tcW w:type="dxa" w:w="2948"/>
            <w:vAlign w:val="center"/>
          </w:tcPr>
          <w:p>
            <w:pPr>
              <w:spacing w:after="0" w:before="0" w:line="310" w:lineRule="exact"/>
              <w:widowControl/>
              <w:snapToGrid w:val="0"/>
            </w:pPr>
            <w:r>
              <w:rPr>
                <w:rFonts w:ascii="Songti SC" w:hAnsi="Songti SC" w:eastAsia="Songti SC"/>
                <w:b w:val="0"/>
                <w:sz w:val="19"/>
              </w:rPr>
              <w:t>本场景以“图纸输入—工艺卡片输出”为核心目标，构建端到端的智能工艺设计流程。设计师上传零件设计图纸后，系统通过智能图纸识别模块自动解析图纸元素（形状、尺寸、材料、公差、技术要求等），提取关键特征后驱动工序推荐引擎匹配最优工序方案，自动生成结构化工艺卡片及工序附图，所生成数据返回PLM系统并由PLM，经工艺工程师人工审核确认后下发生产车间。</w:t>
            </w:r>
          </w:p>
        </w:tc>
        <w:tc>
          <w:tcPr>
            <w:tcW w:type="dxa" w:w="3912"/>
            <w:vAlign w:val="center"/>
          </w:tcPr>
          <w:p>
            <w:pPr>
              <w:spacing w:after="0" w:before="0" w:line="310" w:lineRule="exact"/>
              <w:widowControl/>
              <w:snapToGrid w:val="0"/>
            </w:pPr>
            <w:r>
              <w:rPr>
                <w:rFonts w:ascii="Songti SC" w:hAnsi="Songti SC" w:eastAsia="Songti SC"/>
                <w:b w:val="0"/>
                <w:sz w:val="19"/>
              </w:rPr>
              <w:t>响应。我方提供该流程所需的四类数据与基准集：图纸要素标注样本、加工特征标注样本、“特征—工序—参数”对应样本、历史工艺卡片结构样本。流程中的工序推荐引擎与 PLM 回写由主项建设，我方配合接口定义并以回写记录作为验证证据。人工审核环节保留；本场景的设计是“系统生成、工艺工程师确认后下发”，审核不被取消。</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0640</w:t>
              <w:br/>
              <w:t>招标第96页</w:t>
              <w:br/>
              <w:t>b1625、b1626、b1627、b1628</w:t>
            </w:r>
          </w:p>
        </w:tc>
        <w:tc>
          <w:tcPr>
            <w:tcW w:type="dxa" w:w="2948"/>
            <w:vAlign w:val="center"/>
          </w:tcPr>
          <w:p>
            <w:pPr>
              <w:spacing w:after="0" w:before="0" w:line="310" w:lineRule="exact"/>
              <w:widowControl/>
              <w:snapToGrid w:val="0"/>
            </w:pPr>
            <w:r>
              <w:rPr>
                <w:rFonts w:ascii="Songti SC" w:hAnsi="Songti SC" w:eastAsia="Songti SC"/>
                <w:b w:val="0"/>
                <w:sz w:val="19"/>
              </w:rPr>
              <w:t>3.2.6.5.1.2.2验证要求（1）须提供板材备料工艺智能设计验证能力，包括但不限于：接收并解析PLM任务及图纸数据、自动生成工艺卡片、生成工序附图、实现工艺变更自动修订、工艺规则库及设备台账维护、应急工艺通道等。</w:t>
            </w:r>
          </w:p>
        </w:tc>
        <w:tc>
          <w:tcPr>
            <w:tcW w:type="dxa" w:w="3912"/>
            <w:vAlign w:val="center"/>
          </w:tcPr>
          <w:p>
            <w:pPr>
              <w:spacing w:after="0" w:before="0" w:line="310" w:lineRule="exact"/>
              <w:widowControl/>
              <w:snapToGrid w:val="0"/>
            </w:pPr>
            <w:r>
              <w:rPr>
                <w:rFonts w:ascii="Songti SC" w:hAnsi="Songti SC" w:eastAsia="Songti SC"/>
                <w:b w:val="0"/>
                <w:sz w:val="19"/>
              </w:rPr>
              <w:t>响应。逐项验证PLM任务与图纸接收解析、卡片生成、工序附图、工艺变更修订、规则库及设备台账维护、应急工艺通道。核对接口契约、版本、对象及批准状态，检查异常回退和人工审核后下发流程；保存请求、生成结果、变更差异及专业复核，缺陷整改后复测。</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0641</w:t>
              <w:br/>
              <w:t>招标第96页</w:t>
              <w:br/>
              <w:t>b1629、b1630</w:t>
            </w:r>
          </w:p>
        </w:tc>
        <w:tc>
          <w:tcPr>
            <w:tcW w:type="dxa" w:w="2948"/>
            <w:vAlign w:val="center"/>
          </w:tcPr>
          <w:p>
            <w:pPr>
              <w:spacing w:after="0" w:before="0" w:line="310" w:lineRule="exact"/>
              <w:widowControl/>
              <w:snapToGrid w:val="0"/>
            </w:pPr>
            <w:r>
              <w:rPr>
                <w:rFonts w:ascii="Songti SC" w:hAnsi="Songti SC" w:eastAsia="Songti SC"/>
                <w:b w:val="0"/>
                <w:sz w:val="19"/>
              </w:rPr>
              <w:t>（2）须验证工艺图纸识别能力，支持批量识别DWG/DXF，STP/STEP格式的图纸，并支持工艺卡片及工序附图的PDF导出及打印。</w:t>
            </w:r>
          </w:p>
        </w:tc>
        <w:tc>
          <w:tcPr>
            <w:tcW w:type="dxa" w:w="3912"/>
            <w:vAlign w:val="center"/>
          </w:tcPr>
          <w:p>
            <w:pPr>
              <w:spacing w:after="0" w:before="0" w:line="310" w:lineRule="exact"/>
              <w:widowControl/>
              <w:snapToGrid w:val="0"/>
            </w:pPr>
            <w:r>
              <w:rPr>
                <w:rFonts w:ascii="Songti SC" w:hAnsi="Songti SC" w:eastAsia="Songti SC"/>
                <w:b w:val="0"/>
                <w:sz w:val="19"/>
              </w:rPr>
              <w:t>响应。使用DWG、DXF、STP、STEP图纸分别及混合批量验证识别，检查对象、单位、视图、几何和技术特征。核验工艺卡片及工序附图的PDF导出和打印，检查文字、图形、尺寸、公差、页码及版式完整性；失败文件记录原因并修复复测，格式间结果可追溯。</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0642</w:t>
              <w:br/>
              <w:t>招标第96页</w:t>
              <w:br/>
              <w:t>b1631、b1632</w:t>
            </w:r>
          </w:p>
        </w:tc>
        <w:tc>
          <w:tcPr>
            <w:tcW w:type="dxa" w:w="2948"/>
            <w:vAlign w:val="center"/>
          </w:tcPr>
          <w:p>
            <w:pPr>
              <w:spacing w:after="0" w:before="0" w:line="310" w:lineRule="exact"/>
              <w:widowControl/>
              <w:snapToGrid w:val="0"/>
            </w:pPr>
            <w:r>
              <w:rPr>
                <w:rFonts w:ascii="Songti SC" w:hAnsi="Songti SC" w:eastAsia="Songti SC"/>
                <w:b w:val="0"/>
                <w:sz w:val="19"/>
              </w:rPr>
              <w:t>（3）须验证图纸元素解析能力，支持形状、尺寸、材料、公差、技术要求等关键特征的提取，支持解析后图纸根据要素或图层信息在线预览展示。</w:t>
            </w:r>
          </w:p>
        </w:tc>
        <w:tc>
          <w:tcPr>
            <w:tcW w:type="dxa" w:w="3912"/>
            <w:vAlign w:val="center"/>
          </w:tcPr>
          <w:p>
            <w:pPr>
              <w:spacing w:after="0" w:before="0" w:line="310" w:lineRule="exact"/>
              <w:widowControl/>
              <w:snapToGrid w:val="0"/>
            </w:pPr>
            <w:r>
              <w:rPr>
                <w:rFonts w:ascii="Songti SC" w:hAnsi="Songti SC" w:eastAsia="Songti SC"/>
                <w:b w:val="0"/>
                <w:sz w:val="19"/>
              </w:rPr>
              <w:t>响应。五类关键特征的提取正确率按抽检统计并分类列示，数值型特征（尺寸、公差）的判据为与图纸标注完全一致，描述型特征（技术要求）的判据为关键信息不缺失。在线预览按要素与图层两种维度高亮展示，便于工艺人员核对解析结果，核对意见作为数据回流的素材。</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0643</w:t>
              <w:br/>
              <w:t>招标第97页</w:t>
              <w:br/>
              <w:t>b1633、b1634</w:t>
            </w:r>
          </w:p>
        </w:tc>
        <w:tc>
          <w:tcPr>
            <w:tcW w:type="dxa" w:w="2948"/>
            <w:vAlign w:val="center"/>
          </w:tcPr>
          <w:p>
            <w:pPr>
              <w:spacing w:after="0" w:before="0" w:line="310" w:lineRule="exact"/>
              <w:widowControl/>
              <w:snapToGrid w:val="0"/>
            </w:pPr>
            <w:r>
              <w:rPr>
                <w:rFonts w:ascii="Songti SC" w:hAnsi="Songti SC" w:eastAsia="Songti SC"/>
                <w:b w:val="0"/>
                <w:sz w:val="19"/>
              </w:rPr>
              <w:t>（4）需验证工艺卡片及工序附图内容准确率，支持通过全部识别通过后智能生成的工艺卡片及工序附图100%准确率。</w:t>
            </w:r>
          </w:p>
        </w:tc>
        <w:tc>
          <w:tcPr>
            <w:tcW w:type="dxa" w:w="3912"/>
            <w:vAlign w:val="center"/>
          </w:tcPr>
          <w:p>
            <w:pPr>
              <w:spacing w:after="0" w:before="0" w:line="310" w:lineRule="exact"/>
              <w:widowControl/>
              <w:snapToGrid w:val="0"/>
            </w:pPr>
            <w:r>
              <w:rPr>
                <w:rFonts w:ascii="Songti SC" w:hAnsi="Songti SC" w:eastAsia="Songti SC"/>
                <w:b w:val="0"/>
                <w:sz w:val="19"/>
              </w:rPr>
              <w:t>响应。以图纸要素全部识别通过为前置条件，验证智能生成的工艺卡片和工序附图内容准确率达到100%。逐件核对工序、顺序、参数、工装、尺寸、技术要求及附图对应，记录全部验证对象与错误；未达到100%的结果整改并重新验证，保留每轮实测结果。未识别通过的图纸另行记录并走应急工艺通道，不混入该条件下的统计分母。</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13.16.4 库存控制智能化 3.2.6.5.1.3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0644</w:t>
              <w:br/>
              <w:t>招标第97页</w:t>
              <w:br/>
              <w:t>b1635、b1636</w:t>
            </w:r>
          </w:p>
        </w:tc>
        <w:tc>
          <w:tcPr>
            <w:tcW w:type="dxa" w:w="2948"/>
            <w:vAlign w:val="center"/>
          </w:tcPr>
          <w:p>
            <w:pPr>
              <w:spacing w:after="0" w:before="0" w:line="310" w:lineRule="exact"/>
              <w:widowControl/>
              <w:snapToGrid w:val="0"/>
            </w:pPr>
            <w:r>
              <w:rPr>
                <w:rFonts w:ascii="Songti SC" w:hAnsi="Songti SC" w:eastAsia="Songti SC"/>
                <w:b w:val="0"/>
                <w:sz w:val="19"/>
              </w:rPr>
              <w:t>3.2.6.5.1.3库存控制智能化3.2.6.5.1.3.1场景介绍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遵照执行。实施库存控制智能化验证，逐项配置要求对应的业务样本、功能用例、执行步骤和判定依据，保存实际结果、专业复核、问题整改及复测记录，形成场景验证结论。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0645</w:t>
              <w:br/>
              <w:t>招标第97页</w:t>
              <w:br/>
              <w:t>b1637、b1638、b1639、b1640</w:t>
            </w:r>
          </w:p>
        </w:tc>
        <w:tc>
          <w:tcPr>
            <w:tcW w:type="dxa" w:w="2948"/>
            <w:vAlign w:val="center"/>
          </w:tcPr>
          <w:p>
            <w:pPr>
              <w:spacing w:after="0" w:before="0" w:line="310" w:lineRule="exact"/>
              <w:widowControl/>
              <w:snapToGrid w:val="0"/>
            </w:pPr>
            <w:r>
              <w:rPr>
                <w:rFonts w:ascii="Songti SC" w:hAnsi="Songti SC" w:eastAsia="Songti SC"/>
                <w:b w:val="0"/>
                <w:sz w:val="19"/>
              </w:rPr>
              <w:t>矿山装备行业采用ETO定制化项目生产为主、备件备货生产为辅的经营模式，其产品特征和供应链构成特征使得全链路库存管理（即原材料、半成品、整机及配件）具有高复杂性，特征如下：1）产品物料BOM组成结构复杂，单品生命周期多依赖项目周期，除大宗材料外，通用性较低，各类物料计划和库存管控逻辑各不相同。2）供应网络分布广，呈现多制造厂区并存、国内及海外采购的局面，各主体间的协同难度高。3）工艺路线长、生产周期和材料采购周期长，受到需求波动和制造扰动的影响大。</w:t>
            </w:r>
          </w:p>
        </w:tc>
        <w:tc>
          <w:tcPr>
            <w:tcW w:type="dxa" w:w="3912"/>
            <w:vAlign w:val="center"/>
          </w:tcPr>
          <w:p>
            <w:pPr>
              <w:spacing w:after="0" w:before="0" w:line="310" w:lineRule="exact"/>
              <w:widowControl/>
              <w:snapToGrid w:val="0"/>
            </w:pPr>
            <w:r>
              <w:rPr>
                <w:rFonts w:ascii="Songti SC" w:hAnsi="Songti SC" w:eastAsia="Songti SC"/>
                <w:b w:val="0"/>
                <w:sz w:val="19"/>
              </w:rPr>
              <w:t>遵照执行。按ETO定制生产与备件备货特点组织库存验证数据，区分BOM结构、项目需求、通用物料、多厂区和采购来源。保持物料、项目、生产及采购周期的关联，分别构造预测、结构评级和调拨验证样本，保留需求及制造扰动。</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0646</w:t>
              <w:br/>
              <w:t>招标第97页</w:t>
              <w:br/>
              <w:t>b1641</w:t>
            </w:r>
          </w:p>
        </w:tc>
        <w:tc>
          <w:tcPr>
            <w:tcW w:type="dxa" w:w="2948"/>
            <w:vAlign w:val="center"/>
          </w:tcPr>
          <w:p>
            <w:pPr>
              <w:spacing w:after="0" w:before="0" w:line="310" w:lineRule="exact"/>
              <w:widowControl/>
              <w:snapToGrid w:val="0"/>
            </w:pPr>
            <w:r>
              <w:rPr>
                <w:rFonts w:ascii="Songti SC" w:hAnsi="Songti SC" w:eastAsia="Songti SC"/>
                <w:b w:val="0"/>
                <w:sz w:val="19"/>
              </w:rPr>
              <w:t>面对复杂的供需网络关系和动态的供需结构，依赖传统手段做库存管控，已经遭遇瓶颈，如物料预测和备货逻辑拆解缺乏科学依据，库存金额管控与供需计划流、库存实物流管控脱节等等问题无法得到结构性根治。</w:t>
            </w:r>
          </w:p>
        </w:tc>
        <w:tc>
          <w:tcPr>
            <w:tcW w:type="dxa" w:w="3912"/>
            <w:vAlign w:val="center"/>
          </w:tcPr>
          <w:p>
            <w:pPr>
              <w:spacing w:after="0" w:before="0" w:line="310" w:lineRule="exact"/>
              <w:widowControl/>
              <w:snapToGrid w:val="0"/>
            </w:pPr>
            <w:r>
              <w:rPr>
                <w:rFonts w:ascii="Songti SC" w:hAnsi="Songti SC" w:eastAsia="Songti SC"/>
                <w:b w:val="0"/>
                <w:sz w:val="19"/>
              </w:rPr>
              <w:t>遵照执行。对库存实物及金额两种口径分别建模并建立对应，记录组织、物料、批次、状态、单位、时间和计价依据。数量、库龄及库位与占用资金关联时核对核算范围，差异保留原因，不把计价变化直接等同实物流转。</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0647</w:t>
              <w:br/>
              <w:t>招标第97页</w:t>
              <w:br/>
              <w:t>b1642</w:t>
            </w:r>
          </w:p>
        </w:tc>
        <w:tc>
          <w:tcPr>
            <w:tcW w:type="dxa" w:w="2948"/>
            <w:vAlign w:val="center"/>
          </w:tcPr>
          <w:p>
            <w:pPr>
              <w:spacing w:after="0" w:before="0" w:line="310" w:lineRule="exact"/>
              <w:widowControl/>
              <w:snapToGrid w:val="0"/>
            </w:pPr>
            <w:r>
              <w:rPr>
                <w:rFonts w:ascii="Songti SC" w:hAnsi="Songti SC" w:eastAsia="Songti SC"/>
                <w:b w:val="0"/>
                <w:sz w:val="19"/>
              </w:rPr>
              <w:t>本场景基于对库存运作相关数据的获取和科学利用，构建库存领域对象知识本体，支持大模型、机器学习模型、双口径指标计算模型运作，实现库存控制智能化系统构建，旨在支撑库存调控决策与优化，改善整体库存结构、有效压降库存资金占用、提升整体周转效率。</w:t>
            </w:r>
          </w:p>
        </w:tc>
        <w:tc>
          <w:tcPr>
            <w:tcW w:type="dxa" w:w="3912"/>
            <w:vAlign w:val="center"/>
          </w:tcPr>
          <w:p>
            <w:pPr>
              <w:spacing w:after="0" w:before="0" w:line="310" w:lineRule="exact"/>
              <w:widowControl/>
              <w:snapToGrid w:val="0"/>
            </w:pPr>
            <w:r>
              <w:rPr>
                <w:rFonts w:ascii="Songti SC" w:hAnsi="Songti SC" w:eastAsia="Songti SC"/>
                <w:b w:val="0"/>
                <w:sz w:val="19"/>
              </w:rPr>
              <w:t>响应。我方交付库存领域对象知识本体（纳入统一知识本体的库存子域）、双口径指标的口径定义与计算逻辑知识条目、以及预测与评级所需的标注样本和基准集。三类模型的建设与运行属场景系统范围，我方提供数据与验证，并以历史数据做留出验证给出可用性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0648</w:t>
              <w:br/>
              <w:t>招标第97页</w:t>
              <w:br/>
              <w:t>b1643、b1644</w:t>
            </w:r>
          </w:p>
        </w:tc>
        <w:tc>
          <w:tcPr>
            <w:tcW w:type="dxa" w:w="2948"/>
            <w:vAlign w:val="center"/>
          </w:tcPr>
          <w:p>
            <w:pPr>
              <w:spacing w:after="0" w:before="0" w:line="310" w:lineRule="exact"/>
              <w:widowControl/>
              <w:snapToGrid w:val="0"/>
            </w:pPr>
            <w:r>
              <w:rPr>
                <w:rFonts w:ascii="Songti SC" w:hAnsi="Songti SC" w:eastAsia="Songti SC"/>
                <w:b w:val="0"/>
                <w:sz w:val="19"/>
              </w:rPr>
              <w:t>3.2.6.5.1.3.2验证要求须提供库存结构智能测算、物料需求智能预测等验证，包括但不限于：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验证库存结构测算、需求预测、风险预警、健康评级及动态补给。预测类采用按时间留出或滚动回测，配置和指标类按完整功能用例及数据对账核验；测试数据与调参数据隔离，保存范围、基线、实际结果和差异。</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0649</w:t>
              <w:br/>
              <w:t>招标第97页</w:t>
              <w:br/>
              <w:t>b1645、b1646、b1647</w:t>
            </w:r>
          </w:p>
        </w:tc>
        <w:tc>
          <w:tcPr>
            <w:tcW w:type="dxa" w:w="2948"/>
            <w:vAlign w:val="center"/>
          </w:tcPr>
          <w:p>
            <w:pPr>
              <w:spacing w:after="0" w:before="0" w:line="310" w:lineRule="exact"/>
              <w:widowControl/>
              <w:snapToGrid w:val="0"/>
            </w:pPr>
            <w:r>
              <w:rPr>
                <w:rFonts w:ascii="Songti SC" w:hAnsi="Songti SC" w:eastAsia="Songti SC"/>
                <w:b w:val="0"/>
                <w:sz w:val="19"/>
              </w:rPr>
              <w:t>（1）搭建标准化、可配置的库存管控指标体系。基于销售合同、施工令号、生产批次、客户、供应商等数据，实现库存指标差距多维度穿透，支撑常态化事后复盘，精准溯源超龄库存、慢速滞留库存成因。</w:t>
            </w:r>
          </w:p>
        </w:tc>
        <w:tc>
          <w:tcPr>
            <w:tcW w:type="dxa" w:w="3912"/>
            <w:vAlign w:val="center"/>
          </w:tcPr>
          <w:p>
            <w:pPr>
              <w:spacing w:after="0" w:before="0" w:line="310" w:lineRule="exact"/>
              <w:widowControl/>
              <w:snapToGrid w:val="0"/>
            </w:pPr>
            <w:r>
              <w:rPr>
                <w:rFonts w:ascii="Songti SC" w:hAnsi="Songti SC" w:eastAsia="Songti SC"/>
                <w:b w:val="0"/>
                <w:sz w:val="19"/>
              </w:rPr>
              <w:t>响应。验证标准化、可配置库存指标及销售合同、施工令号、生产批次、客户、供应商五类穿透路径。按确认的金额实物口径和库龄规则复算，选取超龄、滞留与正常样本检查原因定位；保存原始数据、计算明细、下钻结果和业务复核，验证常态复盘能力。</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0650</w:t>
              <w:br/>
              <w:t>招标第97、98页</w:t>
              <w:br/>
              <w:t>b1648、b1649、b1650、b1651</w:t>
            </w:r>
          </w:p>
        </w:tc>
        <w:tc>
          <w:tcPr>
            <w:tcW w:type="dxa" w:w="2948"/>
            <w:vAlign w:val="center"/>
          </w:tcPr>
          <w:p>
            <w:pPr>
              <w:spacing w:after="0" w:before="0" w:line="310" w:lineRule="exact"/>
              <w:widowControl/>
              <w:snapToGrid w:val="0"/>
            </w:pPr>
            <w:r>
              <w:rPr>
                <w:rFonts w:ascii="Songti SC" w:hAnsi="Songti SC" w:eastAsia="Songti SC"/>
                <w:b w:val="0"/>
                <w:sz w:val="19"/>
              </w:rPr>
              <w:t>（2）须支持多品类库存智能评级与健康诊断，适配定制生产、备货生产混合业务模式，搭建专业化、可配置的库存智能健康评价模型。结合市场价格波动、物资采购周期、生产制程特点、物料耗用规律，智能生成各品类合理库存水位、标准库龄阈值及最优结构配比。</w:t>
            </w:r>
          </w:p>
        </w:tc>
        <w:tc>
          <w:tcPr>
            <w:tcW w:type="dxa" w:w="3912"/>
            <w:vAlign w:val="center"/>
          </w:tcPr>
          <w:p>
            <w:pPr>
              <w:spacing w:after="0" w:before="0" w:line="310" w:lineRule="exact"/>
              <w:widowControl/>
              <w:snapToGrid w:val="0"/>
            </w:pPr>
            <w:r>
              <w:rPr>
                <w:rFonts w:ascii="Songti SC" w:hAnsi="Songti SC" w:eastAsia="Songti SC"/>
                <w:b w:val="0"/>
                <w:sz w:val="19"/>
              </w:rPr>
              <w:t>响应。按定制、备货模式及物料类别验证健康评级，纳入市场价格、采购周期、制程和耗用规律。检查合理水位、库龄阈值及结构配比的配置和适用条件，在独立历史区间评价缺货、积压、成本及服务水平的权衡；外部价格核验授权和时效，报告样本量与不确定性。</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0651</w:t>
              <w:br/>
              <w:t>招标第98页</w:t>
              <w:br/>
              <w:t>b1652、b1653、b1654、b1655</w:t>
            </w:r>
          </w:p>
        </w:tc>
        <w:tc>
          <w:tcPr>
            <w:tcW w:type="dxa" w:w="2948"/>
            <w:vAlign w:val="center"/>
          </w:tcPr>
          <w:p>
            <w:pPr>
              <w:spacing w:after="0" w:before="0" w:line="310" w:lineRule="exact"/>
              <w:widowControl/>
              <w:snapToGrid w:val="0"/>
            </w:pPr>
            <w:r>
              <w:rPr>
                <w:rFonts w:ascii="Songti SC" w:hAnsi="Songti SC" w:eastAsia="Songti SC"/>
                <w:b w:val="0"/>
                <w:sz w:val="19"/>
              </w:rPr>
              <w:t>（3）支持全周期库存态势智能预判与风险预警。如整合期初库存、在途库存、订单计划、生产计划、发货计划等数据，智能推演未来周期库存水位、资金占用及结构变化趋势。提前识别超储积压、物料缺货、库存滞留、结构劣化等潜在库存风险，实现库存管控从事后整改向前置预判升级。</w:t>
            </w:r>
          </w:p>
        </w:tc>
        <w:tc>
          <w:tcPr>
            <w:tcW w:type="dxa" w:w="3912"/>
            <w:vAlign w:val="center"/>
          </w:tcPr>
          <w:p>
            <w:pPr>
              <w:spacing w:after="0" w:before="0" w:line="310" w:lineRule="exact"/>
              <w:widowControl/>
              <w:snapToGrid w:val="0"/>
            </w:pPr>
            <w:r>
              <w:rPr>
                <w:rFonts w:ascii="Songti SC" w:hAnsi="Songti SC" w:eastAsia="Songti SC"/>
                <w:b w:val="0"/>
                <w:sz w:val="19"/>
              </w:rPr>
              <w:t>响应。五类数据按同一时间轴对齐后推演，推演结果按周期给出水位、资金占用与结构三条曲线；四类风险各定预警规则与提前期。验证以历史留出方式执行：在历史某时点推演后续周期，与实际发生比对，判据为水位推演的误差范围与四类风险的提前识别比例。误报与漏报分别统计，不以单一准确率概括。</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0652</w:t>
              <w:br/>
              <w:t>招标第98页</w:t>
              <w:br/>
              <w:t>b1656、b1657、b1658</w:t>
            </w:r>
          </w:p>
        </w:tc>
        <w:tc>
          <w:tcPr>
            <w:tcW w:type="dxa" w:w="2948"/>
            <w:vAlign w:val="center"/>
          </w:tcPr>
          <w:p>
            <w:pPr>
              <w:spacing w:after="0" w:before="0" w:line="310" w:lineRule="exact"/>
              <w:widowControl/>
              <w:snapToGrid w:val="0"/>
            </w:pPr>
            <w:r>
              <w:rPr>
                <w:rFonts w:ascii="Songti SC" w:hAnsi="Songti SC" w:eastAsia="Songti SC"/>
                <w:b w:val="0"/>
                <w:sz w:val="19"/>
              </w:rPr>
              <w:t>（4）支持物料需求预测，对大宗金属材料、标准件、定制异形件、通用制品等差异化物料品类，构建专属预测模型，适配按单定制生产、备货式生产的业务场景。基于历史业务数据，精准预判未来周期物料需求量、消耗趋势及波动。</w:t>
            </w:r>
          </w:p>
        </w:tc>
        <w:tc>
          <w:tcPr>
            <w:tcW w:type="dxa" w:w="3912"/>
            <w:vAlign w:val="center"/>
          </w:tcPr>
          <w:p>
            <w:pPr>
              <w:spacing w:after="0" w:before="0" w:line="310" w:lineRule="exact"/>
              <w:widowControl/>
              <w:snapToGrid w:val="0"/>
            </w:pPr>
            <w:r>
              <w:rPr>
                <w:rFonts w:ascii="Songti SC" w:hAnsi="Songti SC" w:eastAsia="Songti SC"/>
                <w:b w:val="0"/>
                <w:sz w:val="19"/>
              </w:rPr>
              <w:t>响应。针对大宗金属材料、标准件、定制异形件和通用制品分别验证需求量、消耗趋势及波动预测，适配按单定制与备货。输入保留当时可获得的订单、BOM、库存和历史消耗，按滚动时点比较实际结果；逐类别报告误差、偏差及区间表现，订单覆盖指标不替代需求预测准确性。</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0653</w:t>
              <w:br/>
              <w:t>招标第98页</w:t>
              <w:br/>
              <w:t>b1659、b1660、b1661</w:t>
            </w:r>
          </w:p>
        </w:tc>
        <w:tc>
          <w:tcPr>
            <w:tcW w:type="dxa" w:w="2948"/>
            <w:vAlign w:val="center"/>
          </w:tcPr>
          <w:p>
            <w:pPr>
              <w:spacing w:after="0" w:before="0" w:line="310" w:lineRule="exact"/>
              <w:widowControl/>
              <w:snapToGrid w:val="0"/>
            </w:pPr>
            <w:r>
              <w:rPr>
                <w:rFonts w:ascii="Songti SC" w:hAnsi="Songti SC" w:eastAsia="Songti SC"/>
                <w:b w:val="0"/>
                <w:sz w:val="19"/>
              </w:rPr>
              <w:t>（5）安全库存动态智能测算与智能补给调度，构建动态适配的安全库存管控模型，替代传统固定阈值管控模式。支持识别跨分厂闲置物料余量，输出智能调拨优化策略，有效压降重复采购与库存资金积压。</w:t>
            </w:r>
          </w:p>
        </w:tc>
        <w:tc>
          <w:tcPr>
            <w:tcW w:type="dxa" w:w="3912"/>
            <w:vAlign w:val="center"/>
          </w:tcPr>
          <w:p>
            <w:pPr>
              <w:spacing w:after="0" w:before="0" w:line="310" w:lineRule="exact"/>
              <w:widowControl/>
              <w:snapToGrid w:val="0"/>
            </w:pPr>
            <w:r>
              <w:rPr>
                <w:rFonts w:ascii="Songti SC" w:hAnsi="Songti SC" w:eastAsia="Songti SC"/>
                <w:b w:val="0"/>
                <w:sz w:val="19"/>
              </w:rPr>
              <w:t>响应。验证动态安全库存及补给调度，核对需求与采购周期变化、服务水平及业务约束。跨分厂闲置识别同时检查规格、状态、占用、调拨权限、运输时间和成本，核验建议可执行性；历史回放的测算收益与实际执行结果分别报告，避免将模拟节省计为已实现收益。</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13.16.5 热处理过程智能监控 3.2.6.5.1.4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0654</w:t>
              <w:br/>
              <w:t>招标第98页</w:t>
              <w:br/>
              <w:t>b1662、b1663</w:t>
            </w:r>
          </w:p>
        </w:tc>
        <w:tc>
          <w:tcPr>
            <w:tcW w:type="dxa" w:w="2948"/>
            <w:vAlign w:val="center"/>
          </w:tcPr>
          <w:p>
            <w:pPr>
              <w:spacing w:after="0" w:before="0" w:line="310" w:lineRule="exact"/>
              <w:widowControl/>
              <w:snapToGrid w:val="0"/>
            </w:pPr>
            <w:r>
              <w:rPr>
                <w:rFonts w:ascii="Songti SC" w:hAnsi="Songti SC" w:eastAsia="Songti SC"/>
                <w:b w:val="0"/>
                <w:sz w:val="19"/>
              </w:rPr>
              <w:t>3.2.6.5.1.4热处理过程智能监控3.2.6.5.1.4.1场景介绍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遵照执行。实施热处理过程智能监控验证，逐项配置要求对应的业务样本、功能用例、执行步骤和判定依据，保存实际结果、专业复核、问题整改及复测记录，形成场景验证结论。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0655</w:t>
              <w:br/>
              <w:t>招标第98页</w:t>
              <w:br/>
              <w:t>b1664</w:t>
            </w:r>
          </w:p>
        </w:tc>
        <w:tc>
          <w:tcPr>
            <w:tcW w:type="dxa" w:w="2948"/>
            <w:vAlign w:val="center"/>
          </w:tcPr>
          <w:p>
            <w:pPr>
              <w:spacing w:after="0" w:before="0" w:line="310" w:lineRule="exact"/>
              <w:widowControl/>
              <w:snapToGrid w:val="0"/>
            </w:pPr>
            <w:r>
              <w:rPr>
                <w:rFonts w:ascii="Songti SC" w:hAnsi="Songti SC" w:eastAsia="Songti SC"/>
                <w:b w:val="0"/>
                <w:sz w:val="19"/>
              </w:rPr>
              <w:t>热处理是提升矿山装备关键零部件强度、硬度、耐磨性的核心工序，主要包括调质、退火、正火、回火等工艺，依赖淬火温度、冷却温度、保温时间等参数控制。当前依靠人工设定工艺、事后切片检测，存在工艺依赖经验、过程不可视、缺陷难以追溯等问题。</w:t>
            </w:r>
          </w:p>
        </w:tc>
        <w:tc>
          <w:tcPr>
            <w:tcW w:type="dxa" w:w="3912"/>
            <w:vAlign w:val="center"/>
          </w:tcPr>
          <w:p>
            <w:pPr>
              <w:spacing w:after="0" w:before="0" w:line="310" w:lineRule="exact"/>
              <w:widowControl/>
              <w:snapToGrid w:val="0"/>
            </w:pPr>
            <w:r>
              <w:rPr>
                <w:rFonts w:ascii="Songti SC" w:hAnsi="Songti SC" w:eastAsia="Songti SC"/>
                <w:b w:val="0"/>
                <w:sz w:val="19"/>
              </w:rPr>
              <w:t>遵照执行。围绕调质、退火、正火、回火及相关热处理过程组织参数、工件、工艺版本和质量检验数据。按实际生产单元关联温度、时间、切片与硬度等证据，支持参数匹配、优化和质量关联验证，保留局部检测范围及结论适用条件。</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0656</w:t>
              <w:br/>
              <w:t>招标第98页</w:t>
              <w:br/>
              <w:t>b1665</w:t>
            </w:r>
          </w:p>
        </w:tc>
        <w:tc>
          <w:tcPr>
            <w:tcW w:type="dxa" w:w="2948"/>
            <w:vAlign w:val="center"/>
          </w:tcPr>
          <w:p>
            <w:pPr>
              <w:spacing w:after="0" w:before="0" w:line="310" w:lineRule="exact"/>
              <w:widowControl/>
              <w:snapToGrid w:val="0"/>
            </w:pPr>
            <w:r>
              <w:rPr>
                <w:rFonts w:ascii="Songti SC" w:hAnsi="Songti SC" w:eastAsia="Songti SC"/>
                <w:b w:val="0"/>
                <w:sz w:val="19"/>
              </w:rPr>
              <w:t>本场景通过采集淬火温度、冷却温度、质量检验结果等数据构建热处理高质量数据集，实现热处理过程智能工艺参数优化、工艺智能匹配、质量智能分析，提升产品质量一致性、降低不良率、节约能耗。</w:t>
            </w:r>
          </w:p>
        </w:tc>
        <w:tc>
          <w:tcPr>
            <w:tcW w:type="dxa" w:w="3912"/>
            <w:vAlign w:val="center"/>
          </w:tcPr>
          <w:p>
            <w:pPr>
              <w:spacing w:after="0" w:before="0" w:line="310" w:lineRule="exact"/>
              <w:widowControl/>
              <w:snapToGrid w:val="0"/>
            </w:pPr>
            <w:r>
              <w:rPr>
                <w:rFonts w:ascii="Songti SC" w:hAnsi="Songti SC" w:eastAsia="Songti SC"/>
                <w:b w:val="0"/>
                <w:sz w:val="19"/>
              </w:rPr>
              <w:t>响应。提供热处理过程时序、工艺方案、工件特征及质量结果关联样本，按生产线和工艺实际组织炉次、批次或单件记录。对参数匹配、参数寻优和质量分析分别执行验证，记录业务合理性、实际性能及数据覆盖，不以预测结果替代法定或工艺规定的实体检验。</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0657</w:t>
              <w:br/>
              <w:t>招标第98页</w:t>
              <w:br/>
              <w:t>b1666、b1667</w:t>
            </w:r>
          </w:p>
        </w:tc>
        <w:tc>
          <w:tcPr>
            <w:tcW w:type="dxa" w:w="2948"/>
            <w:vAlign w:val="center"/>
          </w:tcPr>
          <w:p>
            <w:pPr>
              <w:spacing w:after="0" w:before="0" w:line="310" w:lineRule="exact"/>
              <w:widowControl/>
              <w:snapToGrid w:val="0"/>
            </w:pPr>
            <w:r>
              <w:rPr>
                <w:rFonts w:ascii="Songti SC" w:hAnsi="Songti SC" w:eastAsia="Songti SC"/>
                <w:b w:val="0"/>
                <w:sz w:val="19"/>
              </w:rPr>
              <w:t>3.2.6.5.1.4.2验证要求须提供热处理过程智能控制验证能力，包括但不限于：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响应。实施热处理过程智能监控验证，逐项配置要求对应的业务样本、功能用例、执行步骤和判定依据，保存实际结果、专业复核、问题整改及复测记录，形成场景验证结论。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0658</w:t>
              <w:br/>
              <w:t>招标第98页</w:t>
              <w:br/>
              <w:t>b1668、b1669</w:t>
            </w:r>
          </w:p>
        </w:tc>
        <w:tc>
          <w:tcPr>
            <w:tcW w:type="dxa" w:w="2948"/>
            <w:vAlign w:val="center"/>
          </w:tcPr>
          <w:p>
            <w:pPr>
              <w:spacing w:after="0" w:before="0" w:line="310" w:lineRule="exact"/>
              <w:widowControl/>
              <w:snapToGrid w:val="0"/>
            </w:pPr>
            <w:r>
              <w:rPr>
                <w:rFonts w:ascii="Songti SC" w:hAnsi="Songti SC" w:eastAsia="Songti SC"/>
                <w:b w:val="0"/>
                <w:sz w:val="19"/>
              </w:rPr>
              <w:t>（1）须验证工艺参数智能匹配能力，支持结合目标链轮特征实现历史工艺智能检索、择优匹配推荐。</w:t>
            </w:r>
          </w:p>
        </w:tc>
        <w:tc>
          <w:tcPr>
            <w:tcW w:type="dxa" w:w="3912"/>
            <w:vAlign w:val="center"/>
          </w:tcPr>
          <w:p>
            <w:pPr>
              <w:spacing w:after="0" w:before="0" w:line="310" w:lineRule="exact"/>
              <w:widowControl/>
              <w:snapToGrid w:val="0"/>
            </w:pPr>
            <w:r>
              <w:rPr>
                <w:rFonts w:ascii="Songti SC" w:hAnsi="Songti SC" w:eastAsia="Songti SC"/>
                <w:b w:val="0"/>
                <w:sz w:val="19"/>
              </w:rPr>
              <w:t>响应。以目标链轮材质、规格、结构和性能要求验证历史工艺检索及择优推荐。参考实际工艺并核对生效条件、设备能力和质量要求，统计候选检索及推荐适用性；历史选择不是唯一正确答案，差异由工艺专家按有效依据判断，记录排序和复核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0659</w:t>
              <w:br/>
              <w:t>招标第98页</w:t>
              <w:br/>
              <w:t>b1670、b1671</w:t>
            </w:r>
          </w:p>
        </w:tc>
        <w:tc>
          <w:tcPr>
            <w:tcW w:type="dxa" w:w="2948"/>
            <w:vAlign w:val="center"/>
          </w:tcPr>
          <w:p>
            <w:pPr>
              <w:spacing w:after="0" w:before="0" w:line="310" w:lineRule="exact"/>
              <w:widowControl/>
              <w:snapToGrid w:val="0"/>
            </w:pPr>
            <w:r>
              <w:rPr>
                <w:rFonts w:ascii="Songti SC" w:hAnsi="Songti SC" w:eastAsia="Songti SC"/>
                <w:b w:val="0"/>
                <w:sz w:val="19"/>
              </w:rPr>
              <w:t>（2）须验证工艺参数优化能力，支持依托生产过程积累的工艺与质量历史数据，工艺参数区间智能寻优分析。</w:t>
            </w:r>
          </w:p>
        </w:tc>
        <w:tc>
          <w:tcPr>
            <w:tcW w:type="dxa" w:w="3912"/>
            <w:vAlign w:val="center"/>
          </w:tcPr>
          <w:p>
            <w:pPr>
              <w:spacing w:after="0" w:before="0" w:line="310" w:lineRule="exact"/>
              <w:widowControl/>
              <w:snapToGrid w:val="0"/>
            </w:pPr>
            <w:r>
              <w:rPr>
                <w:rFonts w:ascii="Songti SC" w:hAnsi="Songti SC" w:eastAsia="Songti SC"/>
                <w:b w:val="0"/>
                <w:sz w:val="19"/>
              </w:rPr>
              <w:t>响应。依据历史工艺质量配对样本验证参数区间寻优，按材料、规格、设备及工艺分层，训练分析与评价样本隔离。检查推荐区间满足有效工艺约束，评价质量、稳定性及能耗变化；关联回放结果与实际试验结果分别记录，必要的现场验证按受控方案执行。</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0660</w:t>
              <w:br/>
              <w:t>招标第99页</w:t>
              <w:br/>
              <w:t>b1672、b1673、b1674、b1675</w:t>
            </w:r>
          </w:p>
        </w:tc>
        <w:tc>
          <w:tcPr>
            <w:tcW w:type="dxa" w:w="2948"/>
            <w:vAlign w:val="center"/>
          </w:tcPr>
          <w:p>
            <w:pPr>
              <w:spacing w:after="0" w:before="0" w:line="310" w:lineRule="exact"/>
              <w:widowControl/>
              <w:snapToGrid w:val="0"/>
            </w:pPr>
            <w:r>
              <w:rPr>
                <w:rFonts w:ascii="Songti SC" w:hAnsi="Songti SC" w:eastAsia="Songti SC"/>
                <w:b w:val="0"/>
                <w:sz w:val="19"/>
              </w:rPr>
              <w:t>（3）须验证链轮、齿轨、刮板感应淬火及调质生产线质量智能分析能力，针对链轮热处理后烧伤、裂纹等外观缺陷及硬度指标，开展外观缺陷、硬度异常与加热功率、加热温度、淬火液温度等关键工艺参数的关联性分析，明晰参数波动与质量问题的内在联系，实现热处理缺陷溯源，为工艺调整与质量改进提供依据。</w:t>
            </w:r>
          </w:p>
        </w:tc>
        <w:tc>
          <w:tcPr>
            <w:tcW w:type="dxa" w:w="3912"/>
            <w:vAlign w:val="center"/>
          </w:tcPr>
          <w:p>
            <w:pPr>
              <w:spacing w:after="0" w:before="0" w:line="310" w:lineRule="exact"/>
              <w:widowControl/>
              <w:snapToGrid w:val="0"/>
            </w:pPr>
            <w:r>
              <w:rPr>
                <w:rFonts w:ascii="Songti SC" w:hAnsi="Songti SC" w:eastAsia="Songti SC"/>
                <w:b w:val="0"/>
                <w:sz w:val="19"/>
              </w:rPr>
              <w:t>响应。覆盖链轮、齿轨、刮板及感应淬火、调质生产线，验证烧伤、裂纹、硬度异常与功率、温度、淬火液条件等参数的关联分析。控制材料、规格、设备和工艺差异，采用独立真实检验样本及专业复核，区分关联线索与确认成因；样本不足补采，增强数据不增加独立统计样本量。</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13.16.6 焊接过程控制智能监控 3.2.6.5.1.5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0661</w:t>
              <w:br/>
              <w:t>招标第99页</w:t>
              <w:br/>
              <w:t>b1676、b1677</w:t>
            </w:r>
          </w:p>
        </w:tc>
        <w:tc>
          <w:tcPr>
            <w:tcW w:type="dxa" w:w="2948"/>
            <w:vAlign w:val="center"/>
          </w:tcPr>
          <w:p>
            <w:pPr>
              <w:spacing w:after="0" w:before="0" w:line="310" w:lineRule="exact"/>
              <w:widowControl/>
              <w:snapToGrid w:val="0"/>
            </w:pPr>
            <w:r>
              <w:rPr>
                <w:rFonts w:ascii="Songti SC" w:hAnsi="Songti SC" w:eastAsia="Songti SC"/>
                <w:b w:val="0"/>
                <w:sz w:val="19"/>
              </w:rPr>
              <w:t>3.2.6.5.1.5焊接过程控制智能监控3.2.6.5.1.5.1场景介绍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遵照执行。实施焊接过程控制智能监控验证，逐项配置要求对应的业务样本、功能用例、执行步骤和判定依据，保存实际结果、专业复核、问题整改及复测记录，形成场景验证结论。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0662</w:t>
              <w:br/>
              <w:t>招标第99页</w:t>
              <w:br/>
              <w:t>b1678</w:t>
            </w:r>
          </w:p>
        </w:tc>
        <w:tc>
          <w:tcPr>
            <w:tcW w:type="dxa" w:w="2948"/>
            <w:vAlign w:val="center"/>
          </w:tcPr>
          <w:p>
            <w:pPr>
              <w:spacing w:after="0" w:before="0" w:line="310" w:lineRule="exact"/>
              <w:widowControl/>
              <w:snapToGrid w:val="0"/>
            </w:pPr>
            <w:r>
              <w:rPr>
                <w:rFonts w:ascii="Songti SC" w:hAnsi="Songti SC" w:eastAsia="Songti SC"/>
                <w:b w:val="0"/>
                <w:sz w:val="19"/>
              </w:rPr>
              <w:t>焊接是刮板运输机、减速机、机架等核心装备制造的关键成型工艺，焊接质量直接决定设备强度与使用寿命。天地奔牛现有15台发那科焊接机器人，已通过SCADA系统采集电流、电压、温度、速度等过程参数，但当前数据利用仅停留在参数记录和简单阈值报警层面。</w:t>
            </w:r>
          </w:p>
        </w:tc>
        <w:tc>
          <w:tcPr>
            <w:tcW w:type="dxa" w:w="3912"/>
            <w:vAlign w:val="center"/>
          </w:tcPr>
          <w:p>
            <w:pPr>
              <w:spacing w:after="0" w:before="0" w:line="310" w:lineRule="exact"/>
              <w:widowControl/>
              <w:snapToGrid w:val="0"/>
            </w:pPr>
            <w:r>
              <w:rPr>
                <w:rFonts w:ascii="Songti SC" w:hAnsi="Songti SC" w:eastAsia="Songti SC"/>
                <w:b w:val="0"/>
                <w:sz w:val="19"/>
              </w:rPr>
              <w:t>遵照执行。利用现有15台发那科机器人及SCADA的过程记录，核对电流、电压、温度、速度等数据质量与可关联条件。补充熔池、焊道影像及检验结果，按实际焊接对象和时间建立多源对应，形成质量评估、参数优化和追溯验证输入。</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0663</w:t>
              <w:br/>
              <w:t>招标第99页</w:t>
              <w:br/>
              <w:t>b1679</w:t>
            </w:r>
          </w:p>
        </w:tc>
        <w:tc>
          <w:tcPr>
            <w:tcW w:type="dxa" w:w="2948"/>
            <w:vAlign w:val="center"/>
          </w:tcPr>
          <w:p>
            <w:pPr>
              <w:spacing w:after="0" w:before="0" w:line="310" w:lineRule="exact"/>
              <w:widowControl/>
              <w:snapToGrid w:val="0"/>
            </w:pPr>
            <w:r>
              <w:rPr>
                <w:rFonts w:ascii="Songti SC" w:hAnsi="Songti SC" w:eastAsia="Songti SC"/>
                <w:b w:val="0"/>
                <w:sz w:val="19"/>
              </w:rPr>
              <w:t>本场景以“多源数据融合+视觉AI检测”为核心，构建焊接过程的全链路智能控制闭环。系统在焊接作业过程中，实时采集电流、电压、焊接速度等时序参数，同步通过视觉相机监测熔池状态并对焊缝图像进行缺陷检测（气孔、裂纹等）。焊接质量评估须综合时序参数与视觉数据，判断是否触发预警并决策是否干预参数；工艺参数优化须基于历史数据挖掘最优参数组合，为不同工况（焊道类型、板厚、材质）提供参数推荐；质量追溯须将参数、视觉数据与检测结果一一关联，支持全程可溯源，形成“采集—监测—评估—优化—追溯”的完整智能控制体系。</w:t>
            </w:r>
          </w:p>
        </w:tc>
        <w:tc>
          <w:tcPr>
            <w:tcW w:type="dxa" w:w="3912"/>
            <w:vAlign w:val="center"/>
          </w:tcPr>
          <w:p>
            <w:pPr>
              <w:spacing w:after="0" w:before="0" w:line="310" w:lineRule="exact"/>
              <w:widowControl/>
              <w:snapToGrid w:val="0"/>
            </w:pPr>
            <w:r>
              <w:rPr>
                <w:rFonts w:ascii="Songti SC" w:hAnsi="Songti SC" w:eastAsia="Songti SC"/>
                <w:b w:val="0"/>
                <w:sz w:val="19"/>
              </w:rPr>
              <w:t>响应。五个环节所需数据由我方加工交付：时序参数样本、熔池与焊道图像样本（含十类缺陷标注）、参数与检验结论配对样本、工况分组的参数优化样本、以及贯穿五环节的追溯关联记录。视觉模型与控制闭环的建设属场景系统范围，我方提供数据、基准集与验证服务。</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0664</w:t>
              <w:br/>
              <w:t>招标第99页</w:t>
              <w:br/>
              <w:t>b1680、b1681</w:t>
            </w:r>
          </w:p>
        </w:tc>
        <w:tc>
          <w:tcPr>
            <w:tcW w:type="dxa" w:w="2948"/>
            <w:vAlign w:val="center"/>
          </w:tcPr>
          <w:p>
            <w:pPr>
              <w:spacing w:after="0" w:before="0" w:line="310" w:lineRule="exact"/>
              <w:widowControl/>
              <w:snapToGrid w:val="0"/>
            </w:pPr>
            <w:r>
              <w:rPr>
                <w:rFonts w:ascii="Songti SC" w:hAnsi="Songti SC" w:eastAsia="Songti SC"/>
                <w:b w:val="0"/>
                <w:sz w:val="19"/>
              </w:rPr>
              <w:t>3.2.6.5.1.5.2验证要求须提供焊接过程智能控制验证能力，包括但不限于：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响应。实施焊接过程控制智能监控验证，逐项配置要求对应的业务样本、功能用例、执行步骤和判定依据，保存实际结果、专业复核、问题整改及复测记录，形成场景验证结论。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0665</w:t>
              <w:br/>
              <w:t>招标第99页</w:t>
              <w:br/>
              <w:t>b1682、b1683、b1684</w:t>
            </w:r>
          </w:p>
        </w:tc>
        <w:tc>
          <w:tcPr>
            <w:tcW w:type="dxa" w:w="2948"/>
            <w:vAlign w:val="center"/>
          </w:tcPr>
          <w:p>
            <w:pPr>
              <w:spacing w:after="0" w:before="0" w:line="310" w:lineRule="exact"/>
              <w:widowControl/>
              <w:snapToGrid w:val="0"/>
            </w:pPr>
            <w:r>
              <w:rPr>
                <w:rFonts w:ascii="Songti SC" w:hAnsi="Songti SC" w:eastAsia="Songti SC"/>
                <w:b w:val="0"/>
                <w:sz w:val="19"/>
              </w:rPr>
              <w:t>（1）须验证实时数据采集能力，支持采集机器人焊接的主要过程参数（电流、电压、预热温度、层间温度、焊接速度、送丝速度）、气体流量、焊道类型（打底/填充/盖面）等时序数据。</w:t>
            </w:r>
          </w:p>
        </w:tc>
        <w:tc>
          <w:tcPr>
            <w:tcW w:type="dxa" w:w="3912"/>
            <w:vAlign w:val="center"/>
          </w:tcPr>
          <w:p>
            <w:pPr>
              <w:spacing w:after="0" w:before="0" w:line="310" w:lineRule="exact"/>
              <w:widowControl/>
              <w:snapToGrid w:val="0"/>
            </w:pPr>
            <w:r>
              <w:rPr>
                <w:rFonts w:ascii="Songti SC" w:hAnsi="Songti SC" w:eastAsia="Songti SC"/>
                <w:b w:val="0"/>
                <w:sz w:val="19"/>
              </w:rPr>
              <w:t>响应。逐项验证焊接电流、电压、预热温度、层间温度、焊接速度、送丝速度、气体流量及打底、填充、盖面焊道类型的采集。确认实际测点、程序及工艺记录来源，核验单位、采样率、时钟、完整性和对象关系；缺项及对齐误差整改后复测。</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0666</w:t>
              <w:br/>
              <w:t>招标第99页</w:t>
              <w:br/>
              <w:t>b1685、b1686、b1687</w:t>
            </w:r>
          </w:p>
        </w:tc>
        <w:tc>
          <w:tcPr>
            <w:tcW w:type="dxa" w:w="2948"/>
            <w:vAlign w:val="center"/>
          </w:tcPr>
          <w:p>
            <w:pPr>
              <w:spacing w:after="0" w:before="0" w:line="310" w:lineRule="exact"/>
              <w:widowControl/>
              <w:snapToGrid w:val="0"/>
            </w:pPr>
            <w:r>
              <w:rPr>
                <w:rFonts w:ascii="Songti SC" w:hAnsi="Songti SC" w:eastAsia="Songti SC"/>
                <w:b w:val="0"/>
                <w:sz w:val="19"/>
              </w:rPr>
              <w:t>（2）须验证过程状态检测能力，支持视觉AI模型结合熔池实时视频、焊缝表面图像及各类缺陷样本（气孔、裂纹、咬边、余高、弧坑、焊脚偏差等）进行缺陷检测。</w:t>
            </w:r>
          </w:p>
        </w:tc>
        <w:tc>
          <w:tcPr>
            <w:tcW w:type="dxa" w:w="3912"/>
            <w:vAlign w:val="center"/>
          </w:tcPr>
          <w:p>
            <w:pPr>
              <w:spacing w:after="0" w:before="0" w:line="310" w:lineRule="exact"/>
              <w:widowControl/>
              <w:snapToGrid w:val="0"/>
            </w:pPr>
            <w:r>
              <w:rPr>
                <w:rFonts w:ascii="Songti SC" w:hAnsi="Songti SC" w:eastAsia="Songti SC"/>
                <w:b w:val="0"/>
                <w:sz w:val="19"/>
              </w:rPr>
              <w:t>响应。结合熔池实时视频、焊缝表面图像和缺陷样本验证过程状态检测，覆盖气孔、裂纹、咬边、余高、弧坑、焊脚偏差等要求。采用独立真实样本逐类统计检出、误报和定位效果，视频保持时间与事件连续性；不可见内部缺陷用有效检验佐证，稀缺类别补采，正式基准不使用增强扩量。</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0667</w:t>
              <w:br/>
              <w:t>招标第99页</w:t>
              <w:br/>
              <w:t>b1688、b1689</w:t>
            </w:r>
          </w:p>
        </w:tc>
        <w:tc>
          <w:tcPr>
            <w:tcW w:type="dxa" w:w="2948"/>
            <w:vAlign w:val="center"/>
          </w:tcPr>
          <w:p>
            <w:pPr>
              <w:spacing w:after="0" w:before="0" w:line="310" w:lineRule="exact"/>
              <w:widowControl/>
              <w:snapToGrid w:val="0"/>
            </w:pPr>
            <w:r>
              <w:rPr>
                <w:rFonts w:ascii="Songti SC" w:hAnsi="Songti SC" w:eastAsia="Songti SC"/>
                <w:b w:val="0"/>
                <w:sz w:val="19"/>
              </w:rPr>
              <w:t>（3）须验证焊接质量评估能力，支持结合时序数据与视觉数据，判断是否触发预警并决策是否干预调整参数。</w:t>
            </w:r>
          </w:p>
        </w:tc>
        <w:tc>
          <w:tcPr>
            <w:tcW w:type="dxa" w:w="3912"/>
            <w:vAlign w:val="center"/>
          </w:tcPr>
          <w:p>
            <w:pPr>
              <w:spacing w:after="0" w:before="0" w:line="310" w:lineRule="exact"/>
              <w:widowControl/>
              <w:snapToGrid w:val="0"/>
            </w:pPr>
            <w:r>
              <w:rPr>
                <w:rFonts w:ascii="Songti SC" w:hAnsi="Songti SC" w:eastAsia="Songti SC"/>
                <w:b w:val="0"/>
                <w:sz w:val="19"/>
              </w:rPr>
              <w:t>响应。验证时序与视觉融合的质量评估、预警触发及参数干预决策，检查异常提前量、漏报、误报、建议与工艺约束的一致性。通过历史回放、模拟及经批准的现场验证覆盖决策链，现场试验遵守设备和生产安全要求；结果记录触发条件、决策依据、执行反馈及专业确认。</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0668</w:t>
              <w:br/>
              <w:t>招标第100页</w:t>
              <w:br/>
              <w:t>b1690、b1691</w:t>
            </w:r>
          </w:p>
        </w:tc>
        <w:tc>
          <w:tcPr>
            <w:tcW w:type="dxa" w:w="2948"/>
            <w:vAlign w:val="center"/>
          </w:tcPr>
          <w:p>
            <w:pPr>
              <w:spacing w:after="0" w:before="0" w:line="310" w:lineRule="exact"/>
              <w:widowControl/>
              <w:snapToGrid w:val="0"/>
            </w:pPr>
            <w:r>
              <w:rPr>
                <w:rFonts w:ascii="Songti SC" w:hAnsi="Songti SC" w:eastAsia="Songti SC"/>
                <w:b w:val="0"/>
                <w:sz w:val="19"/>
              </w:rPr>
              <w:t>（4）须验证工艺参数优化能力，支持基于历史数据挖掘最优参数组合，为不同工况（焊道类型、板厚、材质）提供参数推荐。</w:t>
            </w:r>
          </w:p>
        </w:tc>
        <w:tc>
          <w:tcPr>
            <w:tcW w:type="dxa" w:w="3912"/>
            <w:vAlign w:val="center"/>
          </w:tcPr>
          <w:p>
            <w:pPr>
              <w:spacing w:after="0" w:before="0" w:line="310" w:lineRule="exact"/>
              <w:widowControl/>
              <w:snapToGrid w:val="0"/>
            </w:pPr>
            <w:r>
              <w:rPr>
                <w:rFonts w:ascii="Songti SC" w:hAnsi="Songti SC" w:eastAsia="Songti SC"/>
                <w:b w:val="0"/>
                <w:sz w:val="19"/>
              </w:rPr>
              <w:t>响应。按焊道类型、板厚、材质和适用设备分组验证参数推荐，核对工艺允许范围及完整参数组合。使用独立验证样本评价质量与稳定性，并分析相对基线变化；样本不足的组合补充真实验证数据及专家依据，未经证实的推荐不得认定为验证通过。</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0669</w:t>
              <w:br/>
              <w:t>招标第100页</w:t>
              <w:br/>
              <w:t>b1692、b1693</w:t>
            </w:r>
          </w:p>
        </w:tc>
        <w:tc>
          <w:tcPr>
            <w:tcW w:type="dxa" w:w="2948"/>
            <w:vAlign w:val="center"/>
          </w:tcPr>
          <w:p>
            <w:pPr>
              <w:spacing w:after="0" w:before="0" w:line="310" w:lineRule="exact"/>
              <w:widowControl/>
              <w:snapToGrid w:val="0"/>
            </w:pPr>
            <w:r>
              <w:rPr>
                <w:rFonts w:ascii="Songti SC" w:hAnsi="Songti SC" w:eastAsia="Songti SC"/>
                <w:b w:val="0"/>
                <w:sz w:val="19"/>
              </w:rPr>
              <w:t>（5）须验证焊接质量追溯能力，支持将参数、视觉数据与检测结果一一关联，支持全程可溯源。</w:t>
            </w:r>
          </w:p>
        </w:tc>
        <w:tc>
          <w:tcPr>
            <w:tcW w:type="dxa" w:w="3912"/>
            <w:vAlign w:val="center"/>
          </w:tcPr>
          <w:p>
            <w:pPr>
              <w:spacing w:after="0" w:before="0" w:line="310" w:lineRule="exact"/>
              <w:widowControl/>
              <w:snapToGrid w:val="0"/>
            </w:pPr>
            <w:r>
              <w:rPr>
                <w:rFonts w:ascii="Songti SC" w:hAnsi="Songti SC" w:eastAsia="Songti SC"/>
                <w:b w:val="0"/>
                <w:sz w:val="19"/>
              </w:rPr>
              <w:t>响应。追溯以工单号、焊缝标识与时间窗三者为键建立关联，验证方法为随机抽取检验结论反查其对应的参数曲线与图像，判据为可追溯比例与追溯信息的完整性（参数、图像、结论三者齐备）。关联失败的案例逐例分析键值缺失原因并反馈采集环节。</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0670</w:t>
              <w:br/>
              <w:t>招标第100页</w:t>
              <w:br/>
              <w:t>b1694、b1695</w:t>
            </w:r>
          </w:p>
        </w:tc>
        <w:tc>
          <w:tcPr>
            <w:tcW w:type="dxa" w:w="2948"/>
            <w:vAlign w:val="center"/>
          </w:tcPr>
          <w:p>
            <w:pPr>
              <w:spacing w:after="0" w:before="0" w:line="310" w:lineRule="exact"/>
              <w:widowControl/>
              <w:snapToGrid w:val="0"/>
            </w:pPr>
            <w:r>
              <w:rPr>
                <w:rFonts w:ascii="Songti SC" w:hAnsi="Songti SC" w:eastAsia="Songti SC"/>
                <w:b w:val="0"/>
                <w:sz w:val="19"/>
              </w:rPr>
              <w:t>（6）须验证焊接工艺知识库建设能力，包含工艺卡片、国标规范、焊丝型号、板厚与材质对应关系、焊道要求及合格参数区间等信息。</w:t>
            </w:r>
          </w:p>
        </w:tc>
        <w:tc>
          <w:tcPr>
            <w:tcW w:type="dxa" w:w="3912"/>
            <w:vAlign w:val="center"/>
          </w:tcPr>
          <w:p>
            <w:pPr>
              <w:spacing w:after="0" w:before="0" w:line="310" w:lineRule="exact"/>
              <w:widowControl/>
              <w:snapToGrid w:val="0"/>
            </w:pPr>
            <w:r>
              <w:rPr>
                <w:rFonts w:ascii="Songti SC" w:hAnsi="Songti SC" w:eastAsia="Songti SC"/>
                <w:b w:val="0"/>
                <w:sz w:val="19"/>
              </w:rPr>
              <w:t>响应。验证工艺卡片、国标规范、焊丝型号、板厚材质对应、焊道要求及合格参数区间的知识管理。条目保留版本、出处、适用条件和审核状态，规则冲突核对效力、对象和生效时间并提交专业裁决，不按数值大小简单认定严宽。逐类检查覆盖、检索及引用正确性。</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13.16.7 刮板输送装备健康智能诊断 3.2.6.5.1.6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0671</w:t>
              <w:br/>
              <w:t>招标第100页</w:t>
              <w:br/>
              <w:t>b1696、b1697</w:t>
            </w:r>
          </w:p>
        </w:tc>
        <w:tc>
          <w:tcPr>
            <w:tcW w:type="dxa" w:w="2948"/>
            <w:vAlign w:val="center"/>
          </w:tcPr>
          <w:p>
            <w:pPr>
              <w:spacing w:after="0" w:before="0" w:line="310" w:lineRule="exact"/>
              <w:widowControl/>
              <w:snapToGrid w:val="0"/>
            </w:pPr>
            <w:r>
              <w:rPr>
                <w:rFonts w:ascii="Songti SC" w:hAnsi="Songti SC" w:eastAsia="Songti SC"/>
                <w:b w:val="0"/>
                <w:sz w:val="19"/>
              </w:rPr>
              <w:t>3.2.6.5.1.6刮板输送装备健康智能诊断3.2.6.5.1.6.1场景介绍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遵照执行。实施刮板输送装备健康智能诊断验证，逐项配置要求对应的业务样本、功能用例、执行步骤和判定依据，保存实际结果、专业复核、问题整改及复测记录，形成场景验证结论。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0672</w:t>
              <w:br/>
              <w:t>招标第100页</w:t>
              <w:br/>
              <w:t>b1698</w:t>
            </w:r>
          </w:p>
        </w:tc>
        <w:tc>
          <w:tcPr>
            <w:tcW w:type="dxa" w:w="2948"/>
            <w:vAlign w:val="center"/>
          </w:tcPr>
          <w:p>
            <w:pPr>
              <w:spacing w:after="0" w:before="0" w:line="310" w:lineRule="exact"/>
              <w:widowControl/>
              <w:snapToGrid w:val="0"/>
            </w:pPr>
            <w:r>
              <w:rPr>
                <w:rFonts w:ascii="Songti SC" w:hAnsi="Songti SC" w:eastAsia="Songti SC"/>
                <w:b w:val="0"/>
                <w:sz w:val="19"/>
              </w:rPr>
              <w:t>刮板输送机是矿山综采工作面核心输送装备，长期在重载、粉尘、潮湿、大倾角工况下运行，关键部件（链条、链轮、溜槽、减速器、电机、联轴器、液压系统）易出现磨损、疲劳、裂纹、松动、卡滞、渗漏等故障，当前主要依靠现有装备远程运维服务平台进行监控。存在机理规则适配性不足、多模态诊断样本数据管理缺失等问题。</w:t>
            </w:r>
          </w:p>
        </w:tc>
        <w:tc>
          <w:tcPr>
            <w:tcW w:type="dxa" w:w="3912"/>
            <w:vAlign w:val="center"/>
          </w:tcPr>
          <w:p>
            <w:pPr>
              <w:spacing w:after="0" w:before="0" w:line="310" w:lineRule="exact"/>
              <w:widowControl/>
              <w:snapToGrid w:val="0"/>
            </w:pPr>
            <w:r>
              <w:rPr>
                <w:rFonts w:ascii="Songti SC" w:hAnsi="Songti SC" w:eastAsia="Songti SC"/>
                <w:b w:val="0"/>
                <w:sz w:val="19"/>
              </w:rPr>
              <w:t>遵照执行。围绕链条、链轮、溜槽、减速器、电机、联轴器及液压系统的磨损、疲劳、裂纹、松动、卡滞和渗漏等故障组织样本。保留机型、结构、工况、现场及专业诊断证据，支持现有远程运维平台规则适配、样本管理和诊断能力验证。</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0673</w:t>
              <w:br/>
              <w:t>招标第100页</w:t>
              <w:br/>
              <w:t>b1699</w:t>
            </w:r>
          </w:p>
        </w:tc>
        <w:tc>
          <w:tcPr>
            <w:tcW w:type="dxa" w:w="2948"/>
            <w:vAlign w:val="center"/>
          </w:tcPr>
          <w:p>
            <w:pPr>
              <w:spacing w:after="0" w:before="0" w:line="310" w:lineRule="exact"/>
              <w:widowControl/>
              <w:snapToGrid w:val="0"/>
            </w:pPr>
            <w:r>
              <w:rPr>
                <w:rFonts w:ascii="Songti SC" w:hAnsi="Songti SC" w:eastAsia="Songti SC"/>
                <w:b w:val="0"/>
                <w:sz w:val="19"/>
              </w:rPr>
              <w:t>本场景基于实时运行数据、设备历史故障记录、点检巡检数据、维修保养记录、设备说明书、失效分析报告、运行工况参数构建高质量刮板机健康诊断数据集，通过物联网采集电流、电压、温度、振动、张力、转速、油压、流量等状态数据，结合AI模型实现诊断数据样本管理，基于时序模型的历史数据分析、工况识别、故障分析及规则智能编排。提升现有平台诊断的准确性、针对性、易用性和持续优化能力。</w:t>
            </w:r>
          </w:p>
        </w:tc>
        <w:tc>
          <w:tcPr>
            <w:tcW w:type="dxa" w:w="3912"/>
            <w:vAlign w:val="center"/>
          </w:tcPr>
          <w:p>
            <w:pPr>
              <w:spacing w:after="0" w:before="0" w:line="310" w:lineRule="exact"/>
              <w:widowControl/>
              <w:snapToGrid w:val="0"/>
            </w:pPr>
            <w:r>
              <w:rPr>
                <w:rFonts w:ascii="Songti SC" w:hAnsi="Songti SC" w:eastAsia="Songti SC"/>
                <w:b w:val="0"/>
                <w:sz w:val="19"/>
              </w:rPr>
              <w:t>响应。七类数据来源按 13.8 的 SOS 与 EAM 接入方案取数，八类状态数据按测点清单订阅；交付物为诊断数据集、诊断标签体系、故障样本库与基准集。AI 模型与规则编排功能属场景系统范围，我方提供数据、样本管理方法与验证服务。本场景的改善以现有平台的诊断结果为基线对比，不另立基线。</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0674</w:t>
              <w:br/>
              <w:t>招标第100页</w:t>
              <w:br/>
              <w:t>b1700、b1701</w:t>
            </w:r>
          </w:p>
        </w:tc>
        <w:tc>
          <w:tcPr>
            <w:tcW w:type="dxa" w:w="2948"/>
            <w:vAlign w:val="center"/>
          </w:tcPr>
          <w:p>
            <w:pPr>
              <w:spacing w:after="0" w:before="0" w:line="310" w:lineRule="exact"/>
              <w:widowControl/>
              <w:snapToGrid w:val="0"/>
            </w:pPr>
            <w:r>
              <w:rPr>
                <w:rFonts w:ascii="Songti SC" w:hAnsi="Songti SC" w:eastAsia="Songti SC"/>
                <w:b w:val="0"/>
                <w:sz w:val="19"/>
              </w:rPr>
              <w:t>3.2.6.5.1.6.2验证要求须提供刮板输送装备智能健康诊断全流程验证能力，包括但不限于：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响应。实施刮板输送装备健康智能诊断验证，逐项配置要求对应的业务样本、功能用例、执行步骤和判定依据，保存实际结果、专业复核、问题整改及复测记录，形成场景验证结论。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0675</w:t>
              <w:br/>
              <w:t>招标第100页</w:t>
              <w:br/>
              <w:t>b1702、b1703、b1704</w:t>
            </w:r>
          </w:p>
        </w:tc>
        <w:tc>
          <w:tcPr>
            <w:tcW w:type="dxa" w:w="2948"/>
            <w:vAlign w:val="center"/>
          </w:tcPr>
          <w:p>
            <w:pPr>
              <w:spacing w:after="0" w:before="0" w:line="310" w:lineRule="exact"/>
              <w:widowControl/>
              <w:snapToGrid w:val="0"/>
            </w:pPr>
            <w:r>
              <w:rPr>
                <w:rFonts w:ascii="Songti SC" w:hAnsi="Songti SC" w:eastAsia="Songti SC"/>
                <w:b w:val="0"/>
                <w:sz w:val="19"/>
              </w:rPr>
              <w:t>（1）须验证面向设备健康的诊断数据与样本管理能力，建立诊断标签体系，支持从历史数据中划取典型故障样本，支持样本质量检查与审核、版本管理、来源追溯。</w:t>
            </w:r>
          </w:p>
        </w:tc>
        <w:tc>
          <w:tcPr>
            <w:tcW w:type="dxa" w:w="3912"/>
            <w:vAlign w:val="center"/>
          </w:tcPr>
          <w:p>
            <w:pPr>
              <w:spacing w:after="0" w:before="0" w:line="310" w:lineRule="exact"/>
              <w:widowControl/>
              <w:snapToGrid w:val="0"/>
            </w:pPr>
            <w:r>
              <w:rPr>
                <w:rFonts w:ascii="Songti SC" w:hAnsi="Songti SC" w:eastAsia="Songti SC"/>
                <w:b w:val="0"/>
                <w:sz w:val="19"/>
              </w:rPr>
              <w:t>响应。验证设备健康诊断标签、历史故障样本划取、质量检查审核、版本和来源追溯。按设备、部件、实际事件和时间窗口建立来源家族，计划检修与确认故障分别记录；核对原始观测、标签依据和审批链，检查版本重放及对象隔离。</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0676</w:t>
              <w:br/>
              <w:t>招标第100页</w:t>
              <w:br/>
              <w:t>b1705、b1706、b1707、b1708</w:t>
            </w:r>
          </w:p>
        </w:tc>
        <w:tc>
          <w:tcPr>
            <w:tcW w:type="dxa" w:w="2948"/>
            <w:vAlign w:val="center"/>
          </w:tcPr>
          <w:p>
            <w:pPr>
              <w:spacing w:after="0" w:before="0" w:line="310" w:lineRule="exact"/>
              <w:widowControl/>
              <w:snapToGrid w:val="0"/>
            </w:pPr>
            <w:r>
              <w:rPr>
                <w:rFonts w:ascii="Songti SC" w:hAnsi="Songti SC" w:eastAsia="Songti SC"/>
                <w:b w:val="0"/>
                <w:sz w:val="19"/>
              </w:rPr>
              <w:t>（2）须验证故障报警规则智能编排能力，使规则能适配不同机型、不同设备结构、不同运行工况和使用现场。实现机理规则台账管理，规则覆盖链条、链轮、溜槽、电机、减速器、液压系统等部件的典型故障。支持根据工况生成候选规则，支持使用历史样本对不同规则展开离线回放、效果验证和对比分析。</w:t>
            </w:r>
          </w:p>
        </w:tc>
        <w:tc>
          <w:tcPr>
            <w:tcW w:type="dxa" w:w="3912"/>
            <w:vAlign w:val="center"/>
          </w:tcPr>
          <w:p>
            <w:pPr>
              <w:spacing w:after="0" w:before="0" w:line="310" w:lineRule="exact"/>
              <w:widowControl/>
              <w:snapToGrid w:val="0"/>
            </w:pPr>
            <w:r>
              <w:rPr>
                <w:rFonts w:ascii="Songti SC" w:hAnsi="Songti SC" w:eastAsia="Songti SC"/>
                <w:b w:val="0"/>
                <w:sz w:val="19"/>
              </w:rPr>
              <w:t>响应。规则台账按部件与故障模式建表，每条规则登记适用机型、结构、工况与现场条件；候选规则按工况生成后一律经历史样本离线回放验证再上线，回放输出该规则的命中情况与误报情况，多条候选规则按同一样本集对比择优。这一“先回放再上线”的做法是规则适配性问题的解法，也是本项验证的核心判据。</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0677</w:t>
              <w:br/>
              <w:t>招标第101页</w:t>
              <w:br/>
              <w:t>b1709、b1710、b1711</w:t>
            </w:r>
          </w:p>
        </w:tc>
        <w:tc>
          <w:tcPr>
            <w:tcW w:type="dxa" w:w="2948"/>
            <w:vAlign w:val="center"/>
          </w:tcPr>
          <w:p>
            <w:pPr>
              <w:spacing w:after="0" w:before="0" w:line="310" w:lineRule="exact"/>
              <w:widowControl/>
              <w:snapToGrid w:val="0"/>
            </w:pPr>
            <w:r>
              <w:rPr>
                <w:rFonts w:ascii="Songti SC" w:hAnsi="Songti SC" w:eastAsia="Songti SC"/>
                <w:b w:val="0"/>
                <w:sz w:val="19"/>
              </w:rPr>
              <w:t>（3）须验证时序模型的数据分析能力，实现时序数据价值挖掘、运行工况识别、异常及故障样本发现，支持历史数据质量分析报告，支持基于时序模型的相似故障模式搜索，支持实时数据在线异常检测，并持续优化模型准确性。</w:t>
            </w:r>
          </w:p>
        </w:tc>
        <w:tc>
          <w:tcPr>
            <w:tcW w:type="dxa" w:w="3912"/>
            <w:vAlign w:val="center"/>
          </w:tcPr>
          <w:p>
            <w:pPr>
              <w:spacing w:after="0" w:before="0" w:line="310" w:lineRule="exact"/>
              <w:widowControl/>
              <w:snapToGrid w:val="0"/>
            </w:pPr>
            <w:r>
              <w:rPr>
                <w:rFonts w:ascii="Songti SC" w:hAnsi="Songti SC" w:eastAsia="Songti SC"/>
                <w:b w:val="0"/>
                <w:sz w:val="19"/>
              </w:rPr>
              <w:t>响应。六项能力各设验证用例：工况识别在标注工况集上评判定正确率（六类工况分别给出），故障样本发现以已知故障事件做召回测试，相似故障模式搜索以同故障模式样本的检索命中位次评价，在线异常检测给检出情况与误报率并列指标。历史数据质量分析报告按测点给完整率、异常率与时钟一致性。模型持续优化以主动学习闭环实现，每轮记录指标变化。</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0678</w:t>
              <w:br/>
              <w:t>招标第101页</w:t>
              <w:br/>
              <w:t>b1712</w:t>
            </w:r>
          </w:p>
        </w:tc>
        <w:tc>
          <w:tcPr>
            <w:tcW w:type="dxa" w:w="2948"/>
            <w:vAlign w:val="center"/>
          </w:tcPr>
          <w:p>
            <w:pPr>
              <w:spacing w:after="0" w:before="0" w:line="310" w:lineRule="exact"/>
              <w:widowControl/>
              <w:snapToGrid w:val="0"/>
            </w:pPr>
            <w:r>
              <w:rPr>
                <w:rFonts w:ascii="Songti SC" w:hAnsi="Songti SC" w:eastAsia="Songti SC"/>
                <w:b w:val="0"/>
                <w:sz w:val="19"/>
              </w:rPr>
              <w:t>（4）需验证可针对报警提醒，提供原因分析、处置方法、备件准备建议。</w:t>
            </w:r>
          </w:p>
        </w:tc>
        <w:tc>
          <w:tcPr>
            <w:tcW w:type="dxa" w:w="3912"/>
            <w:vAlign w:val="center"/>
          </w:tcPr>
          <w:p>
            <w:pPr>
              <w:spacing w:after="0" w:before="0" w:line="310" w:lineRule="exact"/>
              <w:widowControl/>
              <w:snapToGrid w:val="0"/>
            </w:pPr>
            <w:r>
              <w:rPr>
                <w:rFonts w:ascii="Songti SC" w:hAnsi="Songti SC" w:eastAsia="Songti SC"/>
                <w:b w:val="0"/>
                <w:sz w:val="19"/>
              </w:rPr>
              <w:t>响应。针对报警验证原因分析、处置方法和备件建议，核对设备配置、故障证据、知识出处、安全步骤及备件适配。使用经确认案例评估正确性与可执行性，诊断依据不足时验证澄清和升级处理；缺失知识纳入补充及复测，结果不以历史处置的一致性单独判定。</w:t>
            </w:r>
          </w:p>
        </w:tc>
        <w:tc>
          <w:tcPr>
            <w:tcW w:type="dxa" w:w="1757"/>
            <w:vAlign w:val="center"/>
          </w:tcPr>
          <w:p>
            <w:pPr>
              <w:spacing w:after="0" w:before="0" w:line="310" w:lineRule="exact"/>
              <w:widowControl/>
              <w:snapToGrid w:val="0"/>
            </w:pPr>
            <w:r>
              <w:rPr>
                <w:rFonts w:ascii="Songti SC" w:hAnsi="Songti SC" w:eastAsia="Songti SC"/>
                <w:b w:val="0"/>
                <w:sz w:val="19"/>
              </w:rPr>
              <w:t>《六个专业场景验证方案》合稿第821—899页。</w:t>
            </w:r>
          </w:p>
        </w:tc>
      </w:tr>
    </w:tbl>
    <w:p>
      <w:pPr>
        <w:pStyle w:val="Heading2"/>
      </w:pPr>
      <w:r>
        <w:t>13.16.8 管理制度智能问答 3.2.6.5.2.1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0679</w:t>
              <w:br/>
              <w:t>招标第101页</w:t>
              <w:br/>
              <w:t>b1713、b1714、b1715</w:t>
            </w:r>
          </w:p>
        </w:tc>
        <w:tc>
          <w:tcPr>
            <w:tcW w:type="dxa" w:w="2948"/>
            <w:vAlign w:val="center"/>
          </w:tcPr>
          <w:p>
            <w:pPr>
              <w:spacing w:after="0" w:before="0" w:line="310" w:lineRule="exact"/>
              <w:widowControl/>
              <w:snapToGrid w:val="0"/>
            </w:pPr>
            <w:r>
              <w:rPr>
                <w:rFonts w:ascii="Songti SC" w:hAnsi="Songti SC" w:eastAsia="Songti SC"/>
                <w:b w:val="0"/>
                <w:sz w:val="19"/>
              </w:rPr>
              <w:t>3.2.6.5.2通用场景验证服务3.2.6.5.2.1管理制度智能问答3.2.6.5.2.1.1场景介绍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遵照执行。实施管理制度、技术标准、标书、决策数据和合同合规五个通用场景验证，分别组织知识来源、任务样本、功能用例、性能比较和专业审核记录。</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0680</w:t>
              <w:br/>
              <w:t>招标第101页</w:t>
              <w:br/>
              <w:t>b1716</w:t>
            </w:r>
          </w:p>
        </w:tc>
        <w:tc>
          <w:tcPr>
            <w:tcW w:type="dxa" w:w="2948"/>
            <w:vAlign w:val="center"/>
          </w:tcPr>
          <w:p>
            <w:pPr>
              <w:spacing w:after="0" w:before="0" w:line="310" w:lineRule="exact"/>
              <w:widowControl/>
              <w:snapToGrid w:val="0"/>
            </w:pPr>
            <w:r>
              <w:rPr>
                <w:rFonts w:ascii="Songti SC" w:hAnsi="Songti SC" w:eastAsia="Songti SC"/>
                <w:b w:val="0"/>
                <w:sz w:val="19"/>
              </w:rPr>
              <w:t>管理制度是企业规范运营和合规管理的基石，具有数量繁多、更新频繁、专业性强、条文关联性密、理解门槛高等特点。传统制度查询与咨询存在检索不精准、解读不一致、响应速度慢、制度执行偏差、跨部门制度冲突等问题。</w:t>
            </w:r>
          </w:p>
        </w:tc>
        <w:tc>
          <w:tcPr>
            <w:tcW w:type="dxa" w:w="3912"/>
            <w:vAlign w:val="center"/>
          </w:tcPr>
          <w:p>
            <w:pPr>
              <w:spacing w:after="0" w:before="0" w:line="310" w:lineRule="exact"/>
              <w:widowControl/>
              <w:snapToGrid w:val="0"/>
            </w:pPr>
            <w:r>
              <w:rPr>
                <w:rFonts w:ascii="Songti SC" w:hAnsi="Songti SC" w:eastAsia="Songti SC"/>
                <w:b w:val="0"/>
                <w:sz w:val="19"/>
              </w:rPr>
              <w:t>遵照执行。针对制度数量、更新、专业解释及跨部门引用特点，以条款级结构、版本、适用范围和引用关系组织验证。分别核查检索、解读、冲突分析及响应效率，制度疑义由有权管理岗位确认，历史与现行依据明确区分。</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0681</w:t>
              <w:br/>
              <w:t>招标第101页</w:t>
              <w:br/>
              <w:t>b1717</w:t>
            </w:r>
          </w:p>
        </w:tc>
        <w:tc>
          <w:tcPr>
            <w:tcW w:type="dxa" w:w="2948"/>
            <w:vAlign w:val="center"/>
          </w:tcPr>
          <w:p>
            <w:pPr>
              <w:spacing w:after="0" w:before="0" w:line="310" w:lineRule="exact"/>
              <w:widowControl/>
              <w:snapToGrid w:val="0"/>
            </w:pPr>
            <w:r>
              <w:rPr>
                <w:rFonts w:ascii="Songti SC" w:hAnsi="Songti SC" w:eastAsia="Songti SC"/>
                <w:b w:val="0"/>
                <w:sz w:val="19"/>
              </w:rPr>
              <w:t>本场景围绕管理制度的应用效能提升，运用大模型自然语言理解、知识图谱构建、多模态文档解析等人工智能技术，建设一套覆盖管理制度体系的智能问答助手。构建管理制度知识库，统一纳管各类管理制度知识，实现管理制度内容的结构化、数据化，支撑公司业务合规运营。</w:t>
            </w:r>
          </w:p>
        </w:tc>
        <w:tc>
          <w:tcPr>
            <w:tcW w:type="dxa" w:w="3912"/>
            <w:vAlign w:val="center"/>
          </w:tcPr>
          <w:p>
            <w:pPr>
              <w:spacing w:after="0" w:before="0" w:line="310" w:lineRule="exact"/>
              <w:widowControl/>
              <w:snapToGrid w:val="0"/>
            </w:pPr>
            <w:r>
              <w:rPr>
                <w:rFonts w:ascii="Songti SC" w:hAnsi="Songti SC" w:eastAsia="Songti SC"/>
                <w:b w:val="0"/>
                <w:sz w:val="19"/>
              </w:rPr>
              <w:t>响应。我方交付制度知识库（条款级切分加六项元数据）、条款引用关系图、问答基准集与验证报告。问答助手本体由主项建设，我方提供语料、图谱与验证服务。11 类管理制度按 13.8 的 OA 接入与 13.14.4 的知识库构建方法处理。</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0682</w:t>
              <w:br/>
              <w:t>招标第101页</w:t>
              <w:br/>
              <w:t>b1718、b1719</w:t>
            </w:r>
          </w:p>
        </w:tc>
        <w:tc>
          <w:tcPr>
            <w:tcW w:type="dxa" w:w="2948"/>
            <w:vAlign w:val="center"/>
          </w:tcPr>
          <w:p>
            <w:pPr>
              <w:spacing w:after="0" w:before="0" w:line="310" w:lineRule="exact"/>
              <w:widowControl/>
              <w:snapToGrid w:val="0"/>
            </w:pPr>
            <w:r>
              <w:rPr>
                <w:rFonts w:ascii="Songti SC" w:hAnsi="Songti SC" w:eastAsia="Songti SC"/>
                <w:b w:val="0"/>
                <w:sz w:val="19"/>
              </w:rPr>
              <w:t>3.2.6.5.2.1.2验证要求须提供管理制度问答验证能力，包括但不限于：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响应。实施管理制度智能问答验证，逐项配置要求对应的业务样本、功能用例、执行步骤和判定依据，保存实际结果、专业复核、问题整改及复测记录，形成场景验证结论。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0683</w:t>
              <w:br/>
              <w:t>招标第101页</w:t>
              <w:br/>
              <w:t>b1720、b1721、b1722</w:t>
            </w:r>
          </w:p>
        </w:tc>
        <w:tc>
          <w:tcPr>
            <w:tcW w:type="dxa" w:w="2948"/>
            <w:vAlign w:val="center"/>
          </w:tcPr>
          <w:p>
            <w:pPr>
              <w:spacing w:after="0" w:before="0" w:line="310" w:lineRule="exact"/>
              <w:widowControl/>
              <w:snapToGrid w:val="0"/>
            </w:pPr>
            <w:r>
              <w:rPr>
                <w:rFonts w:ascii="Songti SC" w:hAnsi="Songti SC" w:eastAsia="Songti SC"/>
                <w:b w:val="0"/>
                <w:sz w:val="19"/>
              </w:rPr>
              <w:t>（1）须验证管理制度知识库建设能力，包含管理办法、实施细则、操作规程在内的制度条文知识，以及制度类别、适用范围、发布部门、条文关联关系的管理知识。</w:t>
            </w:r>
          </w:p>
        </w:tc>
        <w:tc>
          <w:tcPr>
            <w:tcW w:type="dxa" w:w="3912"/>
            <w:vAlign w:val="center"/>
          </w:tcPr>
          <w:p>
            <w:pPr>
              <w:spacing w:after="0" w:before="0" w:line="310" w:lineRule="exact"/>
              <w:widowControl/>
              <w:snapToGrid w:val="0"/>
            </w:pPr>
            <w:r>
              <w:rPr>
                <w:rFonts w:ascii="Songti SC" w:hAnsi="Songti SC" w:eastAsia="Songti SC"/>
                <w:b w:val="0"/>
                <w:sz w:val="19"/>
              </w:rPr>
              <w:t>响应。验证管理办法、实施细则和操作规程的条款知识，以及类别、适用范围、发布部门和条文关联管理。按确认的制度清单核验覆盖、结构、元数据和引用准确性，保存生效及废止关系；当前与历史问答根据时点选择相应版本，避免混用。</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0684</w:t>
              <w:br/>
              <w:t>招标第101页</w:t>
              <w:br/>
              <w:t>b1723、b1724</w:t>
            </w:r>
          </w:p>
        </w:tc>
        <w:tc>
          <w:tcPr>
            <w:tcW w:type="dxa" w:w="2948"/>
            <w:vAlign w:val="center"/>
          </w:tcPr>
          <w:p>
            <w:pPr>
              <w:spacing w:after="0" w:before="0" w:line="310" w:lineRule="exact"/>
              <w:widowControl/>
              <w:snapToGrid w:val="0"/>
            </w:pPr>
            <w:r>
              <w:rPr>
                <w:rFonts w:ascii="Songti SC" w:hAnsi="Songti SC" w:eastAsia="Songti SC"/>
                <w:b w:val="0"/>
                <w:sz w:val="19"/>
              </w:rPr>
              <w:t>（2）须验证制度智能问答能力，支持对制度条文的精准检索、语义解读与多文档跨制度咨询。</w:t>
            </w:r>
          </w:p>
        </w:tc>
        <w:tc>
          <w:tcPr>
            <w:tcW w:type="dxa" w:w="3912"/>
            <w:vAlign w:val="center"/>
          </w:tcPr>
          <w:p>
            <w:pPr>
              <w:spacing w:after="0" w:before="0" w:line="310" w:lineRule="exact"/>
              <w:widowControl/>
              <w:snapToGrid w:val="0"/>
            </w:pPr>
            <w:r>
              <w:rPr>
                <w:rFonts w:ascii="Songti SC" w:hAnsi="Songti SC" w:eastAsia="Songti SC"/>
                <w:b w:val="0"/>
                <w:sz w:val="19"/>
              </w:rPr>
              <w:t>响应。验证在冻结问答基准集上执行，题目按三类分组：条文检索类（判据为引用条款是否正确）、语义解读类（判据为解读是否与条文一致且不添加条文之外的内容）、跨制度咨询类（判据为是否召回全部相关制度的相应条款）。三类分别给指标，不合并统计。</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0685</w:t>
              <w:br/>
              <w:t>招标第101页</w:t>
              <w:br/>
              <w:t>b1725</w:t>
            </w:r>
          </w:p>
        </w:tc>
        <w:tc>
          <w:tcPr>
            <w:tcW w:type="dxa" w:w="2948"/>
            <w:vAlign w:val="center"/>
          </w:tcPr>
          <w:p>
            <w:pPr>
              <w:spacing w:after="0" w:before="0" w:line="310" w:lineRule="exact"/>
              <w:widowControl/>
              <w:snapToGrid w:val="0"/>
            </w:pPr>
            <w:r>
              <w:rPr>
                <w:rFonts w:ascii="Songti SC" w:hAnsi="Songti SC" w:eastAsia="Songti SC"/>
                <w:b w:val="0"/>
                <w:sz w:val="19"/>
              </w:rPr>
              <w:t>（3）须验证制度关联分析能力，支持自动建立制度间的引用关系、逻辑校验。</w:t>
            </w:r>
          </w:p>
        </w:tc>
        <w:tc>
          <w:tcPr>
            <w:tcW w:type="dxa" w:w="3912"/>
            <w:vAlign w:val="center"/>
          </w:tcPr>
          <w:p>
            <w:pPr>
              <w:spacing w:after="0" w:before="0" w:line="310" w:lineRule="exact"/>
              <w:widowControl/>
              <w:snapToGrid w:val="0"/>
            </w:pPr>
            <w:r>
              <w:rPr>
                <w:rFonts w:ascii="Songti SC" w:hAnsi="Songti SC" w:eastAsia="Songti SC"/>
                <w:b w:val="0"/>
                <w:sz w:val="19"/>
              </w:rPr>
              <w:t>响应。引用关系由条款文本中的显式引用（“依据某办法第某条”）与隐式关联（同一事项的不同规定）两路识别，显式引用按模式匹配、隐式关联按语义比对加人工确认；逻辑校验检出三类问题：引用失效（指向已废止条款）、规定冲突（同一事项不同要求）、规定缺口（上级制度要求但无下级细则）。验证判据为三类问题的检出情况与人工复核确认比例。</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0686</w:t>
              <w:br/>
              <w:t>招标第101页</w:t>
              <w:br/>
              <w:t>b1726、b1727</w:t>
            </w:r>
          </w:p>
        </w:tc>
        <w:tc>
          <w:tcPr>
            <w:tcW w:type="dxa" w:w="2948"/>
            <w:vAlign w:val="center"/>
          </w:tcPr>
          <w:p>
            <w:pPr>
              <w:spacing w:after="0" w:before="0" w:line="310" w:lineRule="exact"/>
              <w:widowControl/>
              <w:snapToGrid w:val="0"/>
            </w:pPr>
            <w:r>
              <w:rPr>
                <w:rFonts w:ascii="Songti SC" w:hAnsi="Songti SC" w:eastAsia="Songti SC"/>
                <w:b w:val="0"/>
                <w:sz w:val="19"/>
              </w:rPr>
              <w:t>（4）须验证服务响应效率，支持制度查询与复杂咨询反馈时长较人工查阅模式明显缩短。</w:t>
            </w:r>
          </w:p>
        </w:tc>
        <w:tc>
          <w:tcPr>
            <w:tcW w:type="dxa" w:w="3912"/>
            <w:vAlign w:val="center"/>
          </w:tcPr>
          <w:p>
            <w:pPr>
              <w:spacing w:after="0" w:before="0" w:line="310" w:lineRule="exact"/>
              <w:widowControl/>
              <w:snapToGrid w:val="0"/>
            </w:pPr>
            <w:r>
              <w:rPr>
                <w:rFonts w:ascii="Songti SC" w:hAnsi="Songti SC" w:eastAsia="Songti SC"/>
                <w:b w:val="0"/>
                <w:sz w:val="19"/>
              </w:rPr>
              <w:t>响应。效率验证按对照方式执行：取同一组问题分别由人工查阅与系统问答完成，记录两种方式的用时并出对比表。人工基线由甲方相关岗位人员实测得出，不取假设值；判据为系统用时较人工基线明显缩短，缩短幅度按问题复杂度分档给出，简单查询与复杂咨询分别统计。</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bl>
    <w:p>
      <w:pPr>
        <w:pStyle w:val="Heading2"/>
      </w:pPr>
      <w:r>
        <w:t>13.16.9 技术标准智能问答 3.2.6.5.2.2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0687</w:t>
              <w:br/>
              <w:t>招标第102页</w:t>
              <w:br/>
              <w:t>b1728、b1729</w:t>
            </w:r>
          </w:p>
        </w:tc>
        <w:tc>
          <w:tcPr>
            <w:tcW w:type="dxa" w:w="2948"/>
            <w:vAlign w:val="center"/>
          </w:tcPr>
          <w:p>
            <w:pPr>
              <w:spacing w:after="0" w:before="0" w:line="310" w:lineRule="exact"/>
              <w:widowControl/>
              <w:snapToGrid w:val="0"/>
            </w:pPr>
            <w:r>
              <w:rPr>
                <w:rFonts w:ascii="Songti SC" w:hAnsi="Songti SC" w:eastAsia="Songti SC"/>
                <w:b w:val="0"/>
                <w:sz w:val="19"/>
              </w:rPr>
              <w:t>3.2.6.5.2.2技术标准智能问答3.2.6.5.2.2.1场景介绍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遵照执行。实施技术标准智能问答验证，逐项配置要求对应的业务样本、功能用例、执行步骤和判定依据，保存实际结果、专业复核、问题整改及复测记录，形成场景验证结论。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0688</w:t>
              <w:br/>
              <w:t>招标第102页</w:t>
              <w:br/>
              <w:t>b1730</w:t>
            </w:r>
          </w:p>
        </w:tc>
        <w:tc>
          <w:tcPr>
            <w:tcW w:type="dxa" w:w="2948"/>
            <w:vAlign w:val="center"/>
          </w:tcPr>
          <w:p>
            <w:pPr>
              <w:spacing w:after="0" w:before="0" w:line="310" w:lineRule="exact"/>
              <w:widowControl/>
              <w:snapToGrid w:val="0"/>
            </w:pPr>
            <w:r>
              <w:rPr>
                <w:rFonts w:ascii="Songti SC" w:hAnsi="Songti SC" w:eastAsia="Songti SC"/>
                <w:b w:val="0"/>
                <w:sz w:val="19"/>
              </w:rPr>
              <w:t>技术标准是企业研发设计、生产制造和质量控制的准绳，具有专业门槛极高、数据图表密集、跨学科关联性强、更新迭代快、标准引用复杂等特点。传统技术标准查阅与应用存在查询费时费力、参数提取不准、条文解读分歧、新旧版本混用、设计选型合规性难校验等问题。</w:t>
            </w:r>
          </w:p>
        </w:tc>
        <w:tc>
          <w:tcPr>
            <w:tcW w:type="dxa" w:w="3912"/>
            <w:vAlign w:val="center"/>
          </w:tcPr>
          <w:p>
            <w:pPr>
              <w:spacing w:after="0" w:before="0" w:line="310" w:lineRule="exact"/>
              <w:widowControl/>
              <w:snapToGrid w:val="0"/>
            </w:pPr>
            <w:r>
              <w:rPr>
                <w:rFonts w:ascii="Songti SC" w:hAnsi="Songti SC" w:eastAsia="Songti SC"/>
                <w:b w:val="0"/>
                <w:sz w:val="19"/>
              </w:rPr>
              <w:t>遵照执行。以技术标准的条文、图表、公式、参数、引用及版本为验证对象，保留适用条件和专业解释依据。分别检查检索、参数抽取、版本问答及使用统计，验证结果能够追溯到标准原始位置和有效版本。</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0689</w:t>
              <w:br/>
              <w:t>招标第102页</w:t>
              <w:br/>
              <w:t>b1731</w:t>
            </w:r>
          </w:p>
        </w:tc>
        <w:tc>
          <w:tcPr>
            <w:tcW w:type="dxa" w:w="2948"/>
            <w:vAlign w:val="center"/>
          </w:tcPr>
          <w:p>
            <w:pPr>
              <w:spacing w:after="0" w:before="0" w:line="310" w:lineRule="exact"/>
              <w:widowControl/>
              <w:snapToGrid w:val="0"/>
            </w:pPr>
            <w:r>
              <w:rPr>
                <w:rFonts w:ascii="Songti SC" w:hAnsi="Songti SC" w:eastAsia="Songti SC"/>
                <w:b w:val="0"/>
                <w:sz w:val="19"/>
              </w:rPr>
              <w:t>本场景围绕技术标准的应用效能提升，运用大语言模型、多模态文档解析、智能检索与匹配等人工智能技术，建设一套覆盖技术标准体系的智能问答助手。构建技术标准知识库，统一纳管各类技术标准知识，实现技术标准内容的结构化、数据化，并辅助技术标准编制，缩短技术标准编制周期，提高技术标准的使用便捷性。</w:t>
            </w:r>
          </w:p>
        </w:tc>
        <w:tc>
          <w:tcPr>
            <w:tcW w:type="dxa" w:w="3912"/>
            <w:vAlign w:val="center"/>
          </w:tcPr>
          <w:p>
            <w:pPr>
              <w:spacing w:after="0" w:before="0" w:line="310" w:lineRule="exact"/>
              <w:widowControl/>
              <w:snapToGrid w:val="0"/>
            </w:pPr>
            <w:r>
              <w:rPr>
                <w:rFonts w:ascii="Songti SC" w:hAnsi="Songti SC" w:eastAsia="Songti SC"/>
                <w:b w:val="0"/>
                <w:sz w:val="19"/>
              </w:rPr>
              <w:t>响应。我方交付技术标准知识库（含条文、表格与参数限值的结构化内容）、标准引用关系与版本更迭记录、问答基准集与验证报告。标准编制辅助以模板与条文检索支撑，编制周期的缩短以对照方式验证。</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0690</w:t>
              <w:br/>
              <w:t>招标第102页</w:t>
              <w:br/>
              <w:t>b1732、b1733、b1734、b1735</w:t>
            </w:r>
          </w:p>
        </w:tc>
        <w:tc>
          <w:tcPr>
            <w:tcW w:type="dxa" w:w="2948"/>
            <w:vAlign w:val="center"/>
          </w:tcPr>
          <w:p>
            <w:pPr>
              <w:spacing w:after="0" w:before="0" w:line="310" w:lineRule="exact"/>
              <w:widowControl/>
              <w:snapToGrid w:val="0"/>
            </w:pPr>
            <w:r>
              <w:rPr>
                <w:rFonts w:ascii="Songti SC" w:hAnsi="Songti SC" w:eastAsia="Songti SC"/>
                <w:b w:val="0"/>
                <w:sz w:val="19"/>
              </w:rPr>
              <w:t>3.2.6.5.2.2.2验证要求（1）须验证技术标准知识库建设能力，包含国家标准、行业标准、企业标准、设计手册在内的条文规范知识，以及技术参数限值、标准引用关系、版本更迭记录与典型合规案例在内的标准应用知识。</w:t>
            </w:r>
          </w:p>
        </w:tc>
        <w:tc>
          <w:tcPr>
            <w:tcW w:type="dxa" w:w="3912"/>
            <w:vAlign w:val="center"/>
          </w:tcPr>
          <w:p>
            <w:pPr>
              <w:spacing w:after="0" w:before="0" w:line="310" w:lineRule="exact"/>
              <w:widowControl/>
              <w:snapToGrid w:val="0"/>
            </w:pPr>
            <w:r>
              <w:rPr>
                <w:rFonts w:ascii="Songti SC" w:hAnsi="Songti SC" w:eastAsia="Songti SC"/>
                <w:b w:val="0"/>
                <w:sz w:val="19"/>
              </w:rPr>
              <w:t>响应。验证国家、行业、企业标准和设计手册，以及技术参数限值、引用关系、版本更迭和合规案例的知识库建设。参数同时记录单位、适用条件、例外与出处，标准来源及使用范围核验授权；逐类检查覆盖、抽取正确性、版本完整性及检索结果。</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0691</w:t>
              <w:br/>
              <w:t>招标第102页</w:t>
              <w:br/>
              <w:t>b1736</w:t>
            </w:r>
          </w:p>
        </w:tc>
        <w:tc>
          <w:tcPr>
            <w:tcW w:type="dxa" w:w="2948"/>
            <w:vAlign w:val="center"/>
          </w:tcPr>
          <w:p>
            <w:pPr>
              <w:spacing w:after="0" w:before="0" w:line="310" w:lineRule="exact"/>
              <w:widowControl/>
              <w:snapToGrid w:val="0"/>
            </w:pPr>
            <w:r>
              <w:rPr>
                <w:rFonts w:ascii="Songti SC" w:hAnsi="Songti SC" w:eastAsia="Songti SC"/>
                <w:b w:val="0"/>
                <w:sz w:val="19"/>
              </w:rPr>
              <w:t>（2）须验证标准智能问答能力，支持多轮对话式问答、历史版本制度问答。</w:t>
            </w:r>
          </w:p>
        </w:tc>
        <w:tc>
          <w:tcPr>
            <w:tcW w:type="dxa" w:w="3912"/>
            <w:vAlign w:val="center"/>
          </w:tcPr>
          <w:p>
            <w:pPr>
              <w:spacing w:after="0" w:before="0" w:line="310" w:lineRule="exact"/>
              <w:widowControl/>
              <w:snapToGrid w:val="0"/>
            </w:pPr>
            <w:r>
              <w:rPr>
                <w:rFonts w:ascii="Songti SC" w:hAnsi="Songti SC" w:eastAsia="Songti SC"/>
                <w:b w:val="0"/>
                <w:sz w:val="19"/>
              </w:rPr>
              <w:t>响应。验证多轮对话、历史版本制度问答及相关技术标准版本查询，核对上下文中的对象、版本、时间和适用条件。测试追问、切换、纠正与跨版本比较，分别检查引用、答案及差异解释，用户改变条件后不得继续沿用失效上下文。</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0692</w:t>
              <w:br/>
              <w:t>招标第102页</w:t>
              <w:br/>
              <w:t>b1737、b1738</w:t>
            </w:r>
          </w:p>
        </w:tc>
        <w:tc>
          <w:tcPr>
            <w:tcW w:type="dxa" w:w="2948"/>
            <w:vAlign w:val="center"/>
          </w:tcPr>
          <w:p>
            <w:pPr>
              <w:spacing w:after="0" w:before="0" w:line="310" w:lineRule="exact"/>
              <w:widowControl/>
              <w:snapToGrid w:val="0"/>
            </w:pPr>
            <w:r>
              <w:rPr>
                <w:rFonts w:ascii="Songti SC" w:hAnsi="Songti SC" w:eastAsia="Songti SC"/>
                <w:b w:val="0"/>
                <w:sz w:val="19"/>
              </w:rPr>
              <w:t>（3）需验证技术标准文件解析能力，支持表格、公式等半结构化内容提取，表格解析须达到单元格级精度。</w:t>
            </w:r>
          </w:p>
        </w:tc>
        <w:tc>
          <w:tcPr>
            <w:tcW w:type="dxa" w:w="3912"/>
            <w:vAlign w:val="center"/>
          </w:tcPr>
          <w:p>
            <w:pPr>
              <w:spacing w:after="0" w:before="0" w:line="310" w:lineRule="exact"/>
              <w:widowControl/>
              <w:snapToGrid w:val="0"/>
            </w:pPr>
            <w:r>
              <w:rPr>
                <w:rFonts w:ascii="Songti SC" w:hAnsi="Songti SC" w:eastAsia="Songti SC"/>
                <w:b w:val="0"/>
                <w:sz w:val="19"/>
              </w:rPr>
              <w:t>响应。表格解析按单元格级输出（行列位置、合并关系、单元格内容与单位），验证按单元格逐格比对统计正确率，并单独统计跨页表与合并单元格两类难点的正确率；合并统计会掩盖这两类的短板。公式按可还原结构保留并标注变量含义。单元格级精度为硬要求，首轮未达门限的标准类型单独调参后重跑，整改闭环记录随验证报告提交。</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0693</w:t>
              <w:br/>
              <w:t>招标第102页</w:t>
              <w:br/>
              <w:t>b1739、b1740</w:t>
            </w:r>
          </w:p>
        </w:tc>
        <w:tc>
          <w:tcPr>
            <w:tcW w:type="dxa" w:w="2948"/>
            <w:vAlign w:val="center"/>
          </w:tcPr>
          <w:p>
            <w:pPr>
              <w:spacing w:after="0" w:before="0" w:line="310" w:lineRule="exact"/>
              <w:widowControl/>
              <w:snapToGrid w:val="0"/>
            </w:pPr>
            <w:r>
              <w:rPr>
                <w:rFonts w:ascii="Songti SC" w:hAnsi="Songti SC" w:eastAsia="Songti SC"/>
                <w:b w:val="0"/>
                <w:sz w:val="19"/>
              </w:rPr>
              <w:t>（4）须验证数据可视化能力，支持自动统计技术标准检索量、高频查询条款、用户活跃度。</w:t>
            </w:r>
          </w:p>
        </w:tc>
        <w:tc>
          <w:tcPr>
            <w:tcW w:type="dxa" w:w="3912"/>
            <w:vAlign w:val="center"/>
          </w:tcPr>
          <w:p>
            <w:pPr>
              <w:spacing w:after="0" w:before="0" w:line="310" w:lineRule="exact"/>
              <w:widowControl/>
              <w:snapToGrid w:val="0"/>
            </w:pPr>
            <w:r>
              <w:rPr>
                <w:rFonts w:ascii="Songti SC" w:hAnsi="Songti SC" w:eastAsia="Songti SC"/>
                <w:b w:val="0"/>
                <w:sz w:val="19"/>
              </w:rPr>
              <w:t>响应。三项统计由场景系统的使用日志产出，我方验证其统计口径与日志记录的一致性，并核验高频查询条款的统计结果能否反馈到知识库优化（高频条款优先做精细结构化）。判据为三项统计可出报表且口径有定义。</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bl>
    <w:p>
      <w:pPr>
        <w:pStyle w:val="Heading2"/>
      </w:pPr>
      <w:r>
        <w:t>13.16.10 标书智能问答 3.2.6.5.2.3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0694</w:t>
              <w:br/>
              <w:t>招标第102页</w:t>
              <w:br/>
              <w:t>b1741、b1742</w:t>
            </w:r>
          </w:p>
        </w:tc>
        <w:tc>
          <w:tcPr>
            <w:tcW w:type="dxa" w:w="2948"/>
            <w:vAlign w:val="center"/>
          </w:tcPr>
          <w:p>
            <w:pPr>
              <w:spacing w:after="0" w:before="0" w:line="310" w:lineRule="exact"/>
              <w:widowControl/>
              <w:snapToGrid w:val="0"/>
            </w:pPr>
            <w:r>
              <w:rPr>
                <w:rFonts w:ascii="Songti SC" w:hAnsi="Songti SC" w:eastAsia="Songti SC"/>
                <w:b w:val="0"/>
                <w:sz w:val="19"/>
              </w:rPr>
              <w:t>3.2.6.5.2.3标书智能问答3.2.6.5.2.3.1场景介绍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遵照执行。实施标书智能问答验证，逐项配置要求对应的业务样本、功能用例、执行步骤和判定依据，保存实际结果、专业复核、问题整改及复测记录，形成场景验证结论。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0695</w:t>
              <w:br/>
              <w:t>招标第102页</w:t>
              <w:br/>
              <w:t>b1743</w:t>
            </w:r>
          </w:p>
        </w:tc>
        <w:tc>
          <w:tcPr>
            <w:tcW w:type="dxa" w:w="2948"/>
            <w:vAlign w:val="center"/>
          </w:tcPr>
          <w:p>
            <w:pPr>
              <w:spacing w:after="0" w:before="0" w:line="310" w:lineRule="exact"/>
              <w:widowControl/>
              <w:snapToGrid w:val="0"/>
            </w:pPr>
            <w:r>
              <w:rPr>
                <w:rFonts w:ascii="Songti SC" w:hAnsi="Songti SC" w:eastAsia="Songti SC"/>
                <w:b w:val="0"/>
                <w:sz w:val="19"/>
              </w:rPr>
              <w:t>招投标文件是招投标过程中的纲领性文件，具有内容篇幅长、响应要求细、技术参数密、截止时间紧、废标条款隐蔽等特点。传统人工阅读与响应存在关键信息遗漏、条款解读偏差、投标风险识别不准、团队协作效率低下、历史投标经验复用难等问题。</w:t>
            </w:r>
          </w:p>
        </w:tc>
        <w:tc>
          <w:tcPr>
            <w:tcW w:type="dxa" w:w="3912"/>
            <w:vAlign w:val="center"/>
          </w:tcPr>
          <w:p>
            <w:pPr>
              <w:spacing w:after="0" w:before="0" w:line="310" w:lineRule="exact"/>
              <w:widowControl/>
              <w:snapToGrid w:val="0"/>
            </w:pPr>
            <w:r>
              <w:rPr>
                <w:rFonts w:ascii="Songti SC" w:hAnsi="Songti SC" w:eastAsia="Songti SC"/>
                <w:b w:val="0"/>
                <w:sz w:val="19"/>
              </w:rPr>
              <w:t>遵照执行。围绕项目基本信息、资格、评分、否决条件、技术设备及业绩证明要求组织结构化验证数据。保留招标原文、表格和附件的对应位置，核对跨条款条件与例外，形成解析、生成及审查的可复核依据。</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0696</w:t>
              <w:br/>
              <w:t>招标第102页</w:t>
              <w:br/>
              <w:t>b1744</w:t>
            </w:r>
          </w:p>
        </w:tc>
        <w:tc>
          <w:tcPr>
            <w:tcW w:type="dxa" w:w="2948"/>
            <w:vAlign w:val="center"/>
          </w:tcPr>
          <w:p>
            <w:pPr>
              <w:spacing w:after="0" w:before="0" w:line="310" w:lineRule="exact"/>
              <w:widowControl/>
              <w:snapToGrid w:val="0"/>
            </w:pPr>
            <w:r>
              <w:rPr>
                <w:rFonts w:ascii="Songti SC" w:hAnsi="Songti SC" w:eastAsia="Songti SC"/>
                <w:b w:val="0"/>
                <w:sz w:val="19"/>
              </w:rPr>
              <w:t>本场景基于招标文件、历史投标文件、评分标准、企业资质库构建高质量标书数据集，通过大语言模型、多模态文档解析、智能检索与匹配等人工智能技术，打造标书智能问答助手，统一纳管各类招投标知识，辅助投标文件编制和审查，缩短标书编制周期，提高标书应答全面性。</w:t>
            </w:r>
          </w:p>
        </w:tc>
        <w:tc>
          <w:tcPr>
            <w:tcW w:type="dxa" w:w="3912"/>
            <w:vAlign w:val="center"/>
          </w:tcPr>
          <w:p>
            <w:pPr>
              <w:spacing w:after="0" w:before="0" w:line="310" w:lineRule="exact"/>
              <w:widowControl/>
              <w:snapToGrid w:val="0"/>
            </w:pPr>
            <w:r>
              <w:rPr>
                <w:rFonts w:ascii="Songti SC" w:hAnsi="Songti SC" w:eastAsia="Songti SC"/>
                <w:b w:val="0"/>
                <w:sz w:val="19"/>
              </w:rPr>
              <w:t>响应。我方交付标书知识库（四类来源分类归集）、要求项结构化清单、问答与审查基准集、验证报告。企业资质与业绩类材料涉及商业秘密，按分级管控处理，仅在甲方指定环境内加工与使用。</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0697</w:t>
              <w:br/>
              <w:t>招标第103页</w:t>
              <w:br/>
              <w:t>b1745、b1746、b1747、b1748</w:t>
            </w:r>
          </w:p>
        </w:tc>
        <w:tc>
          <w:tcPr>
            <w:tcW w:type="dxa" w:w="2948"/>
            <w:vAlign w:val="center"/>
          </w:tcPr>
          <w:p>
            <w:pPr>
              <w:spacing w:after="0" w:before="0" w:line="310" w:lineRule="exact"/>
              <w:widowControl/>
              <w:snapToGrid w:val="0"/>
            </w:pPr>
            <w:r>
              <w:rPr>
                <w:rFonts w:ascii="Songti SC" w:hAnsi="Songti SC" w:eastAsia="Songti SC"/>
                <w:b w:val="0"/>
                <w:sz w:val="19"/>
              </w:rPr>
              <w:t>3.2.6.5.2.3.2验证要求（1）须验证招投标文件知识库建设能力，包含历史投标文本、投标文件模版库、项目实施方案、售后服务承诺在内的投标文本知识，以及设备材料知识、企业资信证明、项目业绩合同、验收单在内的商务知识。</w:t>
            </w:r>
          </w:p>
        </w:tc>
        <w:tc>
          <w:tcPr>
            <w:tcW w:type="dxa" w:w="3912"/>
            <w:vAlign w:val="center"/>
          </w:tcPr>
          <w:p>
            <w:pPr>
              <w:spacing w:after="0" w:before="0" w:line="310" w:lineRule="exact"/>
              <w:widowControl/>
              <w:snapToGrid w:val="0"/>
            </w:pPr>
            <w:r>
              <w:rPr>
                <w:rFonts w:ascii="Songti SC" w:hAnsi="Songti SC" w:eastAsia="Songti SC"/>
                <w:b w:val="0"/>
                <w:sz w:val="19"/>
              </w:rPr>
              <w:t>响应。验证历史投标文本、模板库、实施方案、售后承诺及设备材料、企业资信、业绩合同和验收单的归集与检索。逐份登记主体、对象、来源、有效期、版本及保密权限，核对资质和业绩证据关联；统计覆盖、字段完整性及检索正确性，失效材料明确标识。</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0698</w:t>
              <w:br/>
              <w:t>招标第103页</w:t>
              <w:br/>
              <w:t>b1749、b1750、b1751</w:t>
            </w:r>
          </w:p>
        </w:tc>
        <w:tc>
          <w:tcPr>
            <w:tcW w:type="dxa" w:w="2948"/>
            <w:vAlign w:val="center"/>
          </w:tcPr>
          <w:p>
            <w:pPr>
              <w:spacing w:after="0" w:before="0" w:line="310" w:lineRule="exact"/>
              <w:widowControl/>
              <w:snapToGrid w:val="0"/>
            </w:pPr>
            <w:r>
              <w:rPr>
                <w:rFonts w:ascii="Songti SC" w:hAnsi="Songti SC" w:eastAsia="Songti SC"/>
                <w:b w:val="0"/>
                <w:sz w:val="19"/>
              </w:rPr>
              <w:t>（2）须验证标书智能解析能力，支持对招标文件项目基本信息、资格性要求、评分标准、废标条款、技术参数与设备要求、业绩证明材料要求的自动提取与风险标注。</w:t>
            </w:r>
          </w:p>
        </w:tc>
        <w:tc>
          <w:tcPr>
            <w:tcW w:type="dxa" w:w="3912"/>
            <w:vAlign w:val="center"/>
          </w:tcPr>
          <w:p>
            <w:pPr>
              <w:spacing w:after="0" w:before="0" w:line="310" w:lineRule="exact"/>
              <w:widowControl/>
              <w:snapToGrid w:val="0"/>
            </w:pPr>
            <w:r>
              <w:rPr>
                <w:rFonts w:ascii="Songti SC" w:hAnsi="Songti SC" w:eastAsia="Songti SC"/>
                <w:b w:val="0"/>
                <w:sz w:val="19"/>
              </w:rPr>
              <w:t>响应。六类要求项逐类抽取并输出结构化清单，每项标注原文出处与风险等级；验证以历史招标文件做盲测，判据按类别分别统计抽取的完整性与正确性，其中废标条款与资格性要求两类按从严口径考核；这两类漏一条即判该份文件解析不合格。漏检案例逐例归因并补充抽取规则。</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0699</w:t>
              <w:br/>
              <w:t>招标第103页</w:t>
              <w:br/>
              <w:t>b1752、b1753</w:t>
            </w:r>
          </w:p>
        </w:tc>
        <w:tc>
          <w:tcPr>
            <w:tcW w:type="dxa" w:w="2948"/>
            <w:vAlign w:val="center"/>
          </w:tcPr>
          <w:p>
            <w:pPr>
              <w:spacing w:after="0" w:before="0" w:line="310" w:lineRule="exact"/>
              <w:widowControl/>
              <w:snapToGrid w:val="0"/>
            </w:pPr>
            <w:r>
              <w:rPr>
                <w:rFonts w:ascii="Songti SC" w:hAnsi="Songti SC" w:eastAsia="Songti SC"/>
                <w:b w:val="0"/>
                <w:sz w:val="19"/>
              </w:rPr>
              <w:t>（3）须验证投标生成能力，支持商务标的资质材料、业绩材料的内容生成，以及技术标的技术方案、实施方案、售后服务方案的内容生成。</w:t>
            </w:r>
          </w:p>
        </w:tc>
        <w:tc>
          <w:tcPr>
            <w:tcW w:type="dxa" w:w="3912"/>
            <w:vAlign w:val="center"/>
          </w:tcPr>
          <w:p>
            <w:pPr>
              <w:spacing w:after="0" w:before="0" w:line="310" w:lineRule="exact"/>
              <w:widowControl/>
              <w:snapToGrid w:val="0"/>
            </w:pPr>
            <w:r>
              <w:rPr>
                <w:rFonts w:ascii="Songti SC" w:hAnsi="Songti SC" w:eastAsia="Songti SC"/>
                <w:b w:val="0"/>
                <w:sz w:val="19"/>
              </w:rPr>
              <w:t>响应。生成能力的验证限定在“基于已有素材的组织与填充”：商务类按资质与业绩台账的真实记录填充，不生成不存在的资质与业绩；技术类按模板与历史方案素材组织，生成内容须标注素材来源。判据为生成内容的素材可溯源比例与要求项覆盖比例。本项的数据加工重点是模板与素材的对应关系标注。</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0700</w:t>
              <w:br/>
              <w:t>招标第103页</w:t>
              <w:br/>
              <w:t>b1754、b1755</w:t>
            </w:r>
          </w:p>
        </w:tc>
        <w:tc>
          <w:tcPr>
            <w:tcW w:type="dxa" w:w="2948"/>
            <w:vAlign w:val="center"/>
          </w:tcPr>
          <w:p>
            <w:pPr>
              <w:spacing w:after="0" w:before="0" w:line="310" w:lineRule="exact"/>
              <w:widowControl/>
              <w:snapToGrid w:val="0"/>
            </w:pPr>
            <w:r>
              <w:rPr>
                <w:rFonts w:ascii="Songti SC" w:hAnsi="Songti SC" w:eastAsia="Songti SC"/>
                <w:b w:val="0"/>
                <w:sz w:val="19"/>
              </w:rPr>
              <w:t>（4）须验证投标文件智能评审能力，支持废标项检查、资格性审查、评分项审查、遗漏检查、格式规范性检查，并生成评审报告。</w:t>
            </w:r>
          </w:p>
        </w:tc>
        <w:tc>
          <w:tcPr>
            <w:tcW w:type="dxa" w:w="3912"/>
            <w:vAlign w:val="center"/>
          </w:tcPr>
          <w:p>
            <w:pPr>
              <w:spacing w:after="0" w:before="0" w:line="310" w:lineRule="exact"/>
              <w:widowControl/>
              <w:snapToGrid w:val="0"/>
            </w:pPr>
            <w:r>
              <w:rPr>
                <w:rFonts w:ascii="Songti SC" w:hAnsi="Songti SC" w:eastAsia="Songti SC"/>
                <w:b w:val="0"/>
                <w:sz w:val="19"/>
              </w:rPr>
              <w:t>响应。五类检查各配规则集，检查结果汇成评审报告（问题清单加所在位置加依据条款）；验证以历史投标文件做回放，判据为五类检查的问题检出比例与误报比例，废标项检查按从严口径考核。评审报告的格式与内容项随验证方案提交。</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bl>
    <w:p>
      <w:pPr>
        <w:pStyle w:val="Heading2"/>
      </w:pPr>
      <w:r>
        <w:t>13.16.11 决策数据智能问答 3.2.6.5.2.4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0701</w:t>
              <w:br/>
              <w:t>招标第103页</w:t>
              <w:br/>
              <w:t>b1756、b1757</w:t>
            </w:r>
          </w:p>
        </w:tc>
        <w:tc>
          <w:tcPr>
            <w:tcW w:type="dxa" w:w="2948"/>
            <w:vAlign w:val="center"/>
          </w:tcPr>
          <w:p>
            <w:pPr>
              <w:spacing w:after="0" w:before="0" w:line="310" w:lineRule="exact"/>
              <w:widowControl/>
              <w:snapToGrid w:val="0"/>
            </w:pPr>
            <w:r>
              <w:rPr>
                <w:rFonts w:ascii="Songti SC" w:hAnsi="Songti SC" w:eastAsia="Songti SC"/>
                <w:b w:val="0"/>
                <w:sz w:val="19"/>
              </w:rPr>
              <w:t>3.2.6.5.2.4决策数据智能问答3.2.6.5.2.4.1场景介绍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遵照执行。实施决策数据智能问答验证，逐项配置要求对应的业务样本、功能用例、执行步骤和判定依据，保存实际结果、专业复核、问题整改及复测记录，形成场景验证结论。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0702</w:t>
              <w:br/>
              <w:t>招标第103页</w:t>
              <w:br/>
              <w:t>b1758</w:t>
            </w:r>
          </w:p>
        </w:tc>
        <w:tc>
          <w:tcPr>
            <w:tcW w:type="dxa" w:w="2948"/>
            <w:vAlign w:val="center"/>
          </w:tcPr>
          <w:p>
            <w:pPr>
              <w:spacing w:after="0" w:before="0" w:line="310" w:lineRule="exact"/>
              <w:widowControl/>
              <w:snapToGrid w:val="0"/>
            </w:pPr>
            <w:r>
              <w:rPr>
                <w:rFonts w:ascii="Songti SC" w:hAnsi="Songti SC" w:eastAsia="Songti SC"/>
                <w:b w:val="0"/>
                <w:sz w:val="19"/>
              </w:rPr>
              <w:t>决策数据是管理层科学决策与精准管控的数据资源，具有数据规模大、维度多元化、实时性要求高、关联逻辑复杂、指标含义深等特点。传统人工分析与用数存在统计口径不一、跨系统取数难、报表理解滞后、异常波动归因慢、决策依赖个人经验等问题。</w:t>
            </w:r>
          </w:p>
        </w:tc>
        <w:tc>
          <w:tcPr>
            <w:tcW w:type="dxa" w:w="3912"/>
            <w:vAlign w:val="center"/>
          </w:tcPr>
          <w:p>
            <w:pPr>
              <w:spacing w:after="0" w:before="0" w:line="310" w:lineRule="exact"/>
              <w:widowControl/>
              <w:snapToGrid w:val="0"/>
            </w:pPr>
            <w:r>
              <w:rPr>
                <w:rFonts w:ascii="Songti SC" w:hAnsi="Songti SC" w:eastAsia="Songti SC"/>
                <w:b w:val="0"/>
                <w:sz w:val="19"/>
              </w:rPr>
              <w:t>遵照执行。以经确认的指标口径、业务规则和数据来源支撑决策问答验证，覆盖跨系统取数、报表理解、异常分析及多轮查询。对口径不明确的问题验证澄清流程，数值和解释分别核验，输出关联组织、期间、范围及有效版本。</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0703</w:t>
              <w:br/>
              <w:t>招标第103页</w:t>
              <w:br/>
              <w:t>b1759</w:t>
            </w:r>
          </w:p>
        </w:tc>
        <w:tc>
          <w:tcPr>
            <w:tcW w:type="dxa" w:w="2948"/>
            <w:vAlign w:val="center"/>
          </w:tcPr>
          <w:p>
            <w:pPr>
              <w:spacing w:after="0" w:before="0" w:line="310" w:lineRule="exact"/>
              <w:widowControl/>
              <w:snapToGrid w:val="0"/>
            </w:pPr>
            <w:r>
              <w:rPr>
                <w:rFonts w:ascii="Songti SC" w:hAnsi="Songti SC" w:eastAsia="Songti SC"/>
                <w:b w:val="0"/>
                <w:sz w:val="19"/>
              </w:rPr>
              <w:t>本场景基于人力资源、研发设计、生产制造、仓储物流、财务、设备、采购、营销、质量共9个业务域以及1套决策指标体系（数据治理规划完成后形成），通过大模型自然语言交互、智能数据分析、数据融合治理等人工智能技术，基于公司现有数字化系统及业务数据，建设一套决策数据问答助手，打通战略、运营、分析协同链路，实现决策体系由“经验驱动”向“数据智能驱动”的全面升级。</w:t>
            </w:r>
          </w:p>
        </w:tc>
        <w:tc>
          <w:tcPr>
            <w:tcW w:type="dxa" w:w="3912"/>
            <w:vAlign w:val="center"/>
          </w:tcPr>
          <w:p>
            <w:pPr>
              <w:spacing w:after="0" w:before="0" w:line="310" w:lineRule="exact"/>
              <w:widowControl/>
              <w:snapToGrid w:val="0"/>
            </w:pPr>
            <w:r>
              <w:rPr>
                <w:rFonts w:ascii="Songti SC" w:hAnsi="Songti SC" w:eastAsia="Songti SC"/>
                <w:b w:val="0"/>
                <w:sz w:val="19"/>
              </w:rPr>
              <w:t>响应。覆盖九业务域及一套决策指标体系，指标调研与治理诊断同步开展，正式体系在治理规划及业务口径确认后形成。配置指标、业务概念、规则和分析报告四类知识，组织样本与独立基准，核验与公司现有业务数据的对应。</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0704</w:t>
              <w:br/>
              <w:t>招标第103、104页</w:t>
              <w:br/>
              <w:t>b1760、b1761、b1762、b1763、b1764、b1765</w:t>
            </w:r>
          </w:p>
        </w:tc>
        <w:tc>
          <w:tcPr>
            <w:tcW w:type="dxa" w:w="2948"/>
            <w:vAlign w:val="center"/>
          </w:tcPr>
          <w:p>
            <w:pPr>
              <w:spacing w:after="0" w:before="0" w:line="310" w:lineRule="exact"/>
              <w:widowControl/>
              <w:snapToGrid w:val="0"/>
            </w:pPr>
            <w:r>
              <w:rPr>
                <w:rFonts w:ascii="Songti SC" w:hAnsi="Songti SC" w:eastAsia="Songti SC"/>
                <w:b w:val="0"/>
                <w:sz w:val="19"/>
              </w:rPr>
              <w:t>3.2.6.5.2.4.2验证要求（1）须验证决策数据知识库建设能力，包含公司生产、营销、采购、财务等决策分析相关的专属业务术语在内的业务概念知识，指标统计口径、统计范围、统计维度、计算逻辑、业务规则、统计规则在内的指标知识和规则知识，以及公司月度/季度/年度经营分析报告、专题分析报告、离线Excel台账在内的分析报告知识。</w:t>
            </w:r>
          </w:p>
        </w:tc>
        <w:tc>
          <w:tcPr>
            <w:tcW w:type="dxa" w:w="3912"/>
            <w:vAlign w:val="center"/>
          </w:tcPr>
          <w:p>
            <w:pPr>
              <w:spacing w:after="0" w:before="0" w:line="310" w:lineRule="exact"/>
              <w:widowControl/>
              <w:snapToGrid w:val="0"/>
            </w:pPr>
            <w:r>
              <w:rPr>
                <w:rFonts w:ascii="Songti SC" w:hAnsi="Songti SC" w:eastAsia="Songti SC"/>
                <w:b w:val="0"/>
                <w:sz w:val="19"/>
              </w:rPr>
              <w:t>响应。验证生产、营销、采购、财务等专属术语，指标口径范围维度、计算及业务统计规则，以及月季年经营报告、专题报告和离线台账。按业务域和确认清单检查知识覆盖、版本、来源、定义完整性与可检索性，指标与报告数值按同一条件复算。</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0705</w:t>
              <w:br/>
              <w:t>招标第104页</w:t>
              <w:br/>
              <w:t>b1766、b1767</w:t>
            </w:r>
          </w:p>
        </w:tc>
        <w:tc>
          <w:tcPr>
            <w:tcW w:type="dxa" w:w="2948"/>
            <w:vAlign w:val="center"/>
          </w:tcPr>
          <w:p>
            <w:pPr>
              <w:spacing w:after="0" w:before="0" w:line="310" w:lineRule="exact"/>
              <w:widowControl/>
              <w:snapToGrid w:val="0"/>
            </w:pPr>
            <w:r>
              <w:rPr>
                <w:rFonts w:ascii="Songti SC" w:hAnsi="Songti SC" w:eastAsia="Songti SC"/>
                <w:b w:val="0"/>
                <w:sz w:val="19"/>
              </w:rPr>
              <w:t>（2）须验证自然语言查数能力，支持通过日常语言直接调用经营指标、生成可视化图表与多维指标分析。</w:t>
            </w:r>
          </w:p>
        </w:tc>
        <w:tc>
          <w:tcPr>
            <w:tcW w:type="dxa" w:w="3912"/>
            <w:vAlign w:val="center"/>
          </w:tcPr>
          <w:p>
            <w:pPr>
              <w:spacing w:after="0" w:before="0" w:line="310" w:lineRule="exact"/>
              <w:widowControl/>
              <w:snapToGrid w:val="0"/>
            </w:pPr>
            <w:r>
              <w:rPr>
                <w:rFonts w:ascii="Songti SC" w:hAnsi="Songti SC" w:eastAsia="Songti SC"/>
                <w:b w:val="0"/>
                <w:sz w:val="19"/>
              </w:rPr>
              <w:t>响应。验证在问答基准集上执行，题目覆盖单指标查询、多维下钻与同比环比分析三类；判据为指标识别正确率、取数逻辑正确率与结果数值与报表口径的一致性，三项中数值一致性为硬判据；数值与报表不一致即判该题不通过。图表生成验图表类型与数据的匹配性。</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0706</w:t>
              <w:br/>
              <w:t>招标第104页</w:t>
              <w:br/>
              <w:t>b1768、b1769</w:t>
            </w:r>
          </w:p>
        </w:tc>
        <w:tc>
          <w:tcPr>
            <w:tcW w:type="dxa" w:w="2948"/>
            <w:vAlign w:val="center"/>
          </w:tcPr>
          <w:p>
            <w:pPr>
              <w:spacing w:after="0" w:before="0" w:line="310" w:lineRule="exact"/>
              <w:widowControl/>
              <w:snapToGrid w:val="0"/>
            </w:pPr>
            <w:r>
              <w:rPr>
                <w:rFonts w:ascii="Songti SC" w:hAnsi="Songti SC" w:eastAsia="Songti SC"/>
                <w:b w:val="0"/>
                <w:sz w:val="19"/>
              </w:rPr>
              <w:t>（3）须验证智能异动归因能力，支持自动识别指标异常波动、追踪影响因素并快速定位业务异常根源。</w:t>
            </w:r>
          </w:p>
        </w:tc>
        <w:tc>
          <w:tcPr>
            <w:tcW w:type="dxa" w:w="3912"/>
            <w:vAlign w:val="center"/>
          </w:tcPr>
          <w:p>
            <w:pPr>
              <w:spacing w:after="0" w:before="0" w:line="310" w:lineRule="exact"/>
              <w:widowControl/>
              <w:snapToGrid w:val="0"/>
            </w:pPr>
            <w:r>
              <w:rPr>
                <w:rFonts w:ascii="Songti SC" w:hAnsi="Songti SC" w:eastAsia="Songti SC"/>
                <w:b w:val="0"/>
                <w:sz w:val="19"/>
              </w:rPr>
              <w:t>响应。异动识别按统计规则与同期对比两路判定；归因按指标的计算逻辑逐层分解到构成项，再按构成项的变化幅度排序给出主要影响因素。验证以历史异动案例做盲测，判据为归因结论与事后分析结论的一致比例。本项的关键数据是规则知识库中的指标分解关系，分解关系不全则归因只能给相关性而非构成关系。</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0707</w:t>
              <w:br/>
              <w:t>招标第104页</w:t>
              <w:br/>
              <w:t>b1770、b1771</w:t>
            </w:r>
          </w:p>
        </w:tc>
        <w:tc>
          <w:tcPr>
            <w:tcW w:type="dxa" w:w="2948"/>
            <w:vAlign w:val="center"/>
          </w:tcPr>
          <w:p>
            <w:pPr>
              <w:spacing w:after="0" w:before="0" w:line="310" w:lineRule="exact"/>
              <w:widowControl/>
              <w:snapToGrid w:val="0"/>
            </w:pPr>
            <w:r>
              <w:rPr>
                <w:rFonts w:ascii="Songti SC" w:hAnsi="Songti SC" w:eastAsia="Songti SC"/>
                <w:b w:val="0"/>
                <w:sz w:val="19"/>
              </w:rPr>
              <w:t>（4）须验证多轮上下文问答能力，支持连续多轮对话，在上下文中保持用户查询意图的连贯性，后续追问自动继承上下文条件。</w:t>
            </w:r>
          </w:p>
        </w:tc>
        <w:tc>
          <w:tcPr>
            <w:tcW w:type="dxa" w:w="3912"/>
            <w:vAlign w:val="center"/>
          </w:tcPr>
          <w:p>
            <w:pPr>
              <w:spacing w:after="0" w:before="0" w:line="310" w:lineRule="exact"/>
              <w:widowControl/>
              <w:snapToGrid w:val="0"/>
            </w:pPr>
            <w:r>
              <w:rPr>
                <w:rFonts w:ascii="Songti SC" w:hAnsi="Songti SC" w:eastAsia="Songti SC"/>
                <w:b w:val="0"/>
                <w:sz w:val="19"/>
              </w:rPr>
              <w:t>响应。以真实查询任务组织独立多轮验证，覆盖时间、组织、指标口径的继承、变更、指代及澄清。检查每轮取数条件、权限和答案连续性，训练或开发用模拟对话单独管理，不计入正式真实基准；记录轮次级结果和错误归因。</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bl>
    <w:p>
      <w:pPr>
        <w:pStyle w:val="Heading2"/>
      </w:pPr>
      <w:r>
        <w:t>13.16.12 合同合规智能审查 3.2.6.5.2.5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0708</w:t>
              <w:br/>
              <w:t>招标第104页</w:t>
              <w:br/>
              <w:t>b1772、b1773</w:t>
            </w:r>
          </w:p>
        </w:tc>
        <w:tc>
          <w:tcPr>
            <w:tcW w:type="dxa" w:w="2948"/>
            <w:vAlign w:val="center"/>
          </w:tcPr>
          <w:p>
            <w:pPr>
              <w:spacing w:after="0" w:before="0" w:line="310" w:lineRule="exact"/>
              <w:widowControl/>
              <w:snapToGrid w:val="0"/>
            </w:pPr>
            <w:r>
              <w:rPr>
                <w:rFonts w:ascii="Songti SC" w:hAnsi="Songti SC" w:eastAsia="Songti SC"/>
                <w:b w:val="0"/>
                <w:sz w:val="19"/>
              </w:rPr>
              <w:t>3.2.6.5.2.5合同合规智能审查3.2.6.5.2.5.1场景介绍</w:t>
            </w:r>
          </w:p>
        </w:tc>
        <w:tc>
          <w:tcPr>
            <w:tcW w:type="dxa" w:w="3912"/>
            <w:vAlign w:val="center"/>
          </w:tcPr>
          <w:p>
            <w:pPr>
              <w:spacing w:after="0" w:before="0" w:line="310" w:lineRule="exact"/>
              <w:widowControl/>
              <w:snapToGrid w:val="0"/>
            </w:pPr>
            <w:r>
              <w:rPr>
                <w:rFonts w:ascii="Songti SC" w:hAnsi="Songti SC" w:eastAsia="Songti SC"/>
                <w:b w:val="0"/>
                <w:sz w:val="19"/>
              </w:rPr>
              <w:t>遵照执行。实施合同合规智能审查验证，逐项配置要求对应的业务样本、功能用例、执行步骤和判定依据，保存实际结果、专业复核、问题整改及复测记录，形成场景验证结论。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0709</w:t>
              <w:br/>
              <w:t>招标第104页</w:t>
              <w:br/>
              <w:t>b1774</w:t>
            </w:r>
          </w:p>
        </w:tc>
        <w:tc>
          <w:tcPr>
            <w:tcW w:type="dxa" w:w="2948"/>
            <w:vAlign w:val="center"/>
          </w:tcPr>
          <w:p>
            <w:pPr>
              <w:spacing w:after="0" w:before="0" w:line="310" w:lineRule="exact"/>
              <w:widowControl/>
              <w:snapToGrid w:val="0"/>
            </w:pPr>
            <w:r>
              <w:rPr>
                <w:rFonts w:ascii="Songti SC" w:hAnsi="Songti SC" w:eastAsia="Songti SC"/>
                <w:b w:val="0"/>
                <w:sz w:val="19"/>
              </w:rPr>
              <w:t>合同是矿山装备企业风险管控的核心文件，具有标的大、条款复杂、履约周期长、技术约束多、合规要求高等特点。传统人工审核存在效率低、标准不一、风险识别不全、法务审计协同不畅等问题。</w:t>
            </w:r>
          </w:p>
        </w:tc>
        <w:tc>
          <w:tcPr>
            <w:tcW w:type="dxa" w:w="3912"/>
            <w:vAlign w:val="center"/>
          </w:tcPr>
          <w:p>
            <w:pPr>
              <w:spacing w:after="0" w:before="0" w:line="310" w:lineRule="exact"/>
              <w:widowControl/>
              <w:snapToGrid w:val="0"/>
            </w:pPr>
            <w:r>
              <w:rPr>
                <w:rFonts w:ascii="Songti SC" w:hAnsi="Songti SC" w:eastAsia="Songti SC"/>
                <w:b w:val="0"/>
                <w:sz w:val="19"/>
              </w:rPr>
              <w:t>遵照执行。围绕合同复杂条款、履约节点、技术约束及合规审查需求，关联文本、历史意见和经确认的风控依据。分别验证解析、风险识别及审查效率，法务、业务和审计确认意见保持来源与适用范围，形成可追溯专业判据。</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0710</w:t>
              <w:br/>
              <w:t>招标第104页</w:t>
              <w:br/>
              <w:t>b1775</w:t>
            </w:r>
          </w:p>
        </w:tc>
        <w:tc>
          <w:tcPr>
            <w:tcW w:type="dxa" w:w="2948"/>
            <w:vAlign w:val="center"/>
          </w:tcPr>
          <w:p>
            <w:pPr>
              <w:spacing w:after="0" w:before="0" w:line="310" w:lineRule="exact"/>
              <w:widowControl/>
              <w:snapToGrid w:val="0"/>
            </w:pPr>
            <w:r>
              <w:rPr>
                <w:rFonts w:ascii="Songti SC" w:hAnsi="Songti SC" w:eastAsia="Songti SC"/>
                <w:b w:val="0"/>
                <w:sz w:val="19"/>
              </w:rPr>
              <w:t>本场景基于合同文本、历史审查意见、法规政策、风险规则、案例库构建高质量合同数据集，通过大模型实现合同智能解析、条款分类、风险识别、合规检查、修改建议、审查会签、报告生成、知识沉淀，打通法务、业务、审计协同流程，实现全生命周期合规管控。</w:t>
            </w:r>
          </w:p>
        </w:tc>
        <w:tc>
          <w:tcPr>
            <w:tcW w:type="dxa" w:w="3912"/>
            <w:vAlign w:val="center"/>
          </w:tcPr>
          <w:p>
            <w:pPr>
              <w:spacing w:after="0" w:before="0" w:line="310" w:lineRule="exact"/>
              <w:widowControl/>
              <w:snapToGrid w:val="0"/>
            </w:pPr>
            <w:r>
              <w:rPr>
                <w:rFonts w:ascii="Songti SC" w:hAnsi="Songti SC" w:eastAsia="Songti SC"/>
                <w:b w:val="0"/>
                <w:sz w:val="19"/>
              </w:rPr>
              <w:t>响应。提供合同条款、风险标注、规则及独立审查基准，验证解析、分类、风险、合规、修改建议、会签、报告和知识沉淀的相关能力。合同按实际内容分类分级，商业秘密和个人信息在获准环境内受控处理，留存授权及脱敏证据。</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0711</w:t>
              <w:br/>
              <w:t>招标第104页</w:t>
              <w:br/>
              <w:t>b1776、b1777、b1778、b1779、b1780</w:t>
            </w:r>
          </w:p>
        </w:tc>
        <w:tc>
          <w:tcPr>
            <w:tcW w:type="dxa" w:w="2948"/>
            <w:vAlign w:val="center"/>
          </w:tcPr>
          <w:p>
            <w:pPr>
              <w:spacing w:after="0" w:before="0" w:line="310" w:lineRule="exact"/>
              <w:widowControl/>
              <w:snapToGrid w:val="0"/>
            </w:pPr>
            <w:r>
              <w:rPr>
                <w:rFonts w:ascii="Songti SC" w:hAnsi="Songti SC" w:eastAsia="Songti SC"/>
                <w:b w:val="0"/>
                <w:sz w:val="19"/>
              </w:rPr>
              <w:t>3.2.6.5.2.5.2验证要求须提供合同合规审查验证能力，包括但不限于：（1）须验证合同知识库建设能力，包含合同文本、附件、补充协议在内的合同文本知识，以及法律法规、风险识别规则、法务预警指标与行业典型案例库（如招标方已有或行业内可提供）在内的合规风控知识。</w:t>
            </w:r>
          </w:p>
        </w:tc>
        <w:tc>
          <w:tcPr>
            <w:tcW w:type="dxa" w:w="3912"/>
            <w:vAlign w:val="center"/>
          </w:tcPr>
          <w:p>
            <w:pPr>
              <w:spacing w:after="0" w:before="0" w:line="310" w:lineRule="exact"/>
              <w:widowControl/>
              <w:snapToGrid w:val="0"/>
            </w:pPr>
            <w:r>
              <w:rPr>
                <w:rFonts w:ascii="Songti SC" w:hAnsi="Songti SC" w:eastAsia="Songti SC"/>
                <w:b w:val="0"/>
                <w:sz w:val="19"/>
              </w:rPr>
              <w:t>响应。验证主合同、附件和补充协议的关联，以及法律法规、风险识别规则、法务预警指标和可获取行业案例的知识管理。按签订及适用时点核对版本与效力，保存条款修改和优先关系；案例及规则均有真实来源和专业确认，分别检查覆盖、检索及风险依据。</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0712</w:t>
              <w:br/>
              <w:t>招标第104页</w:t>
              <w:br/>
              <w:t>b1781</w:t>
            </w:r>
          </w:p>
        </w:tc>
        <w:tc>
          <w:tcPr>
            <w:tcW w:type="dxa" w:w="2948"/>
            <w:vAlign w:val="center"/>
          </w:tcPr>
          <w:p>
            <w:pPr>
              <w:spacing w:after="0" w:before="0" w:line="310" w:lineRule="exact"/>
              <w:widowControl/>
              <w:snapToGrid w:val="0"/>
            </w:pPr>
            <w:r>
              <w:rPr>
                <w:rFonts w:ascii="Songti SC" w:hAnsi="Songti SC" w:eastAsia="Songti SC"/>
                <w:b w:val="0"/>
                <w:sz w:val="19"/>
              </w:rPr>
              <w:t>（2）须验证合同智能解析能力，支持Word、PDF等识别与关键信息抽取。</w:t>
            </w:r>
          </w:p>
        </w:tc>
        <w:tc>
          <w:tcPr>
            <w:tcW w:type="dxa" w:w="3912"/>
            <w:vAlign w:val="center"/>
          </w:tcPr>
          <w:p>
            <w:pPr>
              <w:spacing w:after="0" w:before="0" w:line="310" w:lineRule="exact"/>
              <w:widowControl/>
              <w:snapToGrid w:val="0"/>
            </w:pPr>
            <w:r>
              <w:rPr>
                <w:rFonts w:ascii="Songti SC" w:hAnsi="Songti SC" w:eastAsia="Songti SC"/>
                <w:b w:val="0"/>
                <w:sz w:val="19"/>
              </w:rPr>
              <w:t>响应。两种格式各备用例，关键信息抽取按合同八大核心要素加履约节点、技术附件引用两项扩展；验证判据为要素抽取正确率，扫描版 PDF 与可编辑文档分别统计（扫描版难度高，合并统计会掩盖短板）。</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0713</w:t>
              <w:br/>
              <w:t>招标第104页</w:t>
              <w:br/>
              <w:t>b1782、b1783</w:t>
            </w:r>
          </w:p>
        </w:tc>
        <w:tc>
          <w:tcPr>
            <w:tcW w:type="dxa" w:w="2948"/>
            <w:vAlign w:val="center"/>
          </w:tcPr>
          <w:p>
            <w:pPr>
              <w:spacing w:after="0" w:before="0" w:line="310" w:lineRule="exact"/>
              <w:widowControl/>
              <w:snapToGrid w:val="0"/>
            </w:pPr>
            <w:r>
              <w:rPr>
                <w:rFonts w:ascii="Songti SC" w:hAnsi="Songti SC" w:eastAsia="Songti SC"/>
                <w:b w:val="0"/>
                <w:sz w:val="19"/>
              </w:rPr>
              <w:t>（3）须验证风险智能识别能力，支持自动识别合规风险、责任风险、交付风险、付款风险。</w:t>
            </w:r>
          </w:p>
        </w:tc>
        <w:tc>
          <w:tcPr>
            <w:tcW w:type="dxa" w:w="3912"/>
            <w:vAlign w:val="center"/>
          </w:tcPr>
          <w:p>
            <w:pPr>
              <w:spacing w:after="0" w:before="0" w:line="310" w:lineRule="exact"/>
              <w:widowControl/>
              <w:snapToGrid w:val="0"/>
            </w:pPr>
            <w:r>
              <w:rPr>
                <w:rFonts w:ascii="Songti SC" w:hAnsi="Songti SC" w:eastAsia="Songti SC"/>
                <w:b w:val="0"/>
                <w:sz w:val="19"/>
              </w:rPr>
              <w:t>响应。四类风险各配规则与标注样本，规则来源为历史审查意见的归纳加法务确认；验证以历史合同与其真实审查意见做盲测，判据为四类风险的检出比例与误报比例分别统计，并对漏检案例逐例补充规则。识别结果一律给出依据条款与风险等级，不给无依据的提示。</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0714</w:t>
              <w:br/>
              <w:t>招标第105页</w:t>
              <w:br/>
              <w:t>b1784</w:t>
            </w:r>
          </w:p>
        </w:tc>
        <w:tc>
          <w:tcPr>
            <w:tcW w:type="dxa" w:w="2948"/>
            <w:vAlign w:val="center"/>
          </w:tcPr>
          <w:p>
            <w:pPr>
              <w:spacing w:after="0" w:before="0" w:line="310" w:lineRule="exact"/>
              <w:widowControl/>
              <w:snapToGrid w:val="0"/>
            </w:pPr>
            <w:r>
              <w:rPr>
                <w:rFonts w:ascii="Songti SC" w:hAnsi="Songti SC" w:eastAsia="Songti SC"/>
                <w:b w:val="0"/>
                <w:sz w:val="19"/>
              </w:rPr>
              <w:t>（4）须验证效率提升情况，支持单份合同审查时长较人工明细缩短。</w:t>
            </w:r>
          </w:p>
        </w:tc>
        <w:tc>
          <w:tcPr>
            <w:tcW w:type="dxa" w:w="3912"/>
            <w:vAlign w:val="center"/>
          </w:tcPr>
          <w:p>
            <w:pPr>
              <w:spacing w:after="0" w:before="0" w:line="310" w:lineRule="exact"/>
              <w:widowControl/>
              <w:snapToGrid w:val="0"/>
            </w:pPr>
            <w:r>
              <w:rPr>
                <w:rFonts w:ascii="Songti SC" w:hAnsi="Songti SC" w:eastAsia="Songti SC"/>
                <w:b w:val="0"/>
                <w:sz w:val="19"/>
              </w:rPr>
              <w:t>响应。按对照方式验证：取同一批合同分别由人工审查与系统辅助审查完成，记录用时并按合同复杂度分档对比。人工基线由甲方法务实测得出；判据为系统辅助下的审查用时较人工基线明显缩短，且审查质量（风险检出数量与准确性）不低于人工。</w:t>
            </w:r>
          </w:p>
        </w:tc>
        <w:tc>
          <w:tcPr>
            <w:tcW w:type="dxa" w:w="1757"/>
            <w:vAlign w:val="center"/>
          </w:tcPr>
          <w:p>
            <w:pPr>
              <w:spacing w:after="0" w:before="0" w:line="310" w:lineRule="exact"/>
              <w:widowControl/>
              <w:snapToGrid w:val="0"/>
            </w:pPr>
            <w:r>
              <w:rPr>
                <w:rFonts w:ascii="Songti SC" w:hAnsi="Songti SC" w:eastAsia="Songti SC"/>
                <w:b w:val="0"/>
                <w:sz w:val="19"/>
              </w:rPr>
              <w:t>《五个通用场景验证方案》合稿第900—939页。</w:t>
            </w:r>
          </w:p>
        </w:tc>
      </w:tr>
    </w:tbl>
    <w:p>
      <w:pPr>
        <w:pStyle w:val="Heading1"/>
      </w:pPr>
      <w:r>
        <w:t>13.17 3.2.6.6 数据集运营推广服务要求应答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0715</w:t>
              <w:br/>
              <w:t>招标第105页</w:t>
              <w:br/>
              <w:t>b1785、b1786</w:t>
            </w:r>
          </w:p>
        </w:tc>
        <w:tc>
          <w:tcPr>
            <w:tcW w:type="dxa" w:w="2948"/>
            <w:vAlign w:val="center"/>
          </w:tcPr>
          <w:p>
            <w:pPr>
              <w:spacing w:after="0" w:before="0" w:line="310" w:lineRule="exact"/>
              <w:widowControl/>
              <w:snapToGrid w:val="0"/>
            </w:pPr>
            <w:r>
              <w:rPr>
                <w:rFonts w:ascii="Songti SC" w:hAnsi="Songti SC" w:eastAsia="Songti SC"/>
                <w:b w:val="0"/>
                <w:sz w:val="19"/>
              </w:rPr>
              <w:t>3.2.6.6数据集运营推广服务要求须围绕数据持续汇聚、运营体系、运营架构、盈利模式、运营组织、公共服务内容体系及接入国家数据基础设施七个方面，提出可落地的运营服务能力与机制要求，支撑高质量数据集的可持续运营与对外服务。（不包含团队建设，运营服务硬件基础设施及其他服务配套能力建设）</w:t>
            </w:r>
          </w:p>
        </w:tc>
        <w:tc>
          <w:tcPr>
            <w:tcW w:type="dxa" w:w="3912"/>
            <w:vAlign w:val="center"/>
          </w:tcPr>
          <w:p>
            <w:pPr>
              <w:spacing w:after="0" w:before="0" w:line="310" w:lineRule="exact"/>
              <w:widowControl/>
              <w:snapToGrid w:val="0"/>
            </w:pPr>
            <w:r>
              <w:rPr>
                <w:rFonts w:ascii="Songti SC" w:hAnsi="Songti SC" w:eastAsia="Songti SC"/>
                <w:b w:val="0"/>
                <w:sz w:val="19"/>
              </w:rPr>
              <w:t>响应。围绕持续汇聚、运营体系、架构、盈利模式、组织、公共服务及国家数据基础设施接入七方面建立可执行机制，明确岗位职责、流程、平台配置及绩效证据。按招标范围实施运营服务能力建设，组织架构设计与实际团队招聘、运营硬件及其他配套建设分别管理。</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0716</w:t>
              <w:br/>
              <w:t>招标第105页</w:t>
              <w:br/>
              <w:t>b1787、b1788</w:t>
            </w:r>
          </w:p>
        </w:tc>
        <w:tc>
          <w:tcPr>
            <w:tcW w:type="dxa" w:w="2948"/>
            <w:vAlign w:val="center"/>
          </w:tcPr>
          <w:p>
            <w:pPr>
              <w:spacing w:after="0" w:before="0" w:line="310" w:lineRule="exact"/>
              <w:widowControl/>
              <w:snapToGrid w:val="0"/>
            </w:pPr>
            <w:r>
              <w:rPr>
                <w:rFonts w:ascii="Songti SC" w:hAnsi="Songti SC" w:eastAsia="Songti SC"/>
                <w:b w:val="0"/>
                <w:sz w:val="19"/>
              </w:rPr>
              <w:t>3.2.6.6.1数据协同汇聚要求须建立可行的数据协同汇聚机制，用于将分散在产业链各环节、各主体的数据资源与数据集持续汇聚至本项目运营平台，保障并促进平台运营要素的丰富与更新。包括但不限于：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响应。汇聚机制按“范围—责任—规则—激励”四件事设计，四项分别对应下列四条要求；机制以协议模板与平台流程两种形式落地，协议模板明确双方权责，平台流程使汇聚动作可发起、可审批、可追溯。</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《技术创新与机制创新方案》分册第19—24页，第5章。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0717</w:t>
              <w:br/>
              <w:t>招标第105页</w:t>
              <w:br/>
              <w:t>b1789、b1790</w:t>
            </w:r>
          </w:p>
        </w:tc>
        <w:tc>
          <w:tcPr>
            <w:tcW w:type="dxa" w:w="2948"/>
            <w:vAlign w:val="center"/>
          </w:tcPr>
          <w:p>
            <w:pPr>
              <w:spacing w:after="0" w:before="0" w:line="310" w:lineRule="exact"/>
              <w:widowControl/>
              <w:snapToGrid w:val="0"/>
            </w:pPr>
            <w:r>
              <w:rPr>
                <w:rFonts w:ascii="Songti SC" w:hAnsi="Songti SC" w:eastAsia="Songti SC"/>
                <w:b w:val="0"/>
                <w:sz w:val="19"/>
              </w:rPr>
              <w:t>（1）须建立面向产业链上下游各环节、各主体的数据协同汇聚机制，明确汇聚范围、责任主体与协同规则。</w:t>
            </w:r>
          </w:p>
        </w:tc>
        <w:tc>
          <w:tcPr>
            <w:tcW w:type="dxa" w:w="3912"/>
            <w:vAlign w:val="center"/>
          </w:tcPr>
          <w:p>
            <w:pPr>
              <w:spacing w:after="0" w:before="0" w:line="310" w:lineRule="exact"/>
              <w:widowControl/>
              <w:snapToGrid w:val="0"/>
            </w:pPr>
            <w:r>
              <w:rPr>
                <w:rFonts w:ascii="Songti SC" w:hAnsi="Songti SC" w:eastAsia="Songti SC"/>
                <w:b w:val="0"/>
                <w:sz w:val="19"/>
              </w:rPr>
              <w:t>响应。汇聚范围按环节分层界定（上游供应商、中游制造、下游用户与服务方），逐层列出可汇聚的数据类型与排除项；责任主体按数据提供方、汇聚执行方与平台运营方三类定责；协同规则规定发起、核验、入库、反馈四步流程与时限。范围与规则以协议模板固化，一方一签。</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《技术创新与机制创新方案》分册第19—24页，第5章。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0718</w:t>
              <w:br/>
              <w:t>招标第105页</w:t>
              <w:br/>
              <w:t>b1791、b1792</w:t>
            </w:r>
          </w:p>
        </w:tc>
        <w:tc>
          <w:tcPr>
            <w:tcW w:type="dxa" w:w="2948"/>
            <w:vAlign w:val="center"/>
          </w:tcPr>
          <w:p>
            <w:pPr>
              <w:spacing w:after="0" w:before="0" w:line="310" w:lineRule="exact"/>
              <w:widowControl/>
              <w:snapToGrid w:val="0"/>
            </w:pPr>
            <w:r>
              <w:rPr>
                <w:rFonts w:ascii="Songti SC" w:hAnsi="Songti SC" w:eastAsia="Songti SC"/>
                <w:b w:val="0"/>
                <w:sz w:val="19"/>
              </w:rPr>
              <w:t>（2）须支持分散数据资源与数据集的持续、增量汇聚，保障汇聚工作的常态化与持续性。</w:t>
            </w:r>
          </w:p>
        </w:tc>
        <w:tc>
          <w:tcPr>
            <w:tcW w:type="dxa" w:w="3912"/>
            <w:vAlign w:val="center"/>
          </w:tcPr>
          <w:p>
            <w:pPr>
              <w:spacing w:after="0" w:before="0" w:line="310" w:lineRule="exact"/>
              <w:widowControl/>
              <w:snapToGrid w:val="0"/>
            </w:pPr>
            <w:r>
              <w:rPr>
                <w:rFonts w:ascii="Songti SC" w:hAnsi="Songti SC" w:eastAsia="Songti SC"/>
                <w:b w:val="0"/>
                <w:sz w:val="19"/>
              </w:rPr>
              <w:t>响应。汇聚按一次性接入加持续增量两段设计：接入时建立通道与映射，后续按约定频率增量同步并出到位率报表；常态化以月度汇聚例会与到位率考核维持，到位率连续低于约定值时启动协调流程。</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《技术创新与机制创新方案》分册第19—24页，第5章。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0719</w:t>
              <w:br/>
              <w:t>招标第105页</w:t>
              <w:br/>
              <w:t>b1793、b1794</w:t>
            </w:r>
          </w:p>
        </w:tc>
        <w:tc>
          <w:tcPr>
            <w:tcW w:type="dxa" w:w="2948"/>
            <w:vAlign w:val="center"/>
          </w:tcPr>
          <w:p>
            <w:pPr>
              <w:spacing w:after="0" w:before="0" w:line="310" w:lineRule="exact"/>
              <w:widowControl/>
              <w:snapToGrid w:val="0"/>
            </w:pPr>
            <w:r>
              <w:rPr>
                <w:rFonts w:ascii="Songti SC" w:hAnsi="Songti SC" w:eastAsia="Songti SC"/>
                <w:b w:val="0"/>
                <w:sz w:val="19"/>
              </w:rPr>
              <w:t>（3）须建立汇聚数据的权属与合规登记机制，确保来源可溯、权属清晰、合规可用。</w:t>
            </w:r>
          </w:p>
        </w:tc>
        <w:tc>
          <w:tcPr>
            <w:tcW w:type="dxa" w:w="3912"/>
            <w:vAlign w:val="center"/>
          </w:tcPr>
          <w:p>
            <w:pPr>
              <w:spacing w:after="0" w:before="0" w:line="310" w:lineRule="exact"/>
              <w:widowControl/>
              <w:snapToGrid w:val="0"/>
            </w:pPr>
            <w:r>
              <w:rPr>
                <w:rFonts w:ascii="Songti SC" w:hAnsi="Songti SC" w:eastAsia="Songti SC"/>
                <w:b w:val="0"/>
                <w:sz w:val="19"/>
              </w:rPr>
              <w:t>响应。每批汇聚数据登记来源主体、授权范围、使用期限与权属约定，授权凭证随登记归档；未完成登记的数据不进入加工与上架流程，由系统强制拦截。合规可用的判定按来源合法性、授权范围与敏感信息处理三项核查，核查结论进汇聚台账。</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《技术创新与机制创新方案》分册第19—24页，第5章。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0720</w:t>
              <w:br/>
              <w:t>招标第105页</w:t>
              <w:br/>
              <w:t>b1795</w:t>
            </w:r>
          </w:p>
        </w:tc>
        <w:tc>
          <w:tcPr>
            <w:tcW w:type="dxa" w:w="2948"/>
            <w:vAlign w:val="center"/>
          </w:tcPr>
          <w:p>
            <w:pPr>
              <w:spacing w:after="0" w:before="0" w:line="310" w:lineRule="exact"/>
              <w:widowControl/>
              <w:snapToGrid w:val="0"/>
            </w:pPr>
            <w:r>
              <w:rPr>
                <w:rFonts w:ascii="Songti SC" w:hAnsi="Songti SC" w:eastAsia="Songti SC"/>
                <w:b w:val="0"/>
                <w:sz w:val="19"/>
              </w:rPr>
              <w:t>（4）须建立汇聚激励与更新机制，促进平台运营要素持续丰富与动态更新。</w:t>
            </w:r>
          </w:p>
        </w:tc>
        <w:tc>
          <w:tcPr>
            <w:tcW w:type="dxa" w:w="3912"/>
            <w:vAlign w:val="center"/>
          </w:tcPr>
          <w:p>
            <w:pPr>
              <w:spacing w:after="0" w:before="0" w:line="310" w:lineRule="exact"/>
              <w:widowControl/>
              <w:snapToGrid w:val="0"/>
            </w:pPr>
            <w:r>
              <w:rPr>
                <w:rFonts w:ascii="Songti SC" w:hAnsi="Songti SC" w:eastAsia="Songti SC"/>
                <w:b w:val="0"/>
                <w:sz w:val="19"/>
              </w:rPr>
              <w:t>响应。建立数据贡献、质量、有效使用和更新履约的计量机制，按批准规则配置服务权益、合作评价或收益分配。更新任务明确责任、频率、生效范围及异常反馈，过期状态与历史有效数据分别标识，不能仅因资料年代较早而删除有价值历史内容。</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《技术创新与机制创新方案》分册第19—24页，第5章。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0721</w:t>
              <w:br/>
              <w:t>招标第105页</w:t>
              <w:br/>
              <w:t>b1796、b1797</w:t>
            </w:r>
          </w:p>
        </w:tc>
        <w:tc>
          <w:tcPr>
            <w:tcW w:type="dxa" w:w="2948"/>
            <w:vAlign w:val="center"/>
          </w:tcPr>
          <w:p>
            <w:pPr>
              <w:spacing w:after="0" w:before="0" w:line="310" w:lineRule="exact"/>
              <w:widowControl/>
              <w:snapToGrid w:val="0"/>
            </w:pPr>
            <w:r>
              <w:rPr>
                <w:rFonts w:ascii="Songti SC" w:hAnsi="Songti SC" w:eastAsia="Songti SC"/>
                <w:b w:val="0"/>
                <w:sz w:val="19"/>
              </w:rPr>
              <w:t>3.2.6.6.2数据集运营体系建设要求须以“链主企业牵头、产学研用协同、市场化运作”为核心运营方针，构建既符合矿山装备制造行业特性、又遵循市场经济规律的行业数据运营体系。包括但不限于：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运营体系按三句方针对应三套机制：链主牵头对应组织与责任机制，产学研用协同对应多方协同创新机制，市场化运作对应供需对接与价值分配机制。三套机制互相衔接而非平行罗列；协同产生的成果经市场化机制变现，变现收益按分配规则回流各方，形成可持续的循环。</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0722</w:t>
              <w:br/>
              <w:t>招标第105页</w:t>
              <w:br/>
              <w:t>b1798、b1799</w:t>
            </w:r>
          </w:p>
        </w:tc>
        <w:tc>
          <w:tcPr>
            <w:tcW w:type="dxa" w:w="2948"/>
            <w:vAlign w:val="center"/>
          </w:tcPr>
          <w:p>
            <w:pPr>
              <w:spacing w:after="0" w:before="0" w:line="310" w:lineRule="exact"/>
              <w:widowControl/>
              <w:snapToGrid w:val="0"/>
            </w:pPr>
            <w:r>
              <w:rPr>
                <w:rFonts w:ascii="Songti SC" w:hAnsi="Songti SC" w:eastAsia="Songti SC"/>
                <w:b w:val="0"/>
                <w:sz w:val="19"/>
              </w:rPr>
              <w:t>（1）须以产业链主企业的行业影响力与业务场景为牵引，明确链主牵头的组织与责任机制。</w:t>
            </w:r>
          </w:p>
        </w:tc>
        <w:tc>
          <w:tcPr>
            <w:tcW w:type="dxa" w:w="3912"/>
            <w:vAlign w:val="center"/>
          </w:tcPr>
          <w:p>
            <w:pPr>
              <w:spacing w:after="0" w:before="0" w:line="310" w:lineRule="exact"/>
              <w:widowControl/>
              <w:snapToGrid w:val="0"/>
            </w:pPr>
            <w:r>
              <w:rPr>
                <w:rFonts w:ascii="Songti SC" w:hAnsi="Songti SC" w:eastAsia="Songti SC"/>
                <w:b w:val="0"/>
                <w:sz w:val="19"/>
              </w:rPr>
              <w:t>响应。以链主企业行业影响力和业务场景牵引运营，明确方向决策、协调、标准与争议处理职责。数据提供、加工、评测和运营主体按合同及适用要求承担各自质量、安全和权利责任，职责矩阵与协作流程衔接，不将参与方责任转嫁牵头方。</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0723</w:t>
              <w:br/>
              <w:t>招标第105页</w:t>
              <w:br/>
              <w:t>b1800、b1801</w:t>
            </w:r>
          </w:p>
        </w:tc>
        <w:tc>
          <w:tcPr>
            <w:tcW w:type="dxa" w:w="2948"/>
            <w:vAlign w:val="center"/>
          </w:tcPr>
          <w:p>
            <w:pPr>
              <w:spacing w:after="0" w:before="0" w:line="310" w:lineRule="exact"/>
              <w:widowControl/>
              <w:snapToGrid w:val="0"/>
            </w:pPr>
            <w:r>
              <w:rPr>
                <w:rFonts w:ascii="Songti SC" w:hAnsi="Songti SC" w:eastAsia="Songti SC"/>
                <w:b w:val="0"/>
                <w:sz w:val="19"/>
              </w:rPr>
              <w:t>（2）须建立产学研用多方协同创新机制，明确各方角色、协同流程与成果共享规则。</w:t>
            </w:r>
          </w:p>
        </w:tc>
        <w:tc>
          <w:tcPr>
            <w:tcW w:type="dxa" w:w="3912"/>
            <w:vAlign w:val="center"/>
          </w:tcPr>
          <w:p>
            <w:pPr>
              <w:spacing w:after="0" w:before="0" w:line="310" w:lineRule="exact"/>
              <w:widowControl/>
              <w:snapToGrid w:val="0"/>
            </w:pPr>
            <w:r>
              <w:rPr>
                <w:rFonts w:ascii="Songti SC" w:hAnsi="Songti SC" w:eastAsia="Songti SC"/>
                <w:b w:val="0"/>
                <w:sz w:val="19"/>
              </w:rPr>
              <w:t>响应。建立产学研用合作机制，按数据、研发、标准、评测和场景应用配置角色，组织项目要求的协同参与。流程覆盖需求提出、评审、立项、实施及验收，成果权属、许可、署名和收益依合同及各方合法贡献约定，形成协议、过程记录及成果档案。</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0724</w:t>
              <w:br/>
              <w:t>招标第105页</w:t>
              <w:br/>
              <w:t>b1802、b1803</w:t>
            </w:r>
          </w:p>
        </w:tc>
        <w:tc>
          <w:tcPr>
            <w:tcW w:type="dxa" w:w="2948"/>
            <w:vAlign w:val="center"/>
          </w:tcPr>
          <w:p>
            <w:pPr>
              <w:spacing w:after="0" w:before="0" w:line="310" w:lineRule="exact"/>
              <w:widowControl/>
              <w:snapToGrid w:val="0"/>
            </w:pPr>
            <w:r>
              <w:rPr>
                <w:rFonts w:ascii="Songti SC" w:hAnsi="Songti SC" w:eastAsia="Songti SC"/>
                <w:b w:val="0"/>
                <w:sz w:val="19"/>
              </w:rPr>
              <w:t>（3）须建立市场化运作机制，按市场经济规律设计运营与服务的供需对接与价值分配。</w:t>
            </w:r>
          </w:p>
        </w:tc>
        <w:tc>
          <w:tcPr>
            <w:tcW w:type="dxa" w:w="3912"/>
            <w:vAlign w:val="center"/>
          </w:tcPr>
          <w:p>
            <w:pPr>
              <w:spacing w:after="0" w:before="0" w:line="310" w:lineRule="exact"/>
              <w:widowControl/>
              <w:snapToGrid w:val="0"/>
            </w:pPr>
            <w:r>
              <w:rPr>
                <w:rFonts w:ascii="Songti SC" w:hAnsi="Songti SC" w:eastAsia="Songti SC"/>
                <w:b w:val="0"/>
                <w:sz w:val="19"/>
              </w:rPr>
              <w:t>响应。供需对接以运营平台的目录与订单流程实现，需求方按场景提需求、供给方按能力应需；价值分配按清算规则执行，规则对数据提供、加工、评测等环节的贡献分别计量。定价参考数据资产价值评估结论，不以单一成本法定价。</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0725</w:t>
              <w:br/>
              <w:t>招标第106页</w:t>
              <w:br/>
              <w:t>b1804、b1805</w:t>
            </w:r>
          </w:p>
        </w:tc>
        <w:tc>
          <w:tcPr>
            <w:tcW w:type="dxa" w:w="2948"/>
            <w:vAlign w:val="center"/>
          </w:tcPr>
          <w:p>
            <w:pPr>
              <w:spacing w:after="0" w:before="0" w:line="310" w:lineRule="exact"/>
              <w:widowControl/>
              <w:snapToGrid w:val="0"/>
            </w:pPr>
            <w:r>
              <w:rPr>
                <w:rFonts w:ascii="Songti SC" w:hAnsi="Songti SC" w:eastAsia="Songti SC"/>
                <w:b w:val="0"/>
                <w:sz w:val="19"/>
              </w:rPr>
              <w:t>（4）须确保运营体系适配矿山装备制造行业特性，与行业业务场景深度结合。</w:t>
            </w:r>
          </w:p>
        </w:tc>
        <w:tc>
          <w:tcPr>
            <w:tcW w:type="dxa" w:w="3912"/>
            <w:vAlign w:val="center"/>
          </w:tcPr>
          <w:p>
            <w:pPr>
              <w:spacing w:after="0" w:before="0" w:line="310" w:lineRule="exact"/>
              <w:widowControl/>
              <w:snapToGrid w:val="0"/>
            </w:pPr>
            <w:r>
              <w:rPr>
                <w:rFonts w:ascii="Songti SC" w:hAnsi="Songti SC" w:eastAsia="Songti SC"/>
                <w:b w:val="0"/>
                <w:sz w:val="19"/>
              </w:rPr>
              <w:t>响应。按矿山装备制造业务域、产品、工艺和场景组织目录及服务，适配定制生产、备件保障和长周期运维需求。服务兼顾标准化与定制化，质量同时满足国家数据评测要求及行业技术、工艺和安全判据，具体内容按业务对象及用途配置。</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0726</w:t>
              <w:br/>
              <w:t>招标第106页</w:t>
              <w:br/>
              <w:t>b1806、b1807</w:t>
            </w:r>
          </w:p>
        </w:tc>
        <w:tc>
          <w:tcPr>
            <w:tcW w:type="dxa" w:w="2948"/>
            <w:vAlign w:val="center"/>
          </w:tcPr>
          <w:p>
            <w:pPr>
              <w:spacing w:after="0" w:before="0" w:line="310" w:lineRule="exact"/>
              <w:widowControl/>
              <w:snapToGrid w:val="0"/>
            </w:pPr>
            <w:r>
              <w:rPr>
                <w:rFonts w:ascii="Songti SC" w:hAnsi="Songti SC" w:eastAsia="Songti SC"/>
                <w:b w:val="0"/>
                <w:sz w:val="19"/>
              </w:rPr>
              <w:t>3.2.6.6.3数据集运营架构建设要求须设计并建立一套完整的数据集运营架构，以数据集运营平台为依托，联合数据集建设各相关方专业能力，面向行业用户提供专业化、定制化服务。包括但不限于：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运营架构分三层：平台层提供目录、交易、交付、清算与审计能力；能力层汇集采集、标注、训练、评测等专业能力并以服务目录形式登记；服务层面向行业用户出具数据服务与定制服务。三层之间以服务接口与质量责任界定衔接。</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0727</w:t>
              <w:br/>
              <w:t>招标第106页</w:t>
              <w:br/>
              <w:t>b1808</w:t>
            </w:r>
          </w:p>
        </w:tc>
        <w:tc>
          <w:tcPr>
            <w:tcW w:type="dxa" w:w="2948"/>
            <w:vAlign w:val="center"/>
          </w:tcPr>
          <w:p>
            <w:pPr>
              <w:spacing w:after="0" w:before="0" w:line="310" w:lineRule="exact"/>
              <w:widowControl/>
              <w:snapToGrid w:val="0"/>
            </w:pPr>
            <w:r>
              <w:rPr>
                <w:rFonts w:ascii="Songti SC" w:hAnsi="Songti SC" w:eastAsia="Songti SC"/>
                <w:b w:val="0"/>
                <w:sz w:val="19"/>
              </w:rPr>
              <w:t>（1）须以数据集运营平台为统一依托，构建支撑各类运营服务的总体架构。</w:t>
            </w:r>
          </w:p>
        </w:tc>
        <w:tc>
          <w:tcPr>
            <w:tcW w:type="dxa" w:w="3912"/>
            <w:vAlign w:val="center"/>
          </w:tcPr>
          <w:p>
            <w:pPr>
              <w:spacing w:after="0" w:before="0" w:line="310" w:lineRule="exact"/>
              <w:widowControl/>
              <w:snapToGrid w:val="0"/>
            </w:pPr>
            <w:r>
              <w:rPr>
                <w:rFonts w:ascii="Songti SC" w:hAnsi="Songti SC" w:eastAsia="Songti SC"/>
                <w:b w:val="0"/>
                <w:sz w:val="19"/>
              </w:rPr>
              <w:t>响应。以运营平台统一管理服务目录、需求、订单、授权、交付、计量及清算，线上选购与线下协商均归入统一订单档案。外部服务和协作渠道通过受控接口或登记流程关联，确保履约、资金和审计可追溯。</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0728</w:t>
              <w:br/>
              <w:t>招标第106页</w:t>
              <w:br/>
              <w:t>b1809、b1810</w:t>
            </w:r>
          </w:p>
        </w:tc>
        <w:tc>
          <w:tcPr>
            <w:tcW w:type="dxa" w:w="2948"/>
            <w:vAlign w:val="center"/>
          </w:tcPr>
          <w:p>
            <w:pPr>
              <w:spacing w:after="0" w:before="0" w:line="310" w:lineRule="exact"/>
              <w:widowControl/>
              <w:snapToGrid w:val="0"/>
            </w:pPr>
            <w:r>
              <w:rPr>
                <w:rFonts w:ascii="Songti SC" w:hAnsi="Songti SC" w:eastAsia="Songti SC"/>
                <w:b w:val="0"/>
                <w:sz w:val="19"/>
              </w:rPr>
              <w:t>（2）须联合数据集建设各相关方，整合其在数据采集、数据标注、模型训练、智能体开发、数据集评测等环节的专业能力实施专业服务。</w:t>
            </w:r>
          </w:p>
        </w:tc>
        <w:tc>
          <w:tcPr>
            <w:tcW w:type="dxa" w:w="3912"/>
            <w:vAlign w:val="center"/>
          </w:tcPr>
          <w:p>
            <w:pPr>
              <w:spacing w:after="0" w:before="0" w:line="310" w:lineRule="exact"/>
              <w:widowControl/>
              <w:snapToGrid w:val="0"/>
            </w:pPr>
            <w:r>
              <w:rPr>
                <w:rFonts w:ascii="Songti SC" w:hAnsi="Songti SC" w:eastAsia="Songti SC"/>
                <w:b w:val="0"/>
                <w:sz w:val="19"/>
              </w:rPr>
              <w:t>响应。五类能力按服务目录登记：每项登记能力描述、交付形态、质量承诺与计价方式，形成可被订单直接引用的服务条目。能力方的准入按资质与样例交付两道核验，核验不通过不得上架服务。</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0729</w:t>
              <w:br/>
              <w:t>招标第106页</w:t>
              <w:br/>
              <w:t>b1811</w:t>
            </w:r>
          </w:p>
        </w:tc>
        <w:tc>
          <w:tcPr>
            <w:tcW w:type="dxa" w:w="2948"/>
            <w:vAlign w:val="center"/>
          </w:tcPr>
          <w:p>
            <w:pPr>
              <w:spacing w:after="0" w:before="0" w:line="310" w:lineRule="exact"/>
              <w:widowControl/>
              <w:snapToGrid w:val="0"/>
            </w:pPr>
            <w:r>
              <w:rPr>
                <w:rFonts w:ascii="Songti SC" w:hAnsi="Songti SC" w:eastAsia="Songti SC"/>
                <w:b w:val="0"/>
                <w:sz w:val="19"/>
              </w:rPr>
              <w:t>（3）须面向行业用户提供定制化的数据服务与智能体开发服务。</w:t>
            </w:r>
          </w:p>
        </w:tc>
        <w:tc>
          <w:tcPr>
            <w:tcW w:type="dxa" w:w="3912"/>
            <w:vAlign w:val="center"/>
          </w:tcPr>
          <w:p>
            <w:pPr>
              <w:spacing w:after="0" w:before="0" w:line="310" w:lineRule="exact"/>
              <w:widowControl/>
              <w:snapToGrid w:val="0"/>
            </w:pPr>
            <w:r>
              <w:rPr>
                <w:rFonts w:ascii="Songti SC" w:hAnsi="Songti SC" w:eastAsia="Songti SC"/>
                <w:b w:val="0"/>
                <w:sz w:val="19"/>
              </w:rPr>
              <w:t>响应。面向行业用户提供定制数据服务及智能体开发服务，组织相关专业能力完成需求分析、方案、开发实施、测试、交付和服务管理。数据筛选、加工、标注、专用评测与智能体功能按订单明确范围、权限、质量和责任；运营服务供给与本项目十一个场景验证职责分别落实。</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0730</w:t>
              <w:br/>
              <w:t>招标第106页</w:t>
              <w:br/>
              <w:t>b1812</w:t>
            </w:r>
          </w:p>
        </w:tc>
        <w:tc>
          <w:tcPr>
            <w:tcW w:type="dxa" w:w="2948"/>
            <w:vAlign w:val="center"/>
          </w:tcPr>
          <w:p>
            <w:pPr>
              <w:spacing w:after="0" w:before="0" w:line="310" w:lineRule="exact"/>
              <w:widowControl/>
              <w:snapToGrid w:val="0"/>
            </w:pPr>
            <w:r>
              <w:rPr>
                <w:rFonts w:ascii="Songti SC" w:hAnsi="Songti SC" w:eastAsia="Songti SC"/>
                <w:b w:val="0"/>
                <w:sz w:val="19"/>
              </w:rPr>
              <w:t>（4）须明确架构中各相关方的服务边界、协作接口与质量责任。</w:t>
            </w:r>
          </w:p>
        </w:tc>
        <w:tc>
          <w:tcPr>
            <w:tcW w:type="dxa" w:w="3912"/>
            <w:vAlign w:val="center"/>
          </w:tcPr>
          <w:p>
            <w:pPr>
              <w:spacing w:after="0" w:before="0" w:line="310" w:lineRule="exact"/>
              <w:widowControl/>
              <w:snapToGrid w:val="0"/>
            </w:pPr>
            <w:r>
              <w:rPr>
                <w:rFonts w:ascii="Songti SC" w:hAnsi="Songti SC" w:eastAsia="Songti SC"/>
                <w:b w:val="0"/>
                <w:sz w:val="19"/>
              </w:rPr>
              <w:t>响应。明确各参与方服务范围、输入输出、接口契约、交接条件及质量责任，落实问题受理、联合排查、修复和复验。争议依据合同、质量判据及全过程记录处理，协商和升级机制有明确责任与期限，不能因职责交界遗漏用户服务。</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0731</w:t>
              <w:br/>
              <w:t>招标第106页</w:t>
              <w:br/>
              <w:t>b1813、b1814</w:t>
            </w:r>
          </w:p>
        </w:tc>
        <w:tc>
          <w:tcPr>
            <w:tcW w:type="dxa" w:w="2948"/>
            <w:vAlign w:val="center"/>
          </w:tcPr>
          <w:p>
            <w:pPr>
              <w:spacing w:after="0" w:before="0" w:line="310" w:lineRule="exact"/>
              <w:widowControl/>
              <w:snapToGrid w:val="0"/>
            </w:pPr>
            <w:r>
              <w:rPr>
                <w:rFonts w:ascii="Songti SC" w:hAnsi="Songti SC" w:eastAsia="Songti SC"/>
                <w:b w:val="0"/>
                <w:sz w:val="19"/>
              </w:rPr>
              <w:t>3.2.6.6.4数据集运营盈利模式建设要求须设计并建立一套数据集运营盈利模式，针对矿山装备制造领域不同类型、不同需求层次用户实施差异化服务供给，在履行行业公共服务职能的同时实现商业价值。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盈利模式按“公共服务保底、增值服务创收”两段设计：公共服务部分不以收入为目标，承担行业基础供给；增值与定制部分按市场定价创收，用以维持平台运转与数据持续更新。两段的边界在服务目录中明确标注，避免公共服务被变相收费。</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0732</w:t>
              <w:br/>
              <w:t>招标第106页</w:t>
              <w:br/>
              <w:t>b1815、b1816</w:t>
            </w:r>
          </w:p>
        </w:tc>
        <w:tc>
          <w:tcPr>
            <w:tcW w:type="dxa" w:w="2948"/>
            <w:vAlign w:val="center"/>
          </w:tcPr>
          <w:p>
            <w:pPr>
              <w:spacing w:after="0" w:before="0" w:line="310" w:lineRule="exact"/>
              <w:widowControl/>
              <w:snapToGrid w:val="0"/>
            </w:pPr>
            <w:r>
              <w:rPr>
                <w:rFonts w:ascii="Songti SC" w:hAnsi="Songti SC" w:eastAsia="Songti SC"/>
                <w:b w:val="0"/>
                <w:sz w:val="19"/>
              </w:rPr>
              <w:t>（1）须梳理行业客户的不同需求并据此制定相应的服务策略，形成差异化服务供给体系。</w:t>
            </w:r>
          </w:p>
        </w:tc>
        <w:tc>
          <w:tcPr>
            <w:tcW w:type="dxa" w:w="3912"/>
            <w:vAlign w:val="center"/>
          </w:tcPr>
          <w:p>
            <w:pPr>
              <w:spacing w:after="0" w:before="0" w:line="310" w:lineRule="exact"/>
              <w:widowControl/>
              <w:snapToGrid w:val="0"/>
            </w:pPr>
            <w:r>
              <w:rPr>
                <w:rFonts w:ascii="Songti SC" w:hAnsi="Songti SC" w:eastAsia="Songti SC"/>
                <w:b w:val="0"/>
                <w:sz w:val="19"/>
              </w:rPr>
              <w:t>响应。客户按主机制造企业、配套件企业、矿方用户、科研与高校四类划分，逐类梳理其典型需求与支付意愿，形成四套服务策略；策略含推荐服务组合、定价区间与服务层级，策略随运营数据按半年复盘调整。</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0733</w:t>
              <w:br/>
              <w:t>招标第106页</w:t>
              <w:br/>
              <w:t>b1817、b1818</w:t>
            </w:r>
          </w:p>
        </w:tc>
        <w:tc>
          <w:tcPr>
            <w:tcW w:type="dxa" w:w="2948"/>
            <w:vAlign w:val="center"/>
          </w:tcPr>
          <w:p>
            <w:pPr>
              <w:spacing w:after="0" w:before="0" w:line="310" w:lineRule="exact"/>
              <w:widowControl/>
              <w:snapToGrid w:val="0"/>
            </w:pPr>
            <w:r>
              <w:rPr>
                <w:rFonts w:ascii="Songti SC" w:hAnsi="Songti SC" w:eastAsia="Songti SC"/>
                <w:b w:val="0"/>
                <w:sz w:val="19"/>
              </w:rPr>
              <w:t>（2）须对服务内容与服务方式实施分层设计，区分公益性公共服务与增值、定制服务。</w:t>
            </w:r>
          </w:p>
        </w:tc>
        <w:tc>
          <w:tcPr>
            <w:tcW w:type="dxa" w:w="3912"/>
            <w:vAlign w:val="center"/>
          </w:tcPr>
          <w:p>
            <w:pPr>
              <w:spacing w:after="0" w:before="0" w:line="310" w:lineRule="exact"/>
              <w:widowControl/>
              <w:snapToGrid w:val="0"/>
            </w:pPr>
            <w:r>
              <w:rPr>
                <w:rFonts w:ascii="Songti SC" w:hAnsi="Songti SC" w:eastAsia="Songti SC"/>
                <w:b w:val="0"/>
                <w:sz w:val="19"/>
              </w:rPr>
              <w:t>响应。服务分三层：公益层提供目录浏览、样例数据与基础工具试用；增值层提供完整数据集订阅、接口调用与工具授权；定制层提供专项加工、专用基准集与专业咨询。三层的内容边界与计费方式在服务目录中逐项标注。</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0734</w:t>
              <w:br/>
              <w:t>招标第106页</w:t>
              <w:br/>
              <w:t>b1819、b1820</w:t>
            </w:r>
          </w:p>
        </w:tc>
        <w:tc>
          <w:tcPr>
            <w:tcW w:type="dxa" w:w="2948"/>
            <w:vAlign w:val="center"/>
          </w:tcPr>
          <w:p>
            <w:pPr>
              <w:spacing w:after="0" w:before="0" w:line="310" w:lineRule="exact"/>
              <w:widowControl/>
              <w:snapToGrid w:val="0"/>
            </w:pPr>
            <w:r>
              <w:rPr>
                <w:rFonts w:ascii="Songti SC" w:hAnsi="Songti SC" w:eastAsia="Songti SC"/>
                <w:b w:val="0"/>
                <w:sz w:val="19"/>
              </w:rPr>
              <w:t>（3）须实现营收目标的分解与盈利模式的制定，明确各类服务的计费与价值转化方式。</w:t>
            </w:r>
          </w:p>
        </w:tc>
        <w:tc>
          <w:tcPr>
            <w:tcW w:type="dxa" w:w="3912"/>
            <w:vAlign w:val="center"/>
          </w:tcPr>
          <w:p>
            <w:pPr>
              <w:spacing w:after="0" w:before="0" w:line="310" w:lineRule="exact"/>
              <w:widowControl/>
              <w:snapToGrid w:val="0"/>
            </w:pPr>
            <w:r>
              <w:rPr>
                <w:rFonts w:ascii="Songti SC" w:hAnsi="Songti SC" w:eastAsia="Songti SC"/>
                <w:b w:val="0"/>
                <w:sz w:val="19"/>
              </w:rPr>
              <w:t>响应。按服务类型、客户层次和年度分解营收目标，建立订阅、按量及项目制等计费规则，登记价格授权、成本、服务量、折扣和结算条件。以市场需求和实际经营数据核验盈利模型，目标及价格经批准后执行，预测与实际收入分别统计。</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0735</w:t>
              <w:br/>
              <w:t>招标第106页</w:t>
              <w:br/>
              <w:t>b1821</w:t>
            </w:r>
          </w:p>
        </w:tc>
        <w:tc>
          <w:tcPr>
            <w:tcW w:type="dxa" w:w="2948"/>
            <w:vAlign w:val="center"/>
          </w:tcPr>
          <w:p>
            <w:pPr>
              <w:spacing w:after="0" w:before="0" w:line="310" w:lineRule="exact"/>
              <w:widowControl/>
              <w:snapToGrid w:val="0"/>
            </w:pPr>
            <w:r>
              <w:rPr>
                <w:rFonts w:ascii="Songti SC" w:hAnsi="Songti SC" w:eastAsia="Songti SC"/>
                <w:b w:val="0"/>
                <w:sz w:val="19"/>
              </w:rPr>
              <w:t>（4）须形成“以服务养服务”的可持续良性循环机制。</w:t>
            </w:r>
          </w:p>
        </w:tc>
        <w:tc>
          <w:tcPr>
            <w:tcW w:type="dxa" w:w="3912"/>
            <w:vAlign w:val="center"/>
          </w:tcPr>
          <w:p>
            <w:pPr>
              <w:spacing w:after="0" w:before="0" w:line="310" w:lineRule="exact"/>
              <w:widowControl/>
              <w:snapToGrid w:val="0"/>
            </w:pPr>
            <w:r>
              <w:rPr>
                <w:rFonts w:ascii="Songti SC" w:hAnsi="Songti SC" w:eastAsia="Songti SC"/>
                <w:b w:val="0"/>
                <w:sz w:val="19"/>
              </w:rPr>
              <w:t>响应。建立服务收入对数据更新、工具维护、质量保障和公益服务的持续投入机制，明确预算审批、支出用途和执行监督。按实际成本、服务需求及收入复核投入计划，保留预算与实际差异，形成可持续运营记录。</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0736</w:t>
              <w:br/>
              <w:t>招标第106页</w:t>
              <w:br/>
              <w:t>b1822、b1823</w:t>
            </w:r>
          </w:p>
        </w:tc>
        <w:tc>
          <w:tcPr>
            <w:tcW w:type="dxa" w:w="2948"/>
            <w:vAlign w:val="center"/>
          </w:tcPr>
          <w:p>
            <w:pPr>
              <w:spacing w:after="0" w:before="0" w:line="310" w:lineRule="exact"/>
              <w:widowControl/>
              <w:snapToGrid w:val="0"/>
            </w:pPr>
            <w:r>
              <w:rPr>
                <w:rFonts w:ascii="Songti SC" w:hAnsi="Songti SC" w:eastAsia="Songti SC"/>
                <w:b w:val="0"/>
                <w:sz w:val="19"/>
              </w:rPr>
              <w:t>3.2.6.6.5运营组织架构建设要求须设计并建立一套运营组织架构，实现平台重大事项的科学决策、专业领域的权威把关与日常运营的高效执行。包括但不限于：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响应。组织按决策、把关、执行三层设计并明确各层的事项清单；哪些事必须上决策层、哪些事由专业委员会把关、哪些事运营团队自行决定，清单化而非按级别笼统划分。</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0737</w:t>
              <w:br/>
              <w:t>招标第106、107页</w:t>
              <w:br/>
              <w:t>b1824、b1825</w:t>
            </w:r>
          </w:p>
        </w:tc>
        <w:tc>
          <w:tcPr>
            <w:tcW w:type="dxa" w:w="2948"/>
            <w:vAlign w:val="center"/>
          </w:tcPr>
          <w:p>
            <w:pPr>
              <w:spacing w:after="0" w:before="0" w:line="310" w:lineRule="exact"/>
              <w:widowControl/>
              <w:snapToGrid w:val="0"/>
            </w:pPr>
            <w:r>
              <w:rPr>
                <w:rFonts w:ascii="Songti SC" w:hAnsi="Songti SC" w:eastAsia="Songti SC"/>
                <w:b w:val="0"/>
                <w:sz w:val="19"/>
              </w:rPr>
              <w:t>（1）须设计组织架构与组织职位，覆盖重大事项决策、专业领域把关与日常运营执行三个层级。</w:t>
            </w:r>
          </w:p>
        </w:tc>
        <w:tc>
          <w:tcPr>
            <w:tcW w:type="dxa" w:w="3912"/>
            <w:vAlign w:val="center"/>
          </w:tcPr>
          <w:p>
            <w:pPr>
              <w:spacing w:after="0" w:before="0" w:line="310" w:lineRule="exact"/>
              <w:widowControl/>
              <w:snapToGrid w:val="0"/>
            </w:pPr>
            <w:r>
              <w:rPr>
                <w:rFonts w:ascii="Songti SC" w:hAnsi="Songti SC" w:eastAsia="Songti SC"/>
                <w:b w:val="0"/>
                <w:sz w:val="19"/>
              </w:rPr>
              <w:t>响应。三层分别设运营决策机构、专业委员会（数据质量、安全合规、标准三个专业方向）与运营执行团队；逐层列出职位、人数区间与任职要求，职位职责与数据治理组织的相应岗位衔接不重复设置。</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0738</w:t>
              <w:br/>
              <w:t>招标第107页</w:t>
              <w:br/>
              <w:t>b1826、b1827</w:t>
            </w:r>
          </w:p>
        </w:tc>
        <w:tc>
          <w:tcPr>
            <w:tcW w:type="dxa" w:w="2948"/>
            <w:vAlign w:val="center"/>
          </w:tcPr>
          <w:p>
            <w:pPr>
              <w:spacing w:after="0" w:before="0" w:line="310" w:lineRule="exact"/>
              <w:widowControl/>
              <w:snapToGrid w:val="0"/>
            </w:pPr>
            <w:r>
              <w:rPr>
                <w:rFonts w:ascii="Songti SC" w:hAnsi="Songti SC" w:eastAsia="Songti SC"/>
                <w:b w:val="0"/>
                <w:sz w:val="19"/>
              </w:rPr>
              <w:t>（2）须制定组织议事规则与表决规则，保障重大事项决策科学、专业把关权威。</w:t>
            </w:r>
          </w:p>
        </w:tc>
        <w:tc>
          <w:tcPr>
            <w:tcW w:type="dxa" w:w="3912"/>
            <w:vAlign w:val="center"/>
          </w:tcPr>
          <w:p>
            <w:pPr>
              <w:spacing w:after="0" w:before="0" w:line="310" w:lineRule="exact"/>
              <w:widowControl/>
              <w:snapToGrid w:val="0"/>
            </w:pPr>
            <w:r>
              <w:rPr>
                <w:rFonts w:ascii="Songti SC" w:hAnsi="Songti SC" w:eastAsia="Songti SC"/>
                <w:b w:val="0"/>
                <w:sz w:val="19"/>
              </w:rPr>
              <w:t>响应。议事规则规定会议频次、提案要求、材料提前送达时限与回避情形；表决规则规定表决方式、通过比例与专业委员会意见的效力；专业委员会对质量与合规事项的否决意见为硬约束，决策机构不得以多数表决推翻。</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0739</w:t>
              <w:br/>
              <w:t>招标第107页</w:t>
              <w:br/>
              <w:t>b1828</w:t>
            </w:r>
          </w:p>
        </w:tc>
        <w:tc>
          <w:tcPr>
            <w:tcW w:type="dxa" w:w="2948"/>
            <w:vAlign w:val="center"/>
          </w:tcPr>
          <w:p>
            <w:pPr>
              <w:spacing w:after="0" w:before="0" w:line="310" w:lineRule="exact"/>
              <w:widowControl/>
              <w:snapToGrid w:val="0"/>
            </w:pPr>
            <w:r>
              <w:rPr>
                <w:rFonts w:ascii="Songti SC" w:hAnsi="Songti SC" w:eastAsia="Songti SC"/>
                <w:b w:val="0"/>
                <w:sz w:val="19"/>
              </w:rPr>
              <w:t>（3）须确保组织架构中不同角色之间权责清晰、流程顺畅、相互制衡。</w:t>
            </w:r>
          </w:p>
        </w:tc>
        <w:tc>
          <w:tcPr>
            <w:tcW w:type="dxa" w:w="3912"/>
            <w:vAlign w:val="center"/>
          </w:tcPr>
          <w:p>
            <w:pPr>
              <w:spacing w:after="0" w:before="0" w:line="310" w:lineRule="exact"/>
              <w:widowControl/>
              <w:snapToGrid w:val="0"/>
            </w:pPr>
            <w:r>
              <w:rPr>
                <w:rFonts w:ascii="Songti SC" w:hAnsi="Songti SC" w:eastAsia="Songti SC"/>
                <w:b w:val="0"/>
                <w:sz w:val="19"/>
              </w:rPr>
              <w:t>响应。制衡以三项分离实现：数据上架的申请与审批分离，质量判定与业务运营分离，审计权限与运营权限分离。权责以责任矩阵表达，流程以平台流程固化，关键节点不可跳过。</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0740</w:t>
              <w:br/>
              <w:t>招标第107页</w:t>
              <w:br/>
              <w:t>b1829</w:t>
            </w:r>
          </w:p>
        </w:tc>
        <w:tc>
          <w:tcPr>
            <w:tcW w:type="dxa" w:w="2948"/>
            <w:vAlign w:val="center"/>
          </w:tcPr>
          <w:p>
            <w:pPr>
              <w:spacing w:after="0" w:before="0" w:line="310" w:lineRule="exact"/>
              <w:widowControl/>
              <w:snapToGrid w:val="0"/>
            </w:pPr>
            <w:r>
              <w:rPr>
                <w:rFonts w:ascii="Songti SC" w:hAnsi="Songti SC" w:eastAsia="Songti SC"/>
                <w:b w:val="0"/>
                <w:sz w:val="19"/>
              </w:rPr>
              <w:t>（4）须建立日常运营的高效执行机制。</w:t>
            </w:r>
          </w:p>
        </w:tc>
        <w:tc>
          <w:tcPr>
            <w:tcW w:type="dxa" w:w="3912"/>
            <w:vAlign w:val="center"/>
          </w:tcPr>
          <w:p>
            <w:pPr>
              <w:spacing w:after="0" w:before="0" w:line="310" w:lineRule="exact"/>
              <w:widowControl/>
              <w:snapToGrid w:val="0"/>
            </w:pPr>
            <w:r>
              <w:rPr>
                <w:rFonts w:ascii="Songti SC" w:hAnsi="Songti SC" w:eastAsia="Songti SC"/>
                <w:b w:val="0"/>
                <w:sz w:val="19"/>
              </w:rPr>
              <w:t>响应。日常机制含四项固定动作：每日值班与告警处置、每周运营数据例会、每月服务质量报告、每季运营复盘。各动作的输入输出与责任人固定，不依赖临时安排。</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《技术创新与机制创新方案》分册第25—28页，第7章。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0741</w:t>
              <w:br/>
              <w:t>招标第107页</w:t>
              <w:br/>
              <w:t>b1830、b1831</w:t>
            </w:r>
          </w:p>
        </w:tc>
        <w:tc>
          <w:tcPr>
            <w:tcW w:type="dxa" w:w="2948"/>
            <w:vAlign w:val="center"/>
          </w:tcPr>
          <w:p>
            <w:pPr>
              <w:spacing w:after="0" w:before="0" w:line="310" w:lineRule="exact"/>
              <w:widowControl/>
              <w:snapToGrid w:val="0"/>
            </w:pPr>
            <w:r>
              <w:rPr>
                <w:rFonts w:ascii="Songti SC" w:hAnsi="Songti SC" w:eastAsia="Songti SC"/>
                <w:b w:val="0"/>
                <w:sz w:val="19"/>
              </w:rPr>
              <w:t>3.2.6.6.6公共服务内容体系建设要求须坚持“公益导向、能力输出、生态共建”原则，设计并构建覆盖数据流通全链条的公共服务内容体系，履行平台“国家级行业数据智能基座”定位，降低行业企业数字化转型门槛。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按照公益导向、能力输出和生态共建原则，建设数据资源供给、技术工具赋能、知识智力支撑及价值转化服务，覆盖数据流通全链条。服务目录明确对象、内容、申请、交付、质量和授权条件，记录使用效果并持续改进。</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《技术创新与机制创新方案》分册第31—32页，第9章。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0742</w:t>
              <w:br/>
              <w:t>招标第107页</w:t>
              <w:br/>
              <w:t>b1832、b1833</w:t>
            </w:r>
          </w:p>
        </w:tc>
        <w:tc>
          <w:tcPr>
            <w:tcW w:type="dxa" w:w="2948"/>
            <w:vAlign w:val="center"/>
          </w:tcPr>
          <w:p>
            <w:pPr>
              <w:spacing w:after="0" w:before="0" w:line="310" w:lineRule="exact"/>
              <w:widowControl/>
              <w:snapToGrid w:val="0"/>
            </w:pPr>
            <w:r>
              <w:rPr>
                <w:rFonts w:ascii="Songti SC" w:hAnsi="Songti SC" w:eastAsia="Songti SC"/>
                <w:b w:val="0"/>
                <w:sz w:val="19"/>
              </w:rPr>
              <w:t>（1）须建立数据资源供给类公共服务，面向矿山装备制造全行业提供基础数据资源支撑。</w:t>
            </w:r>
          </w:p>
        </w:tc>
        <w:tc>
          <w:tcPr>
            <w:tcW w:type="dxa" w:w="3912"/>
            <w:vAlign w:val="center"/>
          </w:tcPr>
          <w:p>
            <w:pPr>
              <w:spacing w:after="0" w:before="0" w:line="310" w:lineRule="exact"/>
              <w:widowControl/>
              <w:snapToGrid w:val="0"/>
            </w:pPr>
            <w:r>
              <w:rPr>
                <w:rFonts w:ascii="Songti SC" w:hAnsi="Songti SC" w:eastAsia="Songti SC"/>
                <w:b w:val="0"/>
                <w:sz w:val="19"/>
              </w:rPr>
              <w:t>响应。供给内容为经脱敏与授权许可的基础数据子集与样例数据，按行业通用需求筛选；提供方式含目录浏览、样例下载与受限额度的接口调用，申请按简化流程审批。供给范围与授权条件在公共服务目录中公示。</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《技术创新与机制创新方案》分册第31—32页，第9章。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0743</w:t>
              <w:br/>
              <w:t>招标第107页</w:t>
              <w:br/>
              <w:t>b1834、b1835</w:t>
            </w:r>
          </w:p>
        </w:tc>
        <w:tc>
          <w:tcPr>
            <w:tcW w:type="dxa" w:w="2948"/>
            <w:vAlign w:val="center"/>
          </w:tcPr>
          <w:p>
            <w:pPr>
              <w:spacing w:after="0" w:before="0" w:line="310" w:lineRule="exact"/>
              <w:widowControl/>
              <w:snapToGrid w:val="0"/>
            </w:pPr>
            <w:r>
              <w:rPr>
                <w:rFonts w:ascii="Songti SC" w:hAnsi="Songti SC" w:eastAsia="Songti SC"/>
                <w:b w:val="0"/>
                <w:sz w:val="19"/>
              </w:rPr>
              <w:t>（2）须建立技术工具赋能类公共服务，向行业输出数据加工与智能化技术工具能力。</w:t>
            </w:r>
          </w:p>
        </w:tc>
        <w:tc>
          <w:tcPr>
            <w:tcW w:type="dxa" w:w="3912"/>
            <w:vAlign w:val="center"/>
          </w:tcPr>
          <w:p>
            <w:pPr>
              <w:spacing w:after="0" w:before="0" w:line="310" w:lineRule="exact"/>
              <w:widowControl/>
              <w:snapToGrid w:val="0"/>
            </w:pPr>
            <w:r>
              <w:rPr>
                <w:rFonts w:ascii="Songti SC" w:hAnsi="Songti SC" w:eastAsia="Songti SC"/>
                <w:b w:val="0"/>
                <w:sz w:val="19"/>
              </w:rPr>
              <w:t>响应。输出方式为工具的试用授权与在线服务两种：试用授权按时间与额度限制，在线服务按配额开放；配套提供操作手册与范例数据，使行业企业无需本地部署即可完成小规模数据加工。工具范围取 25 个工具中适合通用场景的部分，逐项在公共服务目录标注。</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《技术创新与机制创新方案》分册第31—32页，第9章。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0744</w:t>
              <w:br/>
              <w:t>招标第107页</w:t>
              <w:br/>
              <w:t>b1836</w:t>
            </w:r>
          </w:p>
        </w:tc>
        <w:tc>
          <w:tcPr>
            <w:tcW w:type="dxa" w:w="2948"/>
            <w:vAlign w:val="center"/>
          </w:tcPr>
          <w:p>
            <w:pPr>
              <w:spacing w:after="0" w:before="0" w:line="310" w:lineRule="exact"/>
              <w:widowControl/>
              <w:snapToGrid w:val="0"/>
            </w:pPr>
            <w:r>
              <w:rPr>
                <w:rFonts w:ascii="Songti SC" w:hAnsi="Songti SC" w:eastAsia="Songti SC"/>
                <w:b w:val="0"/>
                <w:sz w:val="19"/>
              </w:rPr>
              <w:t>（3）须建立知识智力支撑类公共服务，提供行业知识与专业智力支持。</w:t>
            </w:r>
          </w:p>
        </w:tc>
        <w:tc>
          <w:tcPr>
            <w:tcW w:type="dxa" w:w="3912"/>
            <w:vAlign w:val="center"/>
          </w:tcPr>
          <w:p>
            <w:pPr>
              <w:spacing w:after="0" w:before="0" w:line="310" w:lineRule="exact"/>
              <w:widowControl/>
              <w:snapToGrid w:val="0"/>
            </w:pPr>
            <w:r>
              <w:rPr>
                <w:rFonts w:ascii="Songti SC" w:hAnsi="Songti SC" w:eastAsia="Songti SC"/>
                <w:b w:val="0"/>
                <w:sz w:val="19"/>
              </w:rPr>
              <w:t>响应。提供行业知识、专家咨询、评审、培训及案例交流等公共服务，发布范围先核验版权、保密及对外授权。教材、标准和标注规范按可公开范围提供，专家服务按预约和能力匹配组织，保留服务记录、评价及问题反馈。</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《技术创新与机制创新方案》分册第31—32页，第9章。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0745</w:t>
              <w:br/>
              <w:t>招标第107页</w:t>
              <w:br/>
              <w:t>b1837</w:t>
            </w:r>
          </w:p>
        </w:tc>
        <w:tc>
          <w:tcPr>
            <w:tcW w:type="dxa" w:w="2948"/>
            <w:vAlign w:val="center"/>
          </w:tcPr>
          <w:p>
            <w:pPr>
              <w:spacing w:after="0" w:before="0" w:line="310" w:lineRule="exact"/>
              <w:widowControl/>
              <w:snapToGrid w:val="0"/>
            </w:pPr>
            <w:r>
              <w:rPr>
                <w:rFonts w:ascii="Songti SC" w:hAnsi="Songti SC" w:eastAsia="Songti SC"/>
                <w:b w:val="0"/>
                <w:sz w:val="19"/>
              </w:rPr>
              <w:t>（4）须建立价值转化通路类公共服务，打通数据要素流通与价值转化路径。</w:t>
            </w:r>
          </w:p>
        </w:tc>
        <w:tc>
          <w:tcPr>
            <w:tcW w:type="dxa" w:w="3912"/>
            <w:vAlign w:val="center"/>
          </w:tcPr>
          <w:p>
            <w:pPr>
              <w:spacing w:after="0" w:before="0" w:line="310" w:lineRule="exact"/>
              <w:widowControl/>
              <w:snapToGrid w:val="0"/>
            </w:pPr>
            <w:r>
              <w:rPr>
                <w:rFonts w:ascii="Songti SC" w:hAnsi="Songti SC" w:eastAsia="Songti SC"/>
                <w:b w:val="0"/>
                <w:sz w:val="19"/>
              </w:rPr>
              <w:t>响应。通路由三段构成：平台内的挂牌与交易、接入国家数据基础设施后的跨域流通、以及数据交易所的挂牌上架。三段的办理指引、所需材料与流程在公共服务中以办事指南形式提供，使行业企业能照着办。</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0746</w:t>
              <w:br/>
              <w:t>招标第107页</w:t>
              <w:br/>
              <w:t>b1838</w:t>
            </w:r>
          </w:p>
        </w:tc>
        <w:tc>
          <w:tcPr>
            <w:tcW w:type="dxa" w:w="2948"/>
            <w:vAlign w:val="center"/>
          </w:tcPr>
          <w:p>
            <w:pPr>
              <w:spacing w:after="0" w:before="0" w:line="310" w:lineRule="exact"/>
              <w:widowControl/>
              <w:snapToGrid w:val="0"/>
            </w:pPr>
            <w:r>
              <w:rPr>
                <w:rFonts w:ascii="Songti SC" w:hAnsi="Songti SC" w:eastAsia="Songti SC"/>
                <w:b w:val="0"/>
                <w:sz w:val="19"/>
              </w:rPr>
              <w:t>（5）须坚持公益导向与生态共建，推动行业数据要素的流通与共享。</w:t>
            </w:r>
          </w:p>
        </w:tc>
        <w:tc>
          <w:tcPr>
            <w:tcW w:type="dxa" w:w="3912"/>
            <w:vAlign w:val="center"/>
          </w:tcPr>
          <w:p>
            <w:pPr>
              <w:spacing w:after="0" w:before="0" w:line="310" w:lineRule="exact"/>
              <w:widowControl/>
              <w:snapToGrid w:val="0"/>
            </w:pPr>
            <w:r>
              <w:rPr>
                <w:rFonts w:ascii="Songti SC" w:hAnsi="Songti SC" w:eastAsia="Songti SC"/>
                <w:b w:val="0"/>
                <w:sz w:val="19"/>
              </w:rPr>
              <w:t>响应。公益导向以公共服务不设营收考核、以服务量与覆盖企业数考核来保证；生态共建以参与方准入、贡献计量与成果共享三项机制支撑，参与方的贡献与收益对应关系公开可查。</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《技术创新与机制创新方案》分册第31—32页，第9章。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0747</w:t>
              <w:br/>
              <w:t>招标第107页</w:t>
              <w:br/>
              <w:t>b1839、b1840</w:t>
            </w:r>
          </w:p>
        </w:tc>
        <w:tc>
          <w:tcPr>
            <w:tcW w:type="dxa" w:w="2948"/>
            <w:vAlign w:val="center"/>
          </w:tcPr>
          <w:p>
            <w:pPr>
              <w:spacing w:after="0" w:before="0" w:line="310" w:lineRule="exact"/>
              <w:widowControl/>
              <w:snapToGrid w:val="0"/>
            </w:pPr>
            <w:r>
              <w:rPr>
                <w:rFonts w:ascii="Songti SC" w:hAnsi="Songti SC" w:eastAsia="Songti SC"/>
                <w:b w:val="0"/>
                <w:sz w:val="19"/>
              </w:rPr>
              <w:t>3.2.6.6.7接入国家数据基础设施要求须制定技术方案并组织实施，将矿山装备制造领域高质量数据集平台生成的数据集及行业用户自有数据集接入国家数据基础设施，实现数据集的高效流通与资产化运营。包括但不限于：</w:t>
            </w:r>
          </w:p>
        </w:tc>
        <w:tc>
          <w:tcPr>
            <w:tcW w:type="dxa" w:w="3912"/>
            <w:vAlign w:val="center"/>
          </w:tcPr>
          <w:p>
            <w:pPr>
              <w:spacing w:after="0" w:before="0" w:line="310" w:lineRule="exact"/>
              <w:widowControl/>
              <w:snapToGrid w:val="0"/>
            </w:pPr>
            <w:r>
              <w:rPr>
                <w:rFonts w:ascii="Songti SC" w:hAnsi="Songti SC" w:eastAsia="Songti SC"/>
                <w:b w:val="0"/>
                <w:sz w:val="19"/>
              </w:rPr>
              <w:t>响应。制定并组织实施国家数据基础设施接入方案，覆盖平台生成及行业用户自有数据集。核对适用接入规范、主体身份、目录标识、接口、权利和安全要求，实施必要适配、登记、联调及试运行，视基础设施开放进度完成注册解析和流通衔接，形成实施证据。</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0748</w:t>
              <w:br/>
              <w:t>招标第107页</w:t>
              <w:br/>
              <w:t>b1841、b1842</w:t>
            </w:r>
          </w:p>
        </w:tc>
        <w:tc>
          <w:tcPr>
            <w:tcW w:type="dxa" w:w="2948"/>
            <w:vAlign w:val="center"/>
          </w:tcPr>
          <w:p>
            <w:pPr>
              <w:spacing w:after="0" w:before="0" w:line="310" w:lineRule="exact"/>
              <w:widowControl/>
              <w:snapToGrid w:val="0"/>
            </w:pPr>
            <w:r>
              <w:rPr>
                <w:rFonts w:ascii="Songti SC" w:hAnsi="Songti SC" w:eastAsia="Songti SC"/>
                <w:b w:val="0"/>
                <w:sz w:val="19"/>
              </w:rPr>
              <w:t>（1）须制定接入国家数据基础设施的技术方案，优先采用成熟技术与产品并开展必要的技术开发实施。</w:t>
            </w:r>
          </w:p>
        </w:tc>
        <w:tc>
          <w:tcPr>
            <w:tcW w:type="dxa" w:w="3912"/>
            <w:vAlign w:val="center"/>
          </w:tcPr>
          <w:p>
            <w:pPr>
              <w:spacing w:after="0" w:before="0" w:line="310" w:lineRule="exact"/>
              <w:widowControl/>
              <w:snapToGrid w:val="0"/>
            </w:pPr>
            <w:r>
              <w:rPr>
                <w:rFonts w:ascii="Songti SC" w:hAnsi="Songti SC" w:eastAsia="Songti SC"/>
                <w:b w:val="0"/>
                <w:sz w:val="19"/>
              </w:rPr>
              <w:t>响应。优先采用成熟技术产品，评估与接入规范的差距，实施满足要求所需的接口、标识、身份、目录、授权及安全适配开发。方案明确范围、资源、计划、测试和回退，逐项验证正常及异常流程，完成技术实施与交付。</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0749</w:t>
              <w:br/>
              <w:t>招标第107页</w:t>
              <w:br/>
              <w:t>b1843</w:t>
            </w:r>
          </w:p>
        </w:tc>
        <w:tc>
          <w:tcPr>
            <w:tcW w:type="dxa" w:w="2948"/>
            <w:vAlign w:val="center"/>
          </w:tcPr>
          <w:p>
            <w:pPr>
              <w:spacing w:after="0" w:before="0" w:line="310" w:lineRule="exact"/>
              <w:widowControl/>
              <w:snapToGrid w:val="0"/>
            </w:pPr>
            <w:r>
              <w:rPr>
                <w:rFonts w:ascii="Songti SC" w:hAnsi="Songti SC" w:eastAsia="Songti SC"/>
                <w:b w:val="0"/>
                <w:sz w:val="19"/>
              </w:rPr>
              <w:t>（2）须支持平台生成数据集与矿山装备制造行业用户自有数据集的接入。</w:t>
            </w:r>
          </w:p>
        </w:tc>
        <w:tc>
          <w:tcPr>
            <w:tcW w:type="dxa" w:w="3912"/>
            <w:vAlign w:val="center"/>
          </w:tcPr>
          <w:p>
            <w:pPr>
              <w:spacing w:after="0" w:before="0" w:line="310" w:lineRule="exact"/>
              <w:widowControl/>
              <w:snapToGrid w:val="0"/>
            </w:pPr>
            <w:r>
              <w:rPr>
                <w:rFonts w:ascii="Songti SC" w:hAnsi="Songti SC" w:eastAsia="Songti SC"/>
                <w:b w:val="0"/>
                <w:sz w:val="19"/>
              </w:rPr>
              <w:t>响应。为平台生成和行业用户自有数据集提供接入，逐类核验主体、来源、权利链、使用范围、质量及必要脱敏。统一登记目录、版本和接入状态，异常材料补正并复核，权限及权利未满足的对象不得流通，保留全部核验与接口记录。</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0750</w:t>
              <w:br/>
              <w:t>招标第107页</w:t>
              <w:br/>
              <w:t>b1844</w:t>
            </w:r>
          </w:p>
        </w:tc>
        <w:tc>
          <w:tcPr>
            <w:tcW w:type="dxa" w:w="2948"/>
            <w:vAlign w:val="center"/>
          </w:tcPr>
          <w:p>
            <w:pPr>
              <w:spacing w:after="0" w:before="0" w:line="310" w:lineRule="exact"/>
              <w:widowControl/>
              <w:snapToGrid w:val="0"/>
            </w:pPr>
            <w:r>
              <w:rPr>
                <w:rFonts w:ascii="Songti SC" w:hAnsi="Songti SC" w:eastAsia="Songti SC"/>
                <w:b w:val="0"/>
                <w:sz w:val="19"/>
              </w:rPr>
              <w:t>（3）须实现数据集在国家数据基础设施中的可信、高效流通。</w:t>
            </w:r>
          </w:p>
        </w:tc>
        <w:tc>
          <w:tcPr>
            <w:tcW w:type="dxa" w:w="3912"/>
            <w:vAlign w:val="center"/>
          </w:tcPr>
          <w:p>
            <w:pPr>
              <w:spacing w:after="0" w:before="0" w:line="310" w:lineRule="exact"/>
              <w:widowControl/>
              <w:snapToGrid w:val="0"/>
            </w:pPr>
            <w:r>
              <w:rPr>
                <w:rFonts w:ascii="Songti SC" w:hAnsi="Songti SC" w:eastAsia="Songti SC"/>
                <w:b w:val="0"/>
                <w:sz w:val="19"/>
              </w:rPr>
              <w:t>响应。可信以三项技术手段支撑：数据集内容指纹用于完整性校验，授权核验接口用于使用权确认，访问与流转记录用于全程留痕。高效以标准接口与目录检索支撑，流通时效与成功率纳入运营监控指标。</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0751</w:t>
              <w:br/>
              <w:t>招标第107页</w:t>
              <w:br/>
              <w:t>b1845</w:t>
            </w:r>
          </w:p>
        </w:tc>
        <w:tc>
          <w:tcPr>
            <w:tcW w:type="dxa" w:w="2948"/>
            <w:vAlign w:val="center"/>
          </w:tcPr>
          <w:p>
            <w:pPr>
              <w:spacing w:after="0" w:before="0" w:line="310" w:lineRule="exact"/>
              <w:widowControl/>
              <w:snapToGrid w:val="0"/>
            </w:pPr>
            <w:r>
              <w:rPr>
                <w:rFonts w:ascii="Songti SC" w:hAnsi="Songti SC" w:eastAsia="Songti SC"/>
                <w:b w:val="0"/>
                <w:sz w:val="19"/>
              </w:rPr>
              <w:t>（4）须支撑数据集在国家数据基础设施中的资产化运营。</w:t>
            </w:r>
          </w:p>
        </w:tc>
        <w:tc>
          <w:tcPr>
            <w:tcW w:type="dxa" w:w="3912"/>
            <w:vAlign w:val="center"/>
          </w:tcPr>
          <w:p>
            <w:pPr>
              <w:spacing w:after="0" w:before="0" w:line="310" w:lineRule="exact"/>
              <w:widowControl/>
              <w:snapToGrid w:val="0"/>
            </w:pPr>
            <w:r>
              <w:rPr>
                <w:rFonts w:ascii="Songti SC" w:hAnsi="Songti SC" w:eastAsia="Songti SC"/>
                <w:b w:val="0"/>
                <w:sz w:val="19"/>
              </w:rPr>
              <w:t>响应。支撑数据集权利核验、目录及标识登记、价值评价、挂牌、授权、交付和清算，关联国家数据基础设施的相应记录。平台内部登记不替代法定或交易机构权利审核，按主体授权组织材料及技术对接，定价与实际交易分别记录，形成可追溯资产运营档案。</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《技术创新与机制创新方案》分册第32—35页，第10章。</w:t>
            </w:r>
          </w:p>
        </w:tc>
      </w:tr>
    </w:tbl>
    <w:p>
      <w:pPr>
        <w:pStyle w:val="Heading1"/>
      </w:pPr>
      <w:r>
        <w:t>13.18 3.2.6.7至3.2.6.13 标准验证 专家库 标注规范 软建设 组织保障 安全合规 知识产权应答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0752</w:t>
              <w:br/>
              <w:t>招标第108页</w:t>
              <w:br/>
              <w:t>b1846、b1847</w:t>
            </w:r>
          </w:p>
        </w:tc>
        <w:tc>
          <w:tcPr>
            <w:tcW w:type="dxa" w:w="2948"/>
            <w:vAlign w:val="center"/>
          </w:tcPr>
          <w:p>
            <w:pPr>
              <w:spacing w:after="0" w:before="0" w:line="310" w:lineRule="exact"/>
              <w:widowControl/>
              <w:snapToGrid w:val="0"/>
            </w:pPr>
            <w:r>
              <w:rPr>
                <w:rFonts w:ascii="Songti SC" w:hAnsi="Songti SC" w:eastAsia="Songti SC"/>
                <w:b w:val="0"/>
                <w:sz w:val="19"/>
              </w:rPr>
              <w:t>3.2.6.7技术标准验证要求结合矿山装备制造行业特点与高质量数据集建设实践经验，积极参与全国数标委标准验证和试点应用工作，持续完善标准技术指标，全面提升行业标准的先进性、科学性和适用性。</w:t>
            </w:r>
          </w:p>
        </w:tc>
        <w:tc>
          <w:tcPr>
            <w:tcW w:type="dxa" w:w="3912"/>
            <w:vAlign w:val="center"/>
          </w:tcPr>
          <w:p>
            <w:pPr>
              <w:spacing w:after="0" w:before="0" w:line="310" w:lineRule="exact"/>
              <w:widowControl/>
              <w:snapToGrid w:val="0"/>
            </w:pPr>
            <w:r>
              <w:rPr>
                <w:rFonts w:ascii="Songti SC" w:hAnsi="Songti SC" w:eastAsia="Songti SC"/>
                <w:b w:val="0"/>
                <w:sz w:val="19"/>
              </w:rPr>
              <w:t>响应。积极参与全国数标委标准验证与试点，结合矿山装备制造数据组织指标测试、典型场景验证和应用反馈。保留标准版本、测试对象、方法、原始结果及问题，形成有实测依据的改进建议与试点材料，统筹参与安排并跟踪反馈处理。</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《技术创新与机制创新方案》分册第47—52页，第16章。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0753</w:t>
              <w:br/>
              <w:t>招标第108页</w:t>
              <w:br/>
              <w:t>b1848、b1849</w:t>
            </w:r>
          </w:p>
        </w:tc>
        <w:tc>
          <w:tcPr>
            <w:tcW w:type="dxa" w:w="2948"/>
            <w:vAlign w:val="center"/>
          </w:tcPr>
          <w:p>
            <w:pPr>
              <w:spacing w:after="0" w:before="0" w:line="310" w:lineRule="exact"/>
              <w:widowControl/>
              <w:snapToGrid w:val="0"/>
            </w:pPr>
            <w:r>
              <w:rPr>
                <w:rFonts w:ascii="Songti SC" w:hAnsi="Songti SC" w:eastAsia="Songti SC"/>
                <w:b w:val="0"/>
                <w:sz w:val="19"/>
              </w:rPr>
              <w:t>3.2.6.8数据标注专家库建设机制建设要求为保障矿山装备制造领域高质量数据集规范化、标准化、高质量建设，满足数据采集、数据标注、质量管控、标准编制、项目评审、场景落地、安全合规全流程工作需要，按照专业化、规范化、制度化、动态化原则，组建覆盖标准编制、数据生产、质量管控、行业应用、项目管理、安全合规六大领域的专家队伍，形成结构合理、专业互补、来源广泛、权责清晰、管理规范、动态更新的专家库体系，为高质量数据集建设提供智力支撑、技术把关、标准引领、质量保障、合规审查、项目指导，确保数据集建设符合国家相关政策、行业规范、技术标准与项目要求，实现数据高质量、标准高水平、项目高效率、成果可推广。</w:t>
            </w:r>
          </w:p>
        </w:tc>
        <w:tc>
          <w:tcPr>
            <w:tcW w:type="dxa" w:w="3912"/>
            <w:vAlign w:val="center"/>
          </w:tcPr>
          <w:p>
            <w:pPr>
              <w:spacing w:after="0" w:before="0" w:line="310" w:lineRule="exact"/>
              <w:widowControl/>
              <w:snapToGrid w:val="0"/>
            </w:pPr>
            <w:r>
              <w:rPr>
                <w:rFonts w:ascii="Songti SC" w:hAnsi="Songti SC" w:eastAsia="Songti SC"/>
                <w:b w:val="0"/>
                <w:sz w:val="19"/>
              </w:rPr>
              <w:t>响应。组建不少于50人的专家库，覆盖标准编制、数据生产、质量管控、行业应用、项目管理及安全合规六领域。核验资格、专业经验、可履职时间和利益冲突，完成聘任及保密，按任务匹配组织评审、仲裁、质量与合规把关，形成履职和动态维护记录。</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0754</w:t>
              <w:br/>
              <w:t>招标第108页</w:t>
              <w:br/>
              <w:t>b1850</w:t>
            </w:r>
          </w:p>
        </w:tc>
        <w:tc>
          <w:tcPr>
            <w:tcW w:type="dxa" w:w="2948"/>
            <w:vAlign w:val="center"/>
          </w:tcPr>
          <w:p>
            <w:pPr>
              <w:spacing w:after="0" w:before="0" w:line="310" w:lineRule="exact"/>
              <w:widowControl/>
              <w:snapToGrid w:val="0"/>
            </w:pPr>
            <w:r>
              <w:rPr>
                <w:rFonts w:ascii="Songti SC" w:hAnsi="Songti SC" w:eastAsia="Songti SC"/>
                <w:b w:val="0"/>
                <w:sz w:val="19"/>
              </w:rPr>
              <w:t>须建设一套数据标注专家库管理机制，以确保本项目成立一个不少于50人的数据标注专家库，为数据集建设、模型训练及行业应用提供专业支撑。数据标注家库建设机制内容包括但不限于：提供科学的建设原则、设计专家库的专家类别、制订专家入库标准、制订专家遴选流程、制订专家工作职责、制订专家考核机制。</w:t>
            </w:r>
          </w:p>
        </w:tc>
        <w:tc>
          <w:tcPr>
            <w:tcW w:type="dxa" w:w="3912"/>
            <w:vAlign w:val="center"/>
          </w:tcPr>
          <w:p>
            <w:pPr>
              <w:spacing w:after="0" w:before="0" w:line="310" w:lineRule="exact"/>
              <w:widowControl/>
              <w:snapToGrid w:val="0"/>
            </w:pPr>
            <w:r>
              <w:rPr>
                <w:rFonts w:ascii="Songti SC" w:hAnsi="Songti SC" w:eastAsia="Songti SC"/>
                <w:b w:val="0"/>
                <w:sz w:val="19"/>
              </w:rPr>
              <w:t>响应。六项机制内容逐项成文：建设原则按专业化、规范化、制度化、动态化四项展开；专家类别按六大领域加能力分级（高级、中级）划分；入库标准设专业背景、从业年限或职称、实操考核三道门槛；遴选流程按推荐、资格审查、考核、公示、聘任五步；工作职责按类别分别规定；考核机制按任务完成质量与及时性考核，连续不达标者退库。动态化体现在每年复核与增补。</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0755</w:t>
              <w:br/>
              <w:t>招标第108页</w:t>
              <w:br/>
              <w:t>b1851、b1852</w:t>
            </w:r>
          </w:p>
        </w:tc>
        <w:tc>
          <w:tcPr>
            <w:tcW w:type="dxa" w:w="2948"/>
            <w:vAlign w:val="center"/>
          </w:tcPr>
          <w:p>
            <w:pPr>
              <w:spacing w:after="0" w:before="0" w:line="310" w:lineRule="exact"/>
              <w:widowControl/>
              <w:snapToGrid w:val="0"/>
            </w:pPr>
            <w:r>
              <w:rPr>
                <w:rFonts w:ascii="Songti SC" w:hAnsi="Songti SC" w:eastAsia="Songti SC"/>
                <w:b w:val="0"/>
                <w:sz w:val="19"/>
              </w:rPr>
              <w:t>3.2.6.9数据标注规范建设要求须聚焦多模态数据高质量供给需求，制定覆盖不同数据类型的标准化、流程化标注规范，指导体系化、规范化标注实施，解决多模态数据标注口径不一、流程混乱、与业务场景适配性不足的问题，为矿山装备领域AI模型训练及上层应用提供高精准、高一致性的标注数据支撑。</w:t>
            </w:r>
          </w:p>
        </w:tc>
        <w:tc>
          <w:tcPr>
            <w:tcW w:type="dxa" w:w="3912"/>
            <w:vAlign w:val="center"/>
          </w:tcPr>
          <w:p>
            <w:pPr>
              <w:spacing w:after="0" w:before="0" w:line="310" w:lineRule="exact"/>
              <w:widowControl/>
              <w:snapToGrid w:val="0"/>
            </w:pPr>
            <w:r>
              <w:rPr>
                <w:rFonts w:ascii="Songti SC" w:hAnsi="Songti SC" w:eastAsia="Songti SC"/>
                <w:b w:val="0"/>
                <w:sz w:val="19"/>
              </w:rPr>
              <w:t>响应。标注规范按数据类型分册编制（文本、图纸与图像、时序、多模态关联四册），每册含标签体系、标注粒度、判定细则、正反例、一致性门限与返工条件六部分。三类问题各有对策：口径不一以统一引用知识本体的标签体系解决，流程混乱以自检、抽检、仲裁三级流程与黄金集机制解决，场景适配不足以按 11 个场景逐一核对标签覆盖解决。规范随项目执行滚动修订，修订由标注中发现的争议驱动。</w:t>
            </w:r>
          </w:p>
        </w:tc>
        <w:tc>
          <w:tcPr>
            <w:tcW w:type="dxa" w:w="1757"/>
            <w:vAlign w:val="center"/>
          </w:tcPr>
          <w:p>
            <w:pPr>
              <w:spacing w:after="0" w:before="0" w:line="310" w:lineRule="exact"/>
              <w:widowControl/>
              <w:snapToGrid w:val="0"/>
            </w:pPr>
            <w:r>
              <w:rPr>
                <w:rFonts w:ascii="Songti SC" w:hAnsi="Songti SC" w:eastAsia="Songti SC"/>
                <w:b w:val="0"/>
                <w:sz w:val="19"/>
              </w:rPr>
              <w:t>《数据标注合成增强与质量验证实施方案》分册第4—24页，第2章。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0756</w:t>
              <w:br/>
              <w:t>招标第108页</w:t>
              <w:br/>
              <w:t>b1853、b1854</w:t>
            </w:r>
          </w:p>
        </w:tc>
        <w:tc>
          <w:tcPr>
            <w:tcW w:type="dxa" w:w="2948"/>
            <w:vAlign w:val="center"/>
          </w:tcPr>
          <w:p>
            <w:pPr>
              <w:spacing w:after="0" w:before="0" w:line="310" w:lineRule="exact"/>
              <w:widowControl/>
              <w:snapToGrid w:val="0"/>
            </w:pPr>
            <w:r>
              <w:rPr>
                <w:rFonts w:ascii="Songti SC" w:hAnsi="Songti SC" w:eastAsia="Songti SC"/>
                <w:b w:val="0"/>
                <w:sz w:val="19"/>
              </w:rPr>
              <w:t>3.2.6.10项目“软建设”配套措施建设要求政策体系梳理：梳理数据要素市场化配置、高质量数据集建设、人工智能产业发展、新型信息基础设施、数据安全、绿色低碳等领域的法律法规、产业政策、专项规划、技术导则、建设指南、评价标准等相关文件25个。</w:t>
            </w:r>
          </w:p>
        </w:tc>
        <w:tc>
          <w:tcPr>
            <w:tcW w:type="dxa" w:w="3912"/>
            <w:vAlign w:val="center"/>
          </w:tcPr>
          <w:p>
            <w:pPr>
              <w:spacing w:after="0" w:before="0" w:line="310" w:lineRule="exact"/>
              <w:widowControl/>
              <w:snapToGrid w:val="0"/>
            </w:pPr>
            <w:r>
              <w:rPr>
                <w:rFonts w:ascii="Songti SC" w:hAnsi="Songti SC" w:eastAsia="Songti SC"/>
                <w:b w:val="0"/>
                <w:sz w:val="19"/>
              </w:rPr>
              <w:t>响应。按六个领域梳理相关文件 25 个，逐件登记文件名称、发布机关、发布时间、效力层级与与本项目的相关条款；成果形式为政策汇编加适用性分析表，分析表指出每件文件对本项目的具体约束或支持点，不只做文件罗列。</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《技术创新与机制创新方案》分册第35—38页，第12章。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0757</w:t>
              <w:br/>
              <w:t>招标第108页</w:t>
              <w:br/>
              <w:t>b1855</w:t>
            </w:r>
          </w:p>
        </w:tc>
        <w:tc>
          <w:tcPr>
            <w:tcW w:type="dxa" w:w="2948"/>
            <w:vAlign w:val="center"/>
          </w:tcPr>
          <w:p>
            <w:pPr>
              <w:spacing w:after="0" w:before="0" w:line="310" w:lineRule="exact"/>
              <w:widowControl/>
              <w:snapToGrid w:val="0"/>
            </w:pPr>
            <w:r>
              <w:rPr>
                <w:rFonts w:ascii="Songti SC" w:hAnsi="Songti SC" w:eastAsia="Songti SC"/>
                <w:b w:val="0"/>
                <w:sz w:val="19"/>
              </w:rPr>
              <w:t>政策规划制定：共5项（1份中长期发展规划、4项专项实施方案、1套制度体系、1套政策落地动态调整机制、1份年度政策符合性评估报告）。</w:t>
            </w:r>
          </w:p>
        </w:tc>
        <w:tc>
          <w:tcPr>
            <w:tcW w:type="dxa" w:w="3912"/>
            <w:vAlign w:val="center"/>
          </w:tcPr>
          <w:p>
            <w:pPr>
              <w:spacing w:after="0" w:before="0" w:line="310" w:lineRule="exact"/>
              <w:widowControl/>
              <w:snapToGrid w:val="0"/>
            </w:pPr>
            <w:r>
              <w:rPr>
                <w:rFonts w:ascii="Songti SC" w:hAnsi="Songti SC" w:eastAsia="Songti SC"/>
                <w:b w:val="0"/>
                <w:sz w:val="19"/>
              </w:rPr>
              <w:t>响应。交付中长期发展规划、四项专项实施方案、制度体系、动态调整机制和年度政策符合性评估报告。专项方案分别覆盖数据集建设、工具链建设、运营推广和安全合规；制度与数据治理制度衔接，动态调整机制明确政策变化时的响应流程与职责，年度评估逐项登记符合性及整改结果。</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《技术创新与机制创新方案》分册第38—41页，第13章。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0758</w:t>
              <w:br/>
              <w:t>招标第109页</w:t>
              <w:br/>
              <w:t>b1856</w:t>
            </w:r>
          </w:p>
        </w:tc>
        <w:tc>
          <w:tcPr>
            <w:tcW w:type="dxa" w:w="2948"/>
            <w:vAlign w:val="center"/>
          </w:tcPr>
          <w:p>
            <w:pPr>
              <w:spacing w:after="0" w:before="0" w:line="310" w:lineRule="exact"/>
              <w:widowControl/>
              <w:snapToGrid w:val="0"/>
            </w:pPr>
            <w:r>
              <w:rPr>
                <w:rFonts w:ascii="Songti SC" w:hAnsi="Songti SC" w:eastAsia="Songti SC"/>
                <w:b w:val="0"/>
                <w:sz w:val="19"/>
              </w:rPr>
              <w:t>体制机制创新：共5项（五级组织责任体系、跨主体协同汇聚机制、全周期管理机制、绩效考核与激励机制、能力复用机制）。</w:t>
            </w:r>
          </w:p>
        </w:tc>
        <w:tc>
          <w:tcPr>
            <w:tcW w:type="dxa" w:w="3912"/>
            <w:vAlign w:val="center"/>
          </w:tcPr>
          <w:p>
            <w:pPr>
              <w:spacing w:after="0" w:before="0" w:line="310" w:lineRule="exact"/>
              <w:widowControl/>
              <w:snapToGrid w:val="0"/>
            </w:pPr>
            <w:r>
              <w:rPr>
                <w:rFonts w:ascii="Songti SC" w:hAnsi="Songti SC" w:eastAsia="Songti SC"/>
                <w:b w:val="0"/>
                <w:sz w:val="19"/>
              </w:rPr>
              <w:t>响应。五项机制逐项成文：五级组织责任体系自决策层至执行岗逐级定责；跨主体协同汇聚机制与 13.17 的汇聚机制同源；全周期管理机制覆盖数据从采集到退役；绩效考核与激励机制按数据质量、交付及时性与贡献量考核；能力复用机制规定工具、规范与样本在后续项目与行业内的复用方式与条件。</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《技术创新与机制创新方案》分册第41—45页，第14章。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0759</w:t>
              <w:br/>
              <w:t>招标第109页</w:t>
              <w:br/>
              <w:t>b1857</w:t>
            </w:r>
          </w:p>
        </w:tc>
        <w:tc>
          <w:tcPr>
            <w:tcW w:type="dxa" w:w="2948"/>
            <w:vAlign w:val="center"/>
          </w:tcPr>
          <w:p>
            <w:pPr>
              <w:spacing w:after="0" w:before="0" w:line="310" w:lineRule="exact"/>
              <w:widowControl/>
              <w:snapToGrid w:val="0"/>
            </w:pPr>
            <w:r>
              <w:rPr>
                <w:rFonts w:ascii="Songti SC" w:hAnsi="Songti SC" w:eastAsia="Songti SC"/>
                <w:b w:val="0"/>
                <w:sz w:val="19"/>
              </w:rPr>
              <w:t>标准规范完善：共20+项（牵头制定2项关键行业标准、构建“五位一体”标准体系包含18项细分标准、制定6项项目实施技术规范）。</w:t>
            </w:r>
          </w:p>
        </w:tc>
        <w:tc>
          <w:tcPr>
            <w:tcW w:type="dxa" w:w="3912"/>
            <w:vAlign w:val="center"/>
          </w:tcPr>
          <w:p>
            <w:pPr>
              <w:spacing w:after="0" w:before="0" w:line="310" w:lineRule="exact"/>
              <w:widowControl/>
              <w:snapToGrid w:val="0"/>
            </w:pPr>
            <w:r>
              <w:rPr>
                <w:rFonts w:ascii="Songti SC" w:hAnsi="Songti SC" w:eastAsia="Songti SC"/>
                <w:b w:val="0"/>
                <w:sz w:val="19"/>
              </w:rPr>
              <w:t>响应。牵头制定2项关键行业标准，构建含18项细分标准的五位一体标准体系，制定6项项目实施技术规范。按各类成果的适用程序组织立项、调研、起草、验证、征求意见、技术审查及完善，统筹归口协调与项目进度，交付规定成果及完整过程证据。</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《技术创新与机制创新方案》分册第47—52页，第16章。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0760</w:t>
              <w:br/>
              <w:t>招标第109页</w:t>
              <w:br/>
              <w:t>b1858</w:t>
            </w:r>
          </w:p>
        </w:tc>
        <w:tc>
          <w:tcPr>
            <w:tcW w:type="dxa" w:w="2948"/>
            <w:vAlign w:val="center"/>
          </w:tcPr>
          <w:p>
            <w:pPr>
              <w:spacing w:after="0" w:before="0" w:line="310" w:lineRule="exact"/>
              <w:widowControl/>
              <w:snapToGrid w:val="0"/>
            </w:pPr>
            <w:r>
              <w:rPr>
                <w:rFonts w:ascii="Songti SC" w:hAnsi="Songti SC" w:eastAsia="Songti SC"/>
                <w:b w:val="0"/>
                <w:sz w:val="19"/>
              </w:rPr>
              <w:t>人才队伍建设：共1项（组建不少于50人规模的涵盖六大领域的数据标注专家库）。</w:t>
            </w:r>
          </w:p>
        </w:tc>
        <w:tc>
          <w:tcPr>
            <w:tcW w:type="dxa" w:w="3912"/>
            <w:vAlign w:val="center"/>
          </w:tcPr>
          <w:p>
            <w:pPr>
              <w:spacing w:after="0" w:before="0" w:line="310" w:lineRule="exact"/>
              <w:widowControl/>
              <w:snapToGrid w:val="0"/>
            </w:pPr>
            <w:r>
              <w:rPr>
                <w:rFonts w:ascii="Songti SC" w:hAnsi="Songti SC" w:eastAsia="Songti SC"/>
                <w:b w:val="0"/>
                <w:sz w:val="19"/>
              </w:rPr>
              <w:t>响应。建立覆盖六大领域、不少于50人的数据标注专家库，统一名册、资格核验、任务派发、考核及动态更新。与专家库管理机制使用同一人员和履职记录，人数按实际符合条件的人员去重统计。</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《技术创新与机制创新方案》分册第12—18页，第3章。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0761</w:t>
              <w:br/>
              <w:t>招标第109页</w:t>
              <w:br/>
              <w:t>b1859</w:t>
            </w:r>
          </w:p>
        </w:tc>
        <w:tc>
          <w:tcPr>
            <w:tcW w:type="dxa" w:w="2948"/>
            <w:vAlign w:val="center"/>
          </w:tcPr>
          <w:p>
            <w:pPr>
              <w:spacing w:after="0" w:before="0" w:line="310" w:lineRule="exact"/>
              <w:widowControl/>
              <w:snapToGrid w:val="0"/>
            </w:pPr>
            <w:r>
              <w:rPr>
                <w:rFonts w:ascii="Songti SC" w:hAnsi="Songti SC" w:eastAsia="Songti SC"/>
                <w:b w:val="0"/>
                <w:sz w:val="19"/>
              </w:rPr>
              <w:t>合计：约30+项配套文件/措施/机制。</w:t>
            </w:r>
          </w:p>
        </w:tc>
        <w:tc>
          <w:tcPr>
            <w:tcW w:type="dxa" w:w="3912"/>
            <w:vAlign w:val="center"/>
          </w:tcPr>
          <w:p>
            <w:pPr>
              <w:spacing w:after="0" w:before="0" w:line="310" w:lineRule="exact"/>
              <w:widowControl/>
              <w:snapToGrid w:val="0"/>
            </w:pPr>
            <w:r>
              <w:rPr>
                <w:rFonts w:ascii="Songti SC" w:hAnsi="Songti SC" w:eastAsia="Songti SC"/>
                <w:b w:val="0"/>
                <w:sz w:val="19"/>
              </w:rPr>
              <w:t>响应。交付政策梳理、政策规划、体制机制、标准规范和人才队伍五类软建设成果及配套措施。分别登记25个政策文件、全部列明规划制度成果、5项机制、2项行业标准、18项细分标准、6项实施规范及不少于50人专家库，按类别核验，文件、机制和人员不混同计数。</w:t>
            </w:r>
          </w:p>
        </w:tc>
        <w:tc>
          <w:tcPr>
            <w:tcW w:type="dxa" w:w="1757"/>
            <w:vAlign w:val="center"/>
          </w:tcPr>
          <w:p>
            <w:pPr>
              <w:spacing w:after="0" w:before="0" w:line="310" w:lineRule="exact"/>
              <w:widowControl/>
              <w:snapToGrid w:val="0"/>
            </w:pPr>
            <w:r>
              <w:rPr>
                <w:rFonts w:ascii="Songti SC" w:hAnsi="Songti SC" w:eastAsia="Songti SC"/>
                <w:b w:val="0"/>
                <w:sz w:val="19"/>
              </w:rPr>
              <w:t>《技术创新与机制创新方案》分册第35—35页，第11章。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0762</w:t>
              <w:br/>
              <w:t>招标第109页</w:t>
              <w:br/>
              <w:t>b1860、b1861、b1862</w:t>
            </w:r>
          </w:p>
        </w:tc>
        <w:tc>
          <w:tcPr>
            <w:tcW w:type="dxa" w:w="2948"/>
            <w:vAlign w:val="center"/>
          </w:tcPr>
          <w:p>
            <w:pPr>
              <w:spacing w:after="0" w:before="0" w:line="310" w:lineRule="exact"/>
              <w:widowControl/>
              <w:snapToGrid w:val="0"/>
            </w:pPr>
            <w:r>
              <w:rPr>
                <w:rFonts w:ascii="Songti SC" w:hAnsi="Songti SC" w:eastAsia="Songti SC"/>
                <w:b w:val="0"/>
                <w:sz w:val="19"/>
              </w:rPr>
              <w:t>3.2.6.11项目组织实施与保障措施要求（1）须制订项目组织、协同、管理、协调、保密、资金、档案、环境等管理机制，在项目实施过程中须严格遵从上述管理制度。</w:t>
            </w:r>
          </w:p>
        </w:tc>
        <w:tc>
          <w:tcPr>
            <w:tcW w:type="dxa" w:w="3912"/>
            <w:vAlign w:val="center"/>
          </w:tcPr>
          <w:p>
            <w:pPr>
              <w:spacing w:after="0" w:before="0" w:line="310" w:lineRule="exact"/>
              <w:widowControl/>
              <w:snapToGrid w:val="0"/>
            </w:pPr>
            <w:r>
              <w:rPr>
                <w:rFonts w:ascii="Songti SC" w:hAnsi="Songti SC" w:eastAsia="Songti SC"/>
                <w:b w:val="0"/>
                <w:sz w:val="19"/>
              </w:rPr>
              <w:t>响应。八类机制逐类成文并在开工前发布：组织与协同定架构与例会，管理与协调定流程与升级路径，保密定密级与人员责任，资金定预算与结算流程，档案定归档范围与保存期，环境定现场作业的安全与文明施工要求。执行情况纳入月度检查，违反记录计入内部考核。</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0763</w:t>
              <w:br/>
              <w:t>招标第109页</w:t>
              <w:br/>
              <w:t>b1863、b1864</w:t>
            </w:r>
          </w:p>
        </w:tc>
        <w:tc>
          <w:tcPr>
            <w:tcW w:type="dxa" w:w="2948"/>
            <w:vAlign w:val="center"/>
          </w:tcPr>
          <w:p>
            <w:pPr>
              <w:spacing w:after="0" w:before="0" w:line="310" w:lineRule="exact"/>
              <w:widowControl/>
              <w:snapToGrid w:val="0"/>
            </w:pPr>
            <w:r>
              <w:rPr>
                <w:rFonts w:ascii="Songti SC" w:hAnsi="Songti SC" w:eastAsia="Songti SC"/>
                <w:b w:val="0"/>
                <w:sz w:val="19"/>
              </w:rPr>
              <w:t>（2）须明确知识产权对策、成果管理及合作权益分配，保障各方利益，促使项目顺利实施、交付和运营。</w:t>
            </w:r>
          </w:p>
        </w:tc>
        <w:tc>
          <w:tcPr>
            <w:tcW w:type="dxa" w:w="3912"/>
            <w:vAlign w:val="center"/>
          </w:tcPr>
          <w:p>
            <w:pPr>
              <w:spacing w:after="0" w:before="0" w:line="310" w:lineRule="exact"/>
              <w:widowControl/>
              <w:snapToGrid w:val="0"/>
            </w:pPr>
            <w:r>
              <w:rPr>
                <w:rFonts w:ascii="Songti SC" w:hAnsi="Songti SC" w:eastAsia="Songti SC"/>
                <w:b w:val="0"/>
                <w:sz w:val="19"/>
              </w:rPr>
              <w:t>响应。知识产权对策含权属约定、侵权防范（第三方组件许可核查）与成果申报安排；成果管理规定成果登记、评审与移交流程；权益分配按贡献度与协议约定执行。三项在项目启动阶段以文件确认，不留到成果产出时再议。</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0764</w:t>
              <w:br/>
              <w:t>招标第109页</w:t>
              <w:br/>
              <w:t>b1865</w:t>
            </w:r>
          </w:p>
        </w:tc>
        <w:tc>
          <w:tcPr>
            <w:tcW w:type="dxa" w:w="2948"/>
            <w:vAlign w:val="center"/>
          </w:tcPr>
          <w:p>
            <w:pPr>
              <w:spacing w:after="0" w:before="0" w:line="310" w:lineRule="exact"/>
              <w:widowControl/>
              <w:snapToGrid w:val="0"/>
            </w:pPr>
            <w:r>
              <w:rPr>
                <w:rFonts w:ascii="Songti SC" w:hAnsi="Songti SC" w:eastAsia="Songti SC"/>
                <w:b w:val="0"/>
                <w:sz w:val="19"/>
              </w:rPr>
              <w:t>（3）须识别项目风险并制定风险管理计划。</w:t>
            </w:r>
          </w:p>
        </w:tc>
        <w:tc>
          <w:tcPr>
            <w:tcW w:type="dxa" w:w="3912"/>
            <w:vAlign w:val="center"/>
          </w:tcPr>
          <w:p>
            <w:pPr>
              <w:spacing w:after="0" w:before="0" w:line="310" w:lineRule="exact"/>
              <w:widowControl/>
              <w:snapToGrid w:val="0"/>
            </w:pPr>
            <w:r>
              <w:rPr>
                <w:rFonts w:ascii="Songti SC" w:hAnsi="Songti SC" w:eastAsia="Songti SC"/>
                <w:b w:val="0"/>
                <w:sz w:val="19"/>
              </w:rPr>
              <w:t>响应。风险按五类识别：数据可得性风险（源系统接口与历史资料到位情况）、现场作业风险（传感器加装与停机窗口）、第三方出证周期风险（测评与贯标认证）、质量风险（标注一致性与评测不达标）、进度风险（依赖事项未就绪）。每类给触发条件、影响评估、应对措施与责任人，按月更新风险台账。</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0765</w:t>
              <w:br/>
              <w:t>招标第109页</w:t>
              <w:br/>
              <w:t>b1866</w:t>
            </w:r>
          </w:p>
        </w:tc>
        <w:tc>
          <w:tcPr>
            <w:tcW w:type="dxa" w:w="2948"/>
            <w:vAlign w:val="center"/>
          </w:tcPr>
          <w:p>
            <w:pPr>
              <w:spacing w:after="0" w:before="0" w:line="310" w:lineRule="exact"/>
              <w:widowControl/>
              <w:snapToGrid w:val="0"/>
            </w:pPr>
            <w:r>
              <w:rPr>
                <w:rFonts w:ascii="Songti SC" w:hAnsi="Songti SC" w:eastAsia="Songti SC"/>
                <w:b w:val="0"/>
                <w:sz w:val="19"/>
              </w:rPr>
              <w:t>（4）须制定年度计划和考核计划，并按考核计划进行目标考核。</w:t>
            </w:r>
          </w:p>
        </w:tc>
        <w:tc>
          <w:tcPr>
            <w:tcW w:type="dxa" w:w="3912"/>
            <w:vAlign w:val="center"/>
          </w:tcPr>
          <w:p>
            <w:pPr>
              <w:spacing w:after="0" w:before="0" w:line="310" w:lineRule="exact"/>
              <w:widowControl/>
              <w:snapToGrid w:val="0"/>
            </w:pPr>
            <w:r>
              <w:rPr>
                <w:rFonts w:ascii="Songti SC" w:hAnsi="Songti SC" w:eastAsia="Songti SC"/>
                <w:b w:val="0"/>
                <w:sz w:val="19"/>
              </w:rPr>
              <w:t>响应。年度计划按建设周期分年编制并细化到季度里程碑；考核计划规定考核指标、数据来源、考核周期与结果应用，指标取可客观计量者（数据集规模与质量得分、文档交付数、场景验证通过数、工单闭环率），不设无法取证的主观指标。</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0766</w:t>
              <w:br/>
              <w:t>招标第109页</w:t>
              <w:br/>
              <w:t>b1867</w:t>
            </w:r>
          </w:p>
        </w:tc>
        <w:tc>
          <w:tcPr>
            <w:tcW w:type="dxa" w:w="2948"/>
            <w:vAlign w:val="center"/>
          </w:tcPr>
          <w:p>
            <w:pPr>
              <w:spacing w:after="0" w:before="0" w:line="310" w:lineRule="exact"/>
              <w:widowControl/>
              <w:snapToGrid w:val="0"/>
            </w:pPr>
            <w:r>
              <w:rPr>
                <w:rFonts w:ascii="Songti SC" w:hAnsi="Songti SC" w:eastAsia="Songti SC"/>
                <w:b w:val="0"/>
                <w:sz w:val="19"/>
              </w:rPr>
              <w:t>（5）须编制不少于7份项目内部管理制度。</w:t>
            </w:r>
          </w:p>
        </w:tc>
        <w:tc>
          <w:tcPr>
            <w:tcW w:type="dxa" w:w="3912"/>
            <w:vAlign w:val="center"/>
          </w:tcPr>
          <w:p>
            <w:pPr>
              <w:spacing w:after="0" w:before="0" w:line="310" w:lineRule="exact"/>
              <w:widowControl/>
              <w:snapToGrid w:val="0"/>
            </w:pPr>
            <w:r>
              <w:rPr>
                <w:rFonts w:ascii="Songti SC" w:hAnsi="Songti SC" w:eastAsia="Songti SC"/>
                <w:b w:val="0"/>
                <w:sz w:val="19"/>
              </w:rPr>
              <w:t>响应。交付项目管理、质量管理、数据安全与保密、文档与档案、变更、风险与问题、沟通与汇报、分级授权与审批八项制度。制度明确适用范围、执行角色、审批权限、操作流程和记录要求，开工前组织评审发布，执行期间按批准的变更程序修订。</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0767</w:t>
              <w:br/>
              <w:t>招标第109页</w:t>
              <w:br/>
              <w:t>b1868、b1869</w:t>
            </w:r>
          </w:p>
        </w:tc>
        <w:tc>
          <w:tcPr>
            <w:tcW w:type="dxa" w:w="2948"/>
            <w:vAlign w:val="center"/>
          </w:tcPr>
          <w:p>
            <w:pPr>
              <w:spacing w:after="0" w:before="0" w:line="310" w:lineRule="exact"/>
              <w:widowControl/>
              <w:snapToGrid w:val="0"/>
            </w:pPr>
            <w:r>
              <w:rPr>
                <w:rFonts w:ascii="Songti SC" w:hAnsi="Songti SC" w:eastAsia="Songti SC"/>
                <w:b w:val="0"/>
                <w:sz w:val="19"/>
              </w:rPr>
              <w:t>3.2.6.12项目安全合规建设要求须核查项目建设过程中是否包含不可用于商业用途的建设内容，承诺数据集来源的合法性。</w:t>
            </w:r>
          </w:p>
        </w:tc>
        <w:tc>
          <w:tcPr>
            <w:tcW w:type="dxa" w:w="3912"/>
            <w:vAlign w:val="center"/>
          </w:tcPr>
          <w:p>
            <w:pPr>
              <w:spacing w:after="0" w:before="0" w:line="310" w:lineRule="exact"/>
              <w:widowControl/>
              <w:snapToGrid w:val="0"/>
            </w:pPr>
            <w:r>
              <w:rPr>
                <w:rFonts w:ascii="Songti SC" w:hAnsi="Songti SC" w:eastAsia="Songti SC"/>
                <w:b w:val="0"/>
                <w:sz w:val="19"/>
              </w:rPr>
              <w:t>响应。核查按两道执行：入口核查在数据与组件接入时判定其许可是否允许商业用途，不允许者不进入项目；出口核查在数据集发布前复核全部来源的许可链条，核查结论随数据集卡片公布。我方就数据集来源合法性作出书面承诺，承诺范围覆盖内部数据的授权使用与外部数据的取得途径。</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0768</w:t>
              <w:br/>
              <w:t>招标第109页</w:t>
              <w:br/>
              <w:t>b1870</w:t>
            </w:r>
          </w:p>
        </w:tc>
        <w:tc>
          <w:tcPr>
            <w:tcW w:type="dxa" w:w="2948"/>
            <w:vAlign w:val="center"/>
          </w:tcPr>
          <w:p>
            <w:pPr>
              <w:spacing w:after="0" w:before="0" w:line="310" w:lineRule="exact"/>
              <w:widowControl/>
              <w:snapToGrid w:val="0"/>
            </w:pPr>
            <w:r>
              <w:rPr>
                <w:rFonts w:ascii="Songti SC" w:hAnsi="Songti SC" w:eastAsia="Songti SC"/>
                <w:b w:val="0"/>
                <w:sz w:val="19"/>
              </w:rPr>
              <w:t>须对涉及个人信息、敏感地理信息、重要行业数据、企业秘密数据进行去标识化或脱敏处理。</w:t>
            </w:r>
          </w:p>
        </w:tc>
        <w:tc>
          <w:tcPr>
            <w:tcW w:type="dxa" w:w="3912"/>
            <w:vAlign w:val="center"/>
          </w:tcPr>
          <w:p>
            <w:pPr>
              <w:spacing w:after="0" w:before="0" w:line="310" w:lineRule="exact"/>
              <w:widowControl/>
              <w:snapToGrid w:val="0"/>
            </w:pPr>
            <w:r>
              <w:rPr>
                <w:rFonts w:ascii="Songti SC" w:hAnsi="Songti SC" w:eastAsia="Songti SC"/>
                <w:b w:val="0"/>
                <w:sz w:val="19"/>
              </w:rPr>
              <w:t>响应。对个人信息、敏感地理信息、重要行业数据和企业秘密执行去标识或脱敏，按内容、用途及级别选择替代、模糊、精度限制或必要屏蔽。核验正文、附件、图像、元数据和日志的处理效果，映射受控保存；检出未脱敏信息时隔离、修复并复检，达到要求后发布。</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0769</w:t>
              <w:br/>
              <w:t>招标第109页</w:t>
              <w:br/>
              <w:t>b1871</w:t>
            </w:r>
          </w:p>
        </w:tc>
        <w:tc>
          <w:tcPr>
            <w:tcW w:type="dxa" w:w="2948"/>
            <w:vAlign w:val="center"/>
          </w:tcPr>
          <w:p>
            <w:pPr>
              <w:spacing w:after="0" w:before="0" w:line="310" w:lineRule="exact"/>
              <w:widowControl/>
              <w:snapToGrid w:val="0"/>
            </w:pPr>
            <w:r>
              <w:rPr>
                <w:rFonts w:ascii="Songti SC" w:hAnsi="Songti SC" w:eastAsia="Songti SC"/>
                <w:b w:val="0"/>
                <w:sz w:val="19"/>
              </w:rPr>
              <w:t>平台须具备全流程审计和日志记录，同时须具备严格的权限校验和访问名单控制。</w:t>
            </w:r>
          </w:p>
        </w:tc>
        <w:tc>
          <w:tcPr>
            <w:tcW w:type="dxa" w:w="3912"/>
            <w:vAlign w:val="center"/>
          </w:tcPr>
          <w:p>
            <w:pPr>
              <w:spacing w:after="0" w:before="0" w:line="310" w:lineRule="exact"/>
              <w:widowControl/>
              <w:snapToGrid w:val="0"/>
            </w:pPr>
            <w:r>
              <w:rPr>
                <w:rFonts w:ascii="Songti SC" w:hAnsi="Songti SC" w:eastAsia="Songti SC"/>
                <w:b w:val="0"/>
                <w:sz w:val="19"/>
              </w:rPr>
              <w:t>响应。具备全流程审计、日志记录、严格权限校验和访问名单控制，覆盖全部访问和管理路径。按主体、角色、数据范围及适用网络条件校验，授权、变更、撤销留痕；日志采用追加记录、完整性校验和独立权限保护，缺失告警并修复，按规定保存及受控处置。</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0770</w:t>
              <w:br/>
              <w:t>招标第109页</w:t>
              <w:br/>
              <w:t>b1872、b1873、b1874</w:t>
            </w:r>
          </w:p>
        </w:tc>
        <w:tc>
          <w:tcPr>
            <w:tcW w:type="dxa" w:w="2948"/>
            <w:vAlign w:val="center"/>
          </w:tcPr>
          <w:p>
            <w:pPr>
              <w:spacing w:after="0" w:before="0" w:line="310" w:lineRule="exact"/>
              <w:widowControl/>
              <w:snapToGrid w:val="0"/>
            </w:pPr>
            <w:r>
              <w:rPr>
                <w:rFonts w:ascii="Songti SC" w:hAnsi="Songti SC" w:eastAsia="Songti SC"/>
                <w:b w:val="0"/>
                <w:sz w:val="19"/>
              </w:rPr>
              <w:t>3.2.6.13知识产权相关建设要求（1）论文成果围绕项目关键技术与行业应用研究，形成具有学术价值和行业影响力的研究成果，累计发表学术论文不少于5篇。</w:t>
            </w:r>
          </w:p>
        </w:tc>
        <w:tc>
          <w:tcPr>
            <w:tcW w:type="dxa" w:w="3912"/>
            <w:vAlign w:val="center"/>
          </w:tcPr>
          <w:p>
            <w:pPr>
              <w:spacing w:after="0" w:before="0" w:line="310" w:lineRule="exact"/>
              <w:widowControl/>
              <w:snapToGrid w:val="0"/>
            </w:pPr>
            <w:r>
              <w:rPr>
                <w:rFonts w:ascii="Songti SC" w:hAnsi="Songti SC" w:eastAsia="Songti SC"/>
                <w:b w:val="0"/>
                <w:sz w:val="19"/>
              </w:rPr>
              <w:t>响应。围绕关键技术和行业应用累计发表学术论文不少于5篇，组织研究、实验、撰写、投稿、修改及发表，统筹出版周期和项目进度。选题及数据使用经保密、权属核验，署名按实际贡献和约定落实，以正式发表成果及其可核验信息计量，投稿或录用不替代发表。</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《技术方案总论》分册第73—74页，第16章。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0771</w:t>
              <w:br/>
              <w:t>招标第110页</w:t>
              <w:br/>
              <w:t>b1875、b1876</w:t>
            </w:r>
          </w:p>
        </w:tc>
        <w:tc>
          <w:tcPr>
            <w:tcW w:type="dxa" w:w="2948"/>
            <w:vAlign w:val="center"/>
          </w:tcPr>
          <w:p>
            <w:pPr>
              <w:spacing w:after="0" w:before="0" w:line="310" w:lineRule="exact"/>
              <w:widowControl/>
              <w:snapToGrid w:val="0"/>
            </w:pPr>
            <w:r>
              <w:rPr>
                <w:rFonts w:ascii="Songti SC" w:hAnsi="Songti SC" w:eastAsia="Songti SC"/>
                <w:b w:val="0"/>
                <w:sz w:val="19"/>
              </w:rPr>
              <w:t>（2）发明专利成果聚焦核心技术创新与关键场景应用，积极开展知识产权布局，累计申请发明专利不少于3项。</w:t>
            </w:r>
          </w:p>
        </w:tc>
        <w:tc>
          <w:tcPr>
            <w:tcW w:type="dxa" w:w="3912"/>
            <w:vAlign w:val="center"/>
          </w:tcPr>
          <w:p>
            <w:pPr>
              <w:spacing w:after="0" w:before="0" w:line="310" w:lineRule="exact"/>
              <w:widowControl/>
              <w:snapToGrid w:val="0"/>
            </w:pPr>
            <w:r>
              <w:rPr>
                <w:rFonts w:ascii="Songti SC" w:hAnsi="Songti SC" w:eastAsia="Songti SC"/>
                <w:b w:val="0"/>
                <w:sz w:val="19"/>
              </w:rPr>
              <w:t>响应。围绕核心技术和关键场景累计申请发明专利不少于3项，开展技术检索、交底、权利边界审查及申请。按合同确定申请主体与权属，保存申请文件、提交回执及受理信息，逐项登记申请状态，相关技术资料按保密要求管理。</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《技术方案总论》分册第73—74页，第16章。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0772</w:t>
              <w:br/>
              <w:t>招标第110页</w:t>
              <w:br/>
              <w:t>b1877、b1878</w:t>
            </w:r>
          </w:p>
        </w:tc>
        <w:tc>
          <w:tcPr>
            <w:tcW w:type="dxa" w:w="2948"/>
            <w:vAlign w:val="center"/>
          </w:tcPr>
          <w:p>
            <w:pPr>
              <w:spacing w:after="0" w:before="0" w:line="310" w:lineRule="exact"/>
              <w:widowControl/>
              <w:snapToGrid w:val="0"/>
            </w:pPr>
            <w:r>
              <w:rPr>
                <w:rFonts w:ascii="Songti SC" w:hAnsi="Songti SC" w:eastAsia="Songti SC"/>
                <w:b w:val="0"/>
                <w:sz w:val="19"/>
              </w:rPr>
              <w:t>（3）软件著作权成果围绕平台系统、算法模型、智能应用等方向，形成自主知识产权的软件成果，累计获得软件著作权不少于6项。</w:t>
            </w:r>
          </w:p>
        </w:tc>
        <w:tc>
          <w:tcPr>
            <w:tcW w:type="dxa" w:w="3912"/>
            <w:vAlign w:val="center"/>
          </w:tcPr>
          <w:p>
            <w:pPr>
              <w:spacing w:after="0" w:before="0" w:line="310" w:lineRule="exact"/>
              <w:widowControl/>
              <w:snapToGrid w:val="0"/>
            </w:pPr>
            <w:r>
              <w:rPr>
                <w:rFonts w:ascii="Songti SC" w:hAnsi="Songti SC" w:eastAsia="Songti SC"/>
                <w:b w:val="0"/>
                <w:sz w:val="19"/>
              </w:rPr>
              <w:t>响应。围绕平台系统、算法模型及智能应用累计获得软件著作权不少于6项，核验独创内容、第三方依赖及权属，完成登记材料、申请、补正和取证。按实际登记证书核验数量和主体，申请提交不替代取得证书，成果与交付软件版本对应。</w:t>
            </w:r>
          </w:p>
        </w:tc>
        <w:tc>
          <w:tcPr>
            <w:tcW w:type="dxa" w:w="1757"/>
            <w:vAlign w:val="center"/>
          </w:tcPr>
          <w:p>
            <w:pPr>
              <w:spacing w:after="0" w:before="0" w:line="310" w:lineRule="exact"/>
              <w:widowControl/>
              <w:snapToGrid w:val="0"/>
            </w:pPr>
            <w:r>
              <w:rPr>
                <w:rFonts w:ascii="Songti SC" w:hAnsi="Songti SC" w:eastAsia="Songti SC"/>
                <w:b w:val="0"/>
                <w:sz w:val="19"/>
              </w:rPr>
              <w:t>《技术方案总论》分册第73—74页，第16章。</w:t>
            </w:r>
          </w:p>
        </w:tc>
      </w:tr>
    </w:tbl>
    <w:p>
      <w:pPr>
        <w:pStyle w:val="Heading1"/>
      </w:pPr>
      <w:r>
        <w:t>13.19 3.2.7 信息安全风险评估服务要求应答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0773</w:t>
              <w:br/>
              <w:t>招标第110页</w:t>
              <w:br/>
              <w:t>b1879</w:t>
            </w:r>
          </w:p>
        </w:tc>
        <w:tc>
          <w:tcPr>
            <w:tcW w:type="dxa" w:w="2948"/>
            <w:vAlign w:val="center"/>
          </w:tcPr>
          <w:p>
            <w:pPr>
              <w:spacing w:after="0" w:before="0" w:line="310" w:lineRule="exact"/>
              <w:widowControl/>
              <w:snapToGrid w:val="0"/>
            </w:pPr>
            <w:r>
              <w:rPr>
                <w:rFonts w:ascii="Songti SC" w:hAnsi="Songti SC" w:eastAsia="Songti SC"/>
                <w:b w:val="0"/>
                <w:sz w:val="19"/>
              </w:rPr>
              <w:t>3.2.7信息安全风险评估服务要求</w:t>
            </w:r>
          </w:p>
        </w:tc>
        <w:tc>
          <w:tcPr>
            <w:tcW w:type="dxa" w:w="3912"/>
            <w:vAlign w:val="center"/>
          </w:tcPr>
          <w:p>
            <w:pPr>
              <w:spacing w:after="0" w:before="0" w:line="310" w:lineRule="exact"/>
              <w:widowControl/>
              <w:snapToGrid w:val="0"/>
            </w:pPr>
            <w:r>
              <w:rPr>
                <w:rFonts w:ascii="Songti SC" w:hAnsi="Songti SC" w:eastAsia="Songti SC"/>
                <w:b w:val="0"/>
                <w:sz w:val="19"/>
              </w:rPr>
              <w:t>遵照执行。组织等级保护2.0测评与商用密码应用安全性评估，实施范围核对、准备、检查、整改、复测及正式成果交付。</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0774</w:t>
              <w:br/>
              <w:t>招标第110页</w:t>
              <w:br/>
              <w:t>b1880</w:t>
            </w:r>
          </w:p>
        </w:tc>
        <w:tc>
          <w:tcPr>
            <w:tcW w:type="dxa" w:w="2948"/>
            <w:vAlign w:val="center"/>
          </w:tcPr>
          <w:p>
            <w:pPr>
              <w:spacing w:after="0" w:before="0" w:line="310" w:lineRule="exact"/>
              <w:widowControl/>
              <w:snapToGrid w:val="0"/>
            </w:pPr>
            <w:r>
              <w:rPr>
                <w:rFonts w:ascii="Songti SC" w:hAnsi="Songti SC" w:eastAsia="Songti SC"/>
                <w:b w:val="0"/>
                <w:sz w:val="19"/>
              </w:rPr>
              <w:t>对本项目建设的数据集加工生产平台进行等级保护2.0测评及商用密码应用安全性评估，提供测评报告或证书，确保满足国家网络安全与密码合规要求。</w:t>
            </w:r>
          </w:p>
        </w:tc>
        <w:tc>
          <w:tcPr>
            <w:tcW w:type="dxa" w:w="3912"/>
            <w:vAlign w:val="center"/>
          </w:tcPr>
          <w:p>
            <w:pPr>
              <w:spacing w:after="0" w:before="0" w:line="310" w:lineRule="exact"/>
              <w:widowControl/>
              <w:snapToGrid w:val="0"/>
            </w:pPr>
            <w:r>
              <w:rPr>
                <w:rFonts w:ascii="Songti SC" w:hAnsi="Songti SC" w:eastAsia="Songti SC"/>
                <w:b w:val="0"/>
                <w:sz w:val="19"/>
              </w:rPr>
              <w:t>响应。对数据集加工生产平台实施等级保护2.0测评和商用密码应用安全性评估，并完整覆盖采购清单所要求的本项目建设信息系统。依法依规核定对象和等级，组织具备相应条件的机构测评，完成问题整改及复测，交付满足要求的正式报告或证书，纳入终验前成果与进度管理。</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bl>
    <w:p>
      <w:r>
        <w:br w:type="page"/>
      </w:r>
    </w:p>
    <w:p>
      <w:pPr>
        <w:pStyle w:val="Heading2"/>
      </w:pPr>
      <w:r>
        <w:t>13.20.1 评测目标 3.2.8.1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0775</w:t>
              <w:br/>
              <w:t>招标第110页</w:t>
              <w:br/>
              <w:t>b1881、b1882</w:t>
            </w:r>
          </w:p>
        </w:tc>
        <w:tc>
          <w:tcPr>
            <w:tcW w:type="dxa" w:w="2948"/>
            <w:vAlign w:val="center"/>
          </w:tcPr>
          <w:p>
            <w:pPr>
              <w:spacing w:after="0" w:before="0" w:line="310" w:lineRule="exact"/>
              <w:widowControl/>
              <w:snapToGrid w:val="0"/>
            </w:pPr>
            <w:r>
              <w:rPr>
                <w:rFonts w:ascii="Songti SC" w:hAnsi="Songti SC" w:eastAsia="Songti SC"/>
                <w:b w:val="0"/>
                <w:sz w:val="19"/>
              </w:rPr>
              <w:t>3.2.8数据集质量评测建设要求3.2.8.1评测目标</w:t>
            </w:r>
          </w:p>
        </w:tc>
        <w:tc>
          <w:tcPr>
            <w:tcW w:type="dxa" w:w="3912"/>
            <w:vAlign w:val="center"/>
          </w:tcPr>
          <w:p>
            <w:pPr>
              <w:spacing w:after="0" w:before="0" w:line="310" w:lineRule="exact"/>
              <w:widowControl/>
              <w:snapToGrid w:val="0"/>
            </w:pPr>
            <w:r>
              <w:rPr>
                <w:rFonts w:ascii="Songti SC" w:hAnsi="Songti SC" w:eastAsia="Songti SC"/>
                <w:b w:val="0"/>
                <w:sz w:val="19"/>
              </w:rPr>
              <w:t>遵照执行。实施首轮全量质量评测、缺陷整改及集中复测，按说明文档、数据质量、模型应用三维度组织全部指标，交付真实过程记录与正式盖章报告。</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0776</w:t>
              <w:br/>
              <w:t>招标第110页</w:t>
              <w:br/>
              <w:t>b1883</w:t>
            </w:r>
          </w:p>
        </w:tc>
        <w:tc>
          <w:tcPr>
            <w:tcW w:type="dxa" w:w="2948"/>
            <w:vAlign w:val="center"/>
          </w:tcPr>
          <w:p>
            <w:pPr>
              <w:spacing w:after="0" w:before="0" w:line="310" w:lineRule="exact"/>
              <w:widowControl/>
              <w:snapToGrid w:val="0"/>
            </w:pPr>
            <w:r>
              <w:rPr>
                <w:rFonts w:ascii="Songti SC" w:hAnsi="Songti SC" w:eastAsia="Songti SC"/>
                <w:b w:val="0"/>
                <w:sz w:val="19"/>
              </w:rPr>
              <w:t>须完成多模态自建数据集首轮全量评测、缺陷整改复测等，通过标准化评测、实战化模型验证、全流程整改闭环，实现四大量化建设目标如下：</w:t>
            </w:r>
          </w:p>
        </w:tc>
        <w:tc>
          <w:tcPr>
            <w:tcW w:type="dxa" w:w="3912"/>
            <w:vAlign w:val="center"/>
          </w:tcPr>
          <w:p>
            <w:pPr>
              <w:spacing w:after="0" w:before="0" w:line="310" w:lineRule="exact"/>
              <w:widowControl/>
              <w:snapToGrid w:val="0"/>
            </w:pPr>
            <w:r>
              <w:rPr>
                <w:rFonts w:ascii="Songti SC" w:hAnsi="Songti SC" w:eastAsia="Songti SC"/>
                <w:b w:val="0"/>
                <w:sz w:val="19"/>
              </w:rPr>
              <w:t>响应。按首轮全量评测、缺陷整改、复测三步执行，四大目标逐项对应可核验的交付物：核验目标对应指标打分表与得分报告，效能目标对应性能基线报告，闭环目标对应缺陷整改台账，交付目标对应盖章评测报告与数据质量档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0777</w:t>
              <w:br/>
              <w:t>招标第110页</w:t>
              <w:br/>
              <w:t>b1884、b1885</w:t>
            </w:r>
          </w:p>
        </w:tc>
        <w:tc>
          <w:tcPr>
            <w:tcW w:type="dxa" w:w="2948"/>
            <w:vAlign w:val="center"/>
          </w:tcPr>
          <w:p>
            <w:pPr>
              <w:spacing w:after="0" w:before="0" w:line="310" w:lineRule="exact"/>
              <w:widowControl/>
              <w:snapToGrid w:val="0"/>
            </w:pPr>
            <w:r>
              <w:rPr>
                <w:rFonts w:ascii="Songti SC" w:hAnsi="Songti SC" w:eastAsia="Songti SC"/>
                <w:b w:val="0"/>
                <w:sz w:val="19"/>
              </w:rPr>
              <w:t>1.全维度数据质量合规核验目标围绕说明文档、数据质量、模型应用三大维度实现指标100%全覆盖核验，建立标准化量化打分体系；评测完成后数据集综合质量得分≥85分（百分制）；数据内所有涉政、色情、暴恐、涉密、未脱敏隐私信息等高风险缺陷100%清零，标注错误、样本缺失、内容重复等中低风险缺陷整改完成率100%，全面消除数据合规与内容安全隐患。</w:t>
            </w:r>
          </w:p>
        </w:tc>
        <w:tc>
          <w:tcPr>
            <w:tcW w:type="dxa" w:w="3912"/>
            <w:vAlign w:val="center"/>
          </w:tcPr>
          <w:p>
            <w:pPr>
              <w:spacing w:after="0" w:before="0" w:line="310" w:lineRule="exact"/>
              <w:widowControl/>
              <w:snapToGrid w:val="0"/>
            </w:pPr>
            <w:r>
              <w:rPr>
                <w:rFonts w:ascii="Songti SC" w:hAnsi="Songti SC" w:eastAsia="Songti SC"/>
                <w:b w:val="0"/>
                <w:sz w:val="19"/>
              </w:rPr>
              <w:t>响应。实现三维度全部81项指标100%覆盖核验，说明文档、数据质量和模型应用各维度得分不低于90分，综合得分不低于85分。涉政、色情、暴恐、涉密及未脱敏隐私等高风险缺陷100%清零，标注错误、缺失和重复等中低风险缺陷整改完成率100%；全部问题有定位、修复与复检证据，未达要求不得发布或通过验收。</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0778</w:t>
              <w:br/>
              <w:t>招标第110页</w:t>
              <w:br/>
              <w:t>b1886、b1887</w:t>
            </w:r>
          </w:p>
        </w:tc>
        <w:tc>
          <w:tcPr>
            <w:tcW w:type="dxa" w:w="2948"/>
            <w:vAlign w:val="center"/>
          </w:tcPr>
          <w:p>
            <w:pPr>
              <w:spacing w:after="0" w:before="0" w:line="310" w:lineRule="exact"/>
              <w:widowControl/>
              <w:snapToGrid w:val="0"/>
            </w:pPr>
            <w:r>
              <w:rPr>
                <w:rFonts w:ascii="Songti SC" w:hAnsi="Songti SC" w:eastAsia="Songti SC"/>
                <w:b w:val="0"/>
                <w:sz w:val="19"/>
              </w:rPr>
              <w:t>2.AI模型实战适配效能验证目标依托约定开源基准大模型、视觉、语音、多模态模型搭建独立隔离训练环境，完成数据集微调对照实验；量化对比微调前后模型准确率、关键词识别、场景描述专业度等，形成可复现的性能基线报告；各类数据集需达到最低性能提升阈值，精准定位数据场景覆盖、样本均衡、标注规范层面短板，输出数据集迭代优化专项方案。</w:t>
            </w:r>
          </w:p>
        </w:tc>
        <w:tc>
          <w:tcPr>
            <w:tcW w:type="dxa" w:w="3912"/>
            <w:vAlign w:val="center"/>
          </w:tcPr>
          <w:p>
            <w:pPr>
              <w:spacing w:after="0" w:before="0" w:line="310" w:lineRule="exact"/>
              <w:widowControl/>
              <w:snapToGrid w:val="0"/>
            </w:pPr>
            <w:r>
              <w:rPr>
                <w:rFonts w:ascii="Songti SC" w:hAnsi="Songti SC" w:eastAsia="Songti SC"/>
                <w:b w:val="0"/>
                <w:sz w:val="19"/>
              </w:rPr>
              <w:t>响应。对照实验在甲方内网隔离环境中执行，基础模型取招标文件约定的开源模型，环境与依赖锁定版本、随机种子固定，使报告可复现。三类指标按模态分别定义测量方法；最低提升阈值按数据集类型分别约定并写入评测方案，达不到阈值的数据集不判合格，按三类短板（场景覆盖、样本均衡、标注规范）定位后出迭代优化专项方案并回流修复。提升幅度一律给样本量与显著性判断，不以单次跑分差值作结论。</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0779</w:t>
              <w:br/>
              <w:t>招标第110页</w:t>
              <w:br/>
              <w:t>b1888、b1889</w:t>
            </w:r>
          </w:p>
        </w:tc>
        <w:tc>
          <w:tcPr>
            <w:tcW w:type="dxa" w:w="2948"/>
            <w:vAlign w:val="center"/>
          </w:tcPr>
          <w:p>
            <w:pPr>
              <w:spacing w:after="0" w:before="0" w:line="310" w:lineRule="exact"/>
              <w:widowControl/>
              <w:snapToGrid w:val="0"/>
            </w:pPr>
            <w:r>
              <w:rPr>
                <w:rFonts w:ascii="Songti SC" w:hAnsi="Songti SC" w:eastAsia="Songti SC"/>
                <w:b w:val="0"/>
                <w:sz w:val="19"/>
              </w:rPr>
              <w:t>3.缺陷整改全闭环管控目标针对评测检出的全部数据缺陷设计标准化整改方案，包含问题样本定位、缺陷成因、分步修正操作、复检校验规则等；在甲方完成数据修正后提供复测服务，直至同类缺陷清零；建立“评测-问题输出-整改指导-复测校验”完整质量闭环。</w:t>
            </w:r>
          </w:p>
        </w:tc>
        <w:tc>
          <w:tcPr>
            <w:tcW w:type="dxa" w:w="3912"/>
            <w:vAlign w:val="center"/>
          </w:tcPr>
          <w:p>
            <w:pPr>
              <w:spacing w:after="0" w:before="0" w:line="310" w:lineRule="exact"/>
              <w:widowControl/>
              <w:snapToGrid w:val="0"/>
            </w:pPr>
            <w:r>
              <w:rPr>
                <w:rFonts w:ascii="Songti SC" w:hAnsi="Songti SC" w:eastAsia="Songti SC"/>
                <w:b w:val="0"/>
                <w:sz w:val="19"/>
              </w:rPr>
              <w:t>响应。每类缺陷出一份标准化整改指引，四项内容齐备：问题样本定位给样本标识与所在批次，缺陷成因按采集、预处理、标注、合成四环节归因，分步修正操作写到可执行的动作，复检校验规则写明判定方式与通过条件。复测按同一套静态与动态标准执行，同类缺陷复现即再次整改，直至台账关闭。闭环的四个环节在系统中以工单流转，不以会议纪要代替。</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0780</w:t>
              <w:br/>
              <w:t>招标第111页</w:t>
              <w:br/>
              <w:t>b1890、b1891</w:t>
            </w:r>
          </w:p>
        </w:tc>
        <w:tc>
          <w:tcPr>
            <w:tcW w:type="dxa" w:w="2948"/>
            <w:vAlign w:val="center"/>
          </w:tcPr>
          <w:p>
            <w:pPr>
              <w:spacing w:after="0" w:before="0" w:line="310" w:lineRule="exact"/>
              <w:widowControl/>
              <w:snapToGrid w:val="0"/>
            </w:pPr>
            <w:r>
              <w:rPr>
                <w:rFonts w:ascii="Songti SC" w:hAnsi="Songti SC" w:eastAsia="Songti SC"/>
                <w:b w:val="0"/>
                <w:sz w:val="19"/>
              </w:rPr>
              <w:t>4.标准化成果交付与合规验收目标归集全套可存档、可溯源的评测原始过程资料与正式盖章评测报告，形成完整数据质量档案；交付材料可直接支撑行业高质量数据集达标验收、企业数据资产备案、上级数字化专项审计、内部合规检查等；依托评测成果持续优化集团数据集管理规范，充分释放工业数据资产价值，长期赋能煤机装备智能研发、井下运维场景落地，巩固企业行业数字化竞争优势。</w:t>
            </w:r>
          </w:p>
        </w:tc>
        <w:tc>
          <w:tcPr>
            <w:tcW w:type="dxa" w:w="3912"/>
            <w:vAlign w:val="center"/>
          </w:tcPr>
          <w:p>
            <w:pPr>
              <w:spacing w:after="0" w:before="0" w:line="310" w:lineRule="exact"/>
              <w:widowControl/>
              <w:snapToGrid w:val="0"/>
            </w:pPr>
            <w:r>
              <w:rPr>
                <w:rFonts w:ascii="Songti SC" w:hAnsi="Songti SC" w:eastAsia="Songti SC"/>
                <w:b w:val="0"/>
                <w:sz w:val="19"/>
              </w:rPr>
              <w:t>响应。档案按阶段归集：准备阶段的台账与抽样方案、方案阶段的打分表、执行阶段的检测记录与复核意见、整改阶段的台账与复测记录、交付阶段的盖章报告，逐份登记来源与版本。四类用途各配材料清单，使甲方取用时不必二次整理；评测中发现的规范缺口回流到数据标注规范与数据质量管理办法的修订项。</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《数据集质量评测方案》分册第2—6页，第1章。</w:t>
            </w:r>
          </w:p>
        </w:tc>
      </w:tr>
    </w:tbl>
    <w:p>
      <w:r>
        <w:br w:type="page"/>
      </w:r>
    </w:p>
    <w:p>
      <w:pPr>
        <w:pStyle w:val="Heading2"/>
      </w:pPr>
      <w:r>
        <w:t>13.20.2 评测依据 3.2.8.2.1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0781</w:t>
              <w:br/>
              <w:t>招标第111页</w:t>
              <w:br/>
              <w:t>b1892、b1893</w:t>
            </w:r>
          </w:p>
        </w:tc>
        <w:tc>
          <w:tcPr>
            <w:tcW w:type="dxa" w:w="2948"/>
            <w:vAlign w:val="center"/>
          </w:tcPr>
          <w:p>
            <w:pPr>
              <w:spacing w:after="0" w:before="0" w:line="310" w:lineRule="exact"/>
              <w:widowControl/>
              <w:snapToGrid w:val="0"/>
            </w:pPr>
            <w:r>
              <w:rPr>
                <w:rFonts w:ascii="Songti SC" w:hAnsi="Songti SC" w:eastAsia="Songti SC"/>
                <w:b w:val="0"/>
                <w:sz w:val="19"/>
              </w:rPr>
              <w:t>3.2.8.2评测服务要求3.2.8.2.1评测依据</w:t>
            </w:r>
          </w:p>
        </w:tc>
        <w:tc>
          <w:tcPr>
            <w:tcW w:type="dxa" w:w="3912"/>
            <w:vAlign w:val="center"/>
          </w:tcPr>
          <w:p>
            <w:pPr>
              <w:spacing w:after="0" w:before="0" w:line="310" w:lineRule="exact"/>
              <w:widowControl/>
              <w:snapToGrid w:val="0"/>
            </w:pPr>
            <w:r>
              <w:rPr>
                <w:rFonts w:ascii="Songti SC" w:hAnsi="Songti SC" w:eastAsia="Songti SC"/>
                <w:b w:val="0"/>
                <w:sz w:val="19"/>
              </w:rPr>
              <w:t>遵照执行。建立国家法律法规、行业专项规范、煤炭装备行业补充依据及采购人内部制度的适用依据清单，逐项映射指标、流程、风险判断及成果要求。</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0782</w:t>
              <w:br/>
              <w:t>招标第111页</w:t>
              <w:br/>
              <w:t>b1894</w:t>
            </w:r>
          </w:p>
        </w:tc>
        <w:tc>
          <w:tcPr>
            <w:tcW w:type="dxa" w:w="2948"/>
            <w:vAlign w:val="center"/>
          </w:tcPr>
          <w:p>
            <w:pPr>
              <w:spacing w:after="0" w:before="0" w:line="310" w:lineRule="exact"/>
              <w:widowControl/>
              <w:snapToGrid w:val="0"/>
            </w:pPr>
            <w:r>
              <w:rPr>
                <w:rFonts w:ascii="Songti SC" w:hAnsi="Songti SC" w:eastAsia="Songti SC"/>
                <w:b w:val="0"/>
                <w:sz w:val="19"/>
              </w:rPr>
              <w:t>本次数据集质量评测全部工作须严格遵循国家法律法规、人工智能与数据领域行业专项规范、采购人内部数据管理相关制度四层依据开展，所有评测指标、检测流程、风险判定规则、报告结论均不得与下述文件要求冲突。</w:t>
            </w:r>
          </w:p>
        </w:tc>
        <w:tc>
          <w:tcPr>
            <w:tcW w:type="dxa" w:w="3912"/>
            <w:vAlign w:val="center"/>
          </w:tcPr>
          <w:p>
            <w:pPr>
              <w:spacing w:after="0" w:before="0" w:line="310" w:lineRule="exact"/>
              <w:widowControl/>
              <w:snapToGrid w:val="0"/>
            </w:pPr>
            <w:r>
              <w:rPr>
                <w:rFonts w:ascii="Songti SC" w:hAnsi="Songti SC" w:eastAsia="Songti SC"/>
                <w:b w:val="0"/>
                <w:sz w:val="19"/>
              </w:rPr>
              <w:t>响应。评测指标、检测、风险判定和报告遵循全部适用依据，登记文件版本、适用范围及条款映射。发现不一致时核对效力层级、适用对象、生效期间及明确约束，组织专业审查确定执行依据，不能以内部规则降低法定要求或采购硬性标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0783</w:t>
              <w:br/>
              <w:t>招标第111页</w:t>
              <w:br/>
              <w:t>b1895、b1896、b1897、b1898、b1899、b1900</w:t>
            </w:r>
          </w:p>
        </w:tc>
        <w:tc>
          <w:tcPr>
            <w:tcW w:type="dxa" w:w="2948"/>
            <w:vAlign w:val="center"/>
          </w:tcPr>
          <w:p>
            <w:pPr>
              <w:spacing w:after="0" w:before="0" w:line="310" w:lineRule="exact"/>
              <w:widowControl/>
              <w:snapToGrid w:val="0"/>
            </w:pPr>
            <w:r>
              <w:rPr>
                <w:rFonts w:ascii="Songti SC" w:hAnsi="Songti SC" w:eastAsia="Songti SC"/>
                <w:b w:val="0"/>
                <w:sz w:val="19"/>
              </w:rPr>
              <w:t>1.国家法律法规（1）《中华人民共和国数据安全法》（2）《中华人民共和国个人信息保护法》（3）《中华人民共和国网络安全法》（4）《生成式人工智能服务管理暂行办法》（5）《关键信息基础设施安全保护条例》</w:t>
            </w:r>
          </w:p>
        </w:tc>
        <w:tc>
          <w:tcPr>
            <w:tcW w:type="dxa" w:w="3912"/>
            <w:vAlign w:val="center"/>
          </w:tcPr>
          <w:p>
            <w:pPr>
              <w:spacing w:after="0" w:before="0" w:line="310" w:lineRule="exact"/>
              <w:widowControl/>
              <w:snapToGrid w:val="0"/>
            </w:pPr>
            <w:r>
              <w:rPr>
                <w:rFonts w:ascii="Songti SC" w:hAnsi="Songti SC" w:eastAsia="Songti SC"/>
                <w:b w:val="0"/>
                <w:sz w:val="19"/>
              </w:rPr>
              <w:t>响应。五部法规逐部落到检测项：数据安全法对应分类分级与出域管控检查，个人信息保护法对应个人信息识别与脱敏检查，网络安全法对应环境与访问控制检查，生成式人工智能服务管理暂行办法对应语料来源合法性与内容安全检查，关键信息基础设施安全保护条例对应环境隔离与审计检查。</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0784</w:t>
              <w:br/>
              <w:t>招标第111页</w:t>
              <w:br/>
              <w:t>b1901</w:t>
            </w:r>
          </w:p>
        </w:tc>
        <w:tc>
          <w:tcPr>
            <w:tcW w:type="dxa" w:w="2948"/>
            <w:vAlign w:val="center"/>
          </w:tcPr>
          <w:p>
            <w:pPr>
              <w:spacing w:after="0" w:before="0" w:line="310" w:lineRule="exact"/>
              <w:widowControl/>
              <w:snapToGrid w:val="0"/>
            </w:pPr>
            <w:r>
              <w:rPr>
                <w:rFonts w:ascii="Songti SC" w:hAnsi="Songti SC" w:eastAsia="Songti SC"/>
                <w:b w:val="0"/>
                <w:sz w:val="19"/>
              </w:rPr>
              <w:t>落地要求：所有隐私脱敏、版权溯源、涉密数据筛查、内容安全检测、数据本地离线管控流程必须完全匹配上述法律要求。</w:t>
            </w:r>
          </w:p>
        </w:tc>
        <w:tc>
          <w:tcPr>
            <w:tcW w:type="dxa" w:w="3912"/>
            <w:vAlign w:val="center"/>
          </w:tcPr>
          <w:p>
            <w:pPr>
              <w:spacing w:after="0" w:before="0" w:line="310" w:lineRule="exact"/>
              <w:widowControl/>
              <w:snapToGrid w:val="0"/>
            </w:pPr>
            <w:r>
              <w:rPr>
                <w:rFonts w:ascii="Songti SC" w:hAnsi="Songti SC" w:eastAsia="Songti SC"/>
                <w:b w:val="0"/>
                <w:sz w:val="19"/>
              </w:rPr>
              <w:t>响应。五类流程逐项设计并留证：隐私脱敏按规则加模型双通道识别后处理并抽检残留，版权溯源按来源与授权凭证逐批登记，涉密筛查按甲方密级标准执行并由甲方人员确认，内容安全按八类风险检测，本地离线管控以内网隔离环境与禁止导出的技术措施落实。五类流程的执行记录进评测档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0785</w:t>
              <w:br/>
              <w:t>招标第111页</w:t>
              <w:br/>
              <w:t>b1902、b1903、b1904</w:t>
            </w:r>
          </w:p>
        </w:tc>
        <w:tc>
          <w:tcPr>
            <w:tcW w:type="dxa" w:w="2948"/>
            <w:vAlign w:val="center"/>
          </w:tcPr>
          <w:p>
            <w:pPr>
              <w:spacing w:after="0" w:before="0" w:line="310" w:lineRule="exact"/>
              <w:widowControl/>
              <w:snapToGrid w:val="0"/>
            </w:pPr>
            <w:r>
              <w:rPr>
                <w:rFonts w:ascii="Songti SC" w:hAnsi="Songti SC" w:eastAsia="Songti SC"/>
                <w:b w:val="0"/>
                <w:sz w:val="19"/>
              </w:rPr>
              <w:t>2.行业专项评测规范（1）《高质量数据集质量评测规范》（TC609-5-2025-04）（2）《关于推进行业高质量数据集建设行动的实施方案》</w:t>
            </w:r>
          </w:p>
        </w:tc>
        <w:tc>
          <w:tcPr>
            <w:tcW w:type="dxa" w:w="3912"/>
            <w:vAlign w:val="center"/>
          </w:tcPr>
          <w:p>
            <w:pPr>
              <w:spacing w:after="0" w:before="0" w:line="310" w:lineRule="exact"/>
              <w:widowControl/>
              <w:snapToGrid w:val="0"/>
            </w:pPr>
            <w:r>
              <w:rPr>
                <w:rFonts w:ascii="Songti SC" w:hAnsi="Songti SC" w:eastAsia="Songti SC"/>
                <w:b w:val="0"/>
                <w:sz w:val="19"/>
              </w:rPr>
              <w:t>响应。以招标文件指定的两份文件作为指标体系与评分规则依据，按说明文档、数据质量、模型应用三个维度实施。评测方案固定适用文件版本；发生规范更新时核查差异和适用要求，履行评审确认及版本变更程序，同一轮对照实验采用一致规则。</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0786</w:t>
              <w:br/>
              <w:t>招标第111页</w:t>
              <w:br/>
              <w:t>b1905</w:t>
            </w:r>
          </w:p>
        </w:tc>
        <w:tc>
          <w:tcPr>
            <w:tcW w:type="dxa" w:w="2948"/>
            <w:vAlign w:val="center"/>
          </w:tcPr>
          <w:p>
            <w:pPr>
              <w:spacing w:after="0" w:before="0" w:line="310" w:lineRule="exact"/>
              <w:widowControl/>
              <w:snapToGrid w:val="0"/>
            </w:pPr>
            <w:r>
              <w:rPr>
                <w:rFonts w:ascii="Songti SC" w:hAnsi="Songti SC" w:eastAsia="Songti SC"/>
                <w:b w:val="0"/>
                <w:sz w:val="19"/>
              </w:rPr>
              <w:t>落地要求：严格按照规范搭建“说明文档+数据质量+模型应用”三维度指标体系，所有打分规则、缺陷分级、模型实战验证流程均以此规范为基础，结合煤机业务场景做定制化适配。</w:t>
            </w:r>
          </w:p>
        </w:tc>
        <w:tc>
          <w:tcPr>
            <w:tcW w:type="dxa" w:w="3912"/>
            <w:vAlign w:val="center"/>
          </w:tcPr>
          <w:p>
            <w:pPr>
              <w:spacing w:after="0" w:before="0" w:line="310" w:lineRule="exact"/>
              <w:widowControl/>
              <w:snapToGrid w:val="0"/>
            </w:pPr>
            <w:r>
              <w:rPr>
                <w:rFonts w:ascii="Songti SC" w:hAnsi="Songti SC" w:eastAsia="Songti SC"/>
                <w:b w:val="0"/>
                <w:sz w:val="19"/>
              </w:rPr>
              <w:t>响应。三维度体系照规范搭建，定制化适配体现在三处且只在规范允许的范围内：指标的行业判据（如领域专业性以煤机术语与工艺规程为准）、阈值的行业取值（如图像清晰度按井下与车间照明条件设定）、以及人工复核的专家领域要求。适配内容逐项在方案中注明依据，不改动规范的指标构成。</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0787</w:t>
              <w:br/>
              <w:t>招标第112页</w:t>
              <w:br/>
              <w:t>b1906、b1907、b1908</w:t>
            </w:r>
          </w:p>
        </w:tc>
        <w:tc>
          <w:tcPr>
            <w:tcW w:type="dxa" w:w="2948"/>
            <w:vAlign w:val="center"/>
          </w:tcPr>
          <w:p>
            <w:pPr>
              <w:spacing w:after="0" w:before="0" w:line="310" w:lineRule="exact"/>
              <w:widowControl/>
              <w:snapToGrid w:val="0"/>
            </w:pPr>
            <w:r>
              <w:rPr>
                <w:rFonts w:ascii="Songti SC" w:hAnsi="Songti SC" w:eastAsia="Songti SC"/>
                <w:b w:val="0"/>
                <w:sz w:val="19"/>
              </w:rPr>
              <w:t>3.煤炭装备行业专属补充依据（1）《煤矿智能化建设指南》（2）煤机装备行业技术数据、设备参数保密管理相关行业指引</w:t>
            </w:r>
          </w:p>
        </w:tc>
        <w:tc>
          <w:tcPr>
            <w:tcW w:type="dxa" w:w="3912"/>
            <w:vAlign w:val="center"/>
          </w:tcPr>
          <w:p>
            <w:pPr>
              <w:spacing w:after="0" w:before="0" w:line="310" w:lineRule="exact"/>
              <w:widowControl/>
              <w:snapToGrid w:val="0"/>
            </w:pPr>
            <w:r>
              <w:rPr>
                <w:rFonts w:ascii="Songti SC" w:hAnsi="Songti SC" w:eastAsia="Songti SC"/>
                <w:b w:val="0"/>
                <w:sz w:val="19"/>
              </w:rPr>
              <w:t>响应。将《煤矿智能化建设指南》及煤机装备技术数据、设备参数保密指引纳入依据清单，核验适用版本和业务范围。结合井下运维、设备诊断与零件检测确定专业判据和保密边界，形成专家确认及评测规则的对应记录。</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0788</w:t>
              <w:br/>
              <w:t>招标第112页</w:t>
              <w:br/>
              <w:t>b1909</w:t>
            </w:r>
          </w:p>
        </w:tc>
        <w:tc>
          <w:tcPr>
            <w:tcW w:type="dxa" w:w="2948"/>
            <w:vAlign w:val="center"/>
          </w:tcPr>
          <w:p>
            <w:pPr>
              <w:spacing w:after="0" w:before="0" w:line="310" w:lineRule="exact"/>
              <w:widowControl/>
              <w:snapToGrid w:val="0"/>
            </w:pPr>
            <w:r>
              <w:rPr>
                <w:rFonts w:ascii="Songti SC" w:hAnsi="Songti SC" w:eastAsia="Songti SC"/>
                <w:b w:val="0"/>
                <w:sz w:val="19"/>
              </w:rPr>
              <w:t>落地要求：针对煤矿井下场景文本、图像、音视频数据集评测设计适配行业的判定标准。</w:t>
            </w:r>
          </w:p>
        </w:tc>
        <w:tc>
          <w:tcPr>
            <w:tcW w:type="dxa" w:w="3912"/>
            <w:vAlign w:val="center"/>
          </w:tcPr>
          <w:p>
            <w:pPr>
              <w:spacing w:after="0" w:before="0" w:line="310" w:lineRule="exact"/>
              <w:widowControl/>
              <w:snapToGrid w:val="0"/>
            </w:pPr>
            <w:r>
              <w:rPr>
                <w:rFonts w:ascii="Songti SC" w:hAnsi="Songti SC" w:eastAsia="Songti SC"/>
                <w:b w:val="0"/>
                <w:sz w:val="19"/>
              </w:rPr>
              <w:t>响应。按四类模态分别制定井下场景的判定标准：文本按井下作业术语与规程表述判定专业性，图像按井下照明、粉尘与遮挡条件设定清晰度与信噪比阈值，音频按井下噪声环境设定信噪比阈值，视频按井下拍摄条件设定分辨率与帧率阈值。标准经行业专家确认后写入打分表。</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《数据集质量评测方案》分册第6—11页，第2章。</w:t>
            </w:r>
          </w:p>
        </w:tc>
      </w:tr>
    </w:tbl>
    <w:p>
      <w:r>
        <w:br w:type="page"/>
      </w:r>
    </w:p>
    <w:p>
      <w:pPr>
        <w:pStyle w:val="Heading2"/>
      </w:pPr>
      <w:r>
        <w:t>13.20.3 评测指标 说明文档维度 3.2.8.2.2 之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0789</w:t>
              <w:br/>
              <w:t>招标第112页</w:t>
              <w:br/>
              <w:t>b1910、b1911</w:t>
            </w:r>
          </w:p>
        </w:tc>
        <w:tc>
          <w:tcPr>
            <w:tcW w:type="dxa" w:w="2948"/>
            <w:vAlign w:val="center"/>
          </w:tcPr>
          <w:p>
            <w:pPr>
              <w:spacing w:after="0" w:before="0" w:line="310" w:lineRule="exact"/>
              <w:widowControl/>
              <w:snapToGrid w:val="0"/>
            </w:pPr>
            <w:r>
              <w:rPr>
                <w:rFonts w:ascii="Songti SC" w:hAnsi="Songti SC" w:eastAsia="Songti SC"/>
                <w:b w:val="0"/>
                <w:sz w:val="19"/>
              </w:rPr>
              <w:t>3.2.8.2.2评测指标依据《高质量数据集质量评测规范》（TC609-5-2025-04），项目搭建由说明文档、数据质量、模型应用构成的三维度评测指标体系。说明文档指标用于核查数据集配套资料的完整性、准确性与清晰度，确保使用者清晰、无歧义地解读与运用数据集；数据质量指标量化数据集各项质量特征，校验数据能否达到人工智能模型研发、训练的基本要求；模型应用维度立足AI模型实战训练场景，综合研判数据集落地适配能力与应用价值，直观衡量数据实用效能。第三方评测机构应结合项目业务场景，对各分项评测指标进行灵活适配与调整。具体评测指标和评测目标如下：</w:t>
            </w:r>
          </w:p>
        </w:tc>
        <w:tc>
          <w:tcPr>
            <w:tcW w:type="dxa" w:w="3912"/>
            <w:vAlign w:val="center"/>
          </w:tcPr>
          <w:p>
            <w:pPr>
              <w:spacing w:after="0" w:before="0" w:line="310" w:lineRule="exact"/>
              <w:widowControl/>
              <w:snapToGrid w:val="0"/>
            </w:pPr>
            <w:r>
              <w:rPr>
                <w:rFonts w:ascii="Songti SC" w:hAnsi="Songti SC" w:eastAsia="Songti SC"/>
                <w:b w:val="0"/>
                <w:sz w:val="19"/>
              </w:rPr>
              <w:t>响应。按说明文档、数据质量、模型应用三维度配置全部81项指标的检测方法、统计口径、合格阈值、权重、风险分级和证据。第三方结合业务场景适配时保存原指标映射及调整依据，经确认后执行，不遗漏指标或降低招标硬性要求。</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0790</w:t>
              <w:br/>
              <w:t>招标第112页</w:t>
              <w:br/>
              <w:t>b1912、b1913</w:t>
            </w:r>
          </w:p>
        </w:tc>
        <w:tc>
          <w:tcPr>
            <w:tcW w:type="dxa" w:w="2948"/>
            <w:vAlign w:val="center"/>
          </w:tcPr>
          <w:p>
            <w:pPr>
              <w:spacing w:after="0" w:before="0" w:line="310" w:lineRule="exact"/>
              <w:widowControl/>
              <w:snapToGrid w:val="0"/>
            </w:pPr>
            <w:r>
              <w:rPr>
                <w:rFonts w:ascii="Songti SC" w:hAnsi="Songti SC" w:eastAsia="Songti SC"/>
                <w:b w:val="0"/>
                <w:sz w:val="19"/>
              </w:rPr>
              <w:t>1.说明文档指标1.1基本信息完整性</w:t>
            </w:r>
          </w:p>
        </w:tc>
        <w:tc>
          <w:tcPr>
            <w:tcW w:type="dxa" w:w="3912"/>
            <w:vAlign w:val="center"/>
          </w:tcPr>
          <w:p>
            <w:pPr>
              <w:spacing w:after="0" w:before="0" w:line="310" w:lineRule="exact"/>
              <w:widowControl/>
              <w:snapToGrid w:val="0"/>
            </w:pPr>
            <w:r>
              <w:rPr>
                <w:rFonts w:ascii="Songti SC" w:hAnsi="Songti SC" w:eastAsia="Songti SC"/>
                <w:b w:val="0"/>
                <w:sz w:val="19"/>
              </w:rPr>
              <w:t>遵照执行。核查说明文档基本信息的规模、格式、文件结构、获取渠道、技术支持及使用便捷性六项指标，分别记录实际内容、核验证据和得分。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0791</w:t>
              <w:br/>
              <w:t>招标第112页</w:t>
              <w:br/>
              <w:t>b1914、b1915</w:t>
            </w:r>
          </w:p>
        </w:tc>
        <w:tc>
          <w:tcPr>
            <w:tcW w:type="dxa" w:w="2948"/>
            <w:vAlign w:val="center"/>
          </w:tcPr>
          <w:p>
            <w:pPr>
              <w:spacing w:after="0" w:before="0" w:line="310" w:lineRule="exact"/>
              <w:widowControl/>
              <w:snapToGrid w:val="0"/>
            </w:pPr>
            <w:r>
              <w:rPr>
                <w:rFonts w:ascii="Songti SC" w:hAnsi="Songti SC" w:eastAsia="Songti SC"/>
                <w:b w:val="0"/>
                <w:sz w:val="19"/>
              </w:rPr>
              <w:t>1.1.1数据集规模评估说明文档是否对数据集的体量进行量化说明，如样本总数、总时长（对音视频）、总词数（对文本）或总存储空间等维度。</w:t>
            </w:r>
          </w:p>
        </w:tc>
        <w:tc>
          <w:tcPr>
            <w:tcW w:type="dxa" w:w="3912"/>
            <w:vAlign w:val="center"/>
          </w:tcPr>
          <w:p>
            <w:pPr>
              <w:spacing w:after="0" w:before="0" w:line="310" w:lineRule="exact"/>
              <w:widowControl/>
              <w:snapToGrid w:val="0"/>
            </w:pPr>
            <w:r>
              <w:rPr>
                <w:rFonts w:ascii="Songti SC" w:hAnsi="Songti SC" w:eastAsia="Songti SC"/>
                <w:b w:val="0"/>
                <w:sz w:val="19"/>
              </w:rPr>
              <w:t>响应。说明文档按用途列有效Token、完整任务、完整偏好组和完整评测题净量，并列图像数量、时序片段、音视频时长及存储体量。标明分词器、版本、去重及有效性口径，资源数量和交付记录量分别统计，与封装清单及版本内容逐项一致。</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0792</w:t>
              <w:br/>
              <w:t>招标第112页</w:t>
              <w:br/>
              <w:t>b1916、b1917</w:t>
            </w:r>
          </w:p>
        </w:tc>
        <w:tc>
          <w:tcPr>
            <w:tcW w:type="dxa" w:w="2948"/>
            <w:vAlign w:val="center"/>
          </w:tcPr>
          <w:p>
            <w:pPr>
              <w:spacing w:after="0" w:before="0" w:line="310" w:lineRule="exact"/>
              <w:widowControl/>
              <w:snapToGrid w:val="0"/>
            </w:pPr>
            <w:r>
              <w:rPr>
                <w:rFonts w:ascii="Songti SC" w:hAnsi="Songti SC" w:eastAsia="Songti SC"/>
                <w:b w:val="0"/>
                <w:sz w:val="19"/>
              </w:rPr>
              <w:t>1.1.2格式规范评估说明文档对数据集的格式（如文件类型、编码方式、数据结构）是否进行了清晰、明确的定义。</w:t>
            </w:r>
          </w:p>
        </w:tc>
        <w:tc>
          <w:tcPr>
            <w:tcW w:type="dxa" w:w="3912"/>
            <w:vAlign w:val="center"/>
          </w:tcPr>
          <w:p>
            <w:pPr>
              <w:spacing w:after="0" w:before="0" w:line="310" w:lineRule="exact"/>
              <w:widowControl/>
              <w:snapToGrid w:val="0"/>
            </w:pPr>
            <w:r>
              <w:rPr>
                <w:rFonts w:ascii="Songti SC" w:hAnsi="Songti SC" w:eastAsia="Songti SC"/>
                <w:b w:val="0"/>
                <w:sz w:val="19"/>
              </w:rPr>
              <w:t>响应。说明卡列明文件类型（JSONL、Parquet、图像与音视频容器格式）、字符编码、字段结构与嵌套层级，并给出结构示意；格式定义与自描述封装文件中的定义同源，避免两处不一致。</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0793</w:t>
              <w:br/>
              <w:t>招标第112页</w:t>
              <w:br/>
              <w:t>b1918、b1919</w:t>
            </w:r>
          </w:p>
        </w:tc>
        <w:tc>
          <w:tcPr>
            <w:tcW w:type="dxa" w:w="2948"/>
            <w:vAlign w:val="center"/>
          </w:tcPr>
          <w:p>
            <w:pPr>
              <w:spacing w:after="0" w:before="0" w:line="310" w:lineRule="exact"/>
              <w:widowControl/>
              <w:snapToGrid w:val="0"/>
            </w:pPr>
            <w:r>
              <w:rPr>
                <w:rFonts w:ascii="Songti SC" w:hAnsi="Songti SC" w:eastAsia="Songti SC"/>
                <w:b w:val="0"/>
                <w:sz w:val="19"/>
              </w:rPr>
              <w:t>1.1.3文件结构评估说明文档是否清晰地说明了数据集的目录组织方式、文件命名规则以及各文件/文件夹的内容。</w:t>
            </w:r>
          </w:p>
        </w:tc>
        <w:tc>
          <w:tcPr>
            <w:tcW w:type="dxa" w:w="3912"/>
            <w:vAlign w:val="center"/>
          </w:tcPr>
          <w:p>
            <w:pPr>
              <w:spacing w:after="0" w:before="0" w:line="310" w:lineRule="exact"/>
              <w:widowControl/>
              <w:snapToGrid w:val="0"/>
            </w:pPr>
            <w:r>
              <w:rPr>
                <w:rFonts w:ascii="Songti SC" w:hAnsi="Songti SC" w:eastAsia="Songti SC"/>
                <w:b w:val="0"/>
                <w:sz w:val="19"/>
              </w:rPr>
              <w:t>响应。说明卡给目录树、命名规则（含批次与版本位）与逐目录内容说明；命名规则由加工平台在导出时强制执行，不靠人工命名。</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0794</w:t>
              <w:br/>
              <w:t>招标第113页</w:t>
              <w:br/>
              <w:t>b1920、b1921</w:t>
            </w:r>
          </w:p>
        </w:tc>
        <w:tc>
          <w:tcPr>
            <w:tcW w:type="dxa" w:w="2948"/>
            <w:vAlign w:val="center"/>
          </w:tcPr>
          <w:p>
            <w:pPr>
              <w:spacing w:after="0" w:before="0" w:line="310" w:lineRule="exact"/>
              <w:widowControl/>
              <w:snapToGrid w:val="0"/>
            </w:pPr>
            <w:r>
              <w:rPr>
                <w:rFonts w:ascii="Songti SC" w:hAnsi="Songti SC" w:eastAsia="Songti SC"/>
                <w:b w:val="0"/>
                <w:sz w:val="19"/>
              </w:rPr>
              <w:t>1.1.4获取渠道评估说明文档是否提供了明确、可访问的数据集下载链接或申请路径，并说明了获取流程。</w:t>
            </w:r>
          </w:p>
        </w:tc>
        <w:tc>
          <w:tcPr>
            <w:tcW w:type="dxa" w:w="3912"/>
            <w:vAlign w:val="center"/>
          </w:tcPr>
          <w:p>
            <w:pPr>
              <w:spacing w:after="0" w:before="0" w:line="310" w:lineRule="exact"/>
              <w:widowControl/>
              <w:snapToGrid w:val="0"/>
            </w:pPr>
            <w:r>
              <w:rPr>
                <w:rFonts w:ascii="Songti SC" w:hAnsi="Songti SC" w:eastAsia="Songti SC"/>
                <w:b w:val="0"/>
                <w:sz w:val="19"/>
              </w:rPr>
              <w:t>响应。说明卡给运营平台的数据集页面路径与申请流程（申请、审批、授权、获取四步），含不同交付方式（下载、接口、任务式）的获取说明与所需权限。</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0795</w:t>
              <w:br/>
              <w:t>招标第113页</w:t>
              <w:br/>
              <w:t>b1922、b1923</w:t>
            </w:r>
          </w:p>
        </w:tc>
        <w:tc>
          <w:tcPr>
            <w:tcW w:type="dxa" w:w="2948"/>
            <w:vAlign w:val="center"/>
          </w:tcPr>
          <w:p>
            <w:pPr>
              <w:spacing w:after="0" w:before="0" w:line="310" w:lineRule="exact"/>
              <w:widowControl/>
              <w:snapToGrid w:val="0"/>
            </w:pPr>
            <w:r>
              <w:rPr>
                <w:rFonts w:ascii="Songti SC" w:hAnsi="Songti SC" w:eastAsia="Songti SC"/>
                <w:b w:val="0"/>
                <w:sz w:val="19"/>
              </w:rPr>
              <w:t>1.1.5技术支持评估说明文档是否提供了官方的技术支持渠道，如论坛、邮箱或问题追踪系统，并能提供有效的帮助。</w:t>
            </w:r>
          </w:p>
        </w:tc>
        <w:tc>
          <w:tcPr>
            <w:tcW w:type="dxa" w:w="3912"/>
            <w:vAlign w:val="center"/>
          </w:tcPr>
          <w:p>
            <w:pPr>
              <w:spacing w:after="0" w:before="0" w:line="310" w:lineRule="exact"/>
              <w:widowControl/>
              <w:snapToGrid w:val="0"/>
            </w:pPr>
            <w:r>
              <w:rPr>
                <w:rFonts w:ascii="Songti SC" w:hAnsi="Songti SC" w:eastAsia="Songti SC"/>
                <w:b w:val="0"/>
                <w:sz w:val="19"/>
              </w:rPr>
              <w:t>响应。在交付说明文档中提供经确认的官方技术支持入口、有效联系方式、服务范围和响应承诺，支持工单受理、分类、派单、处理及反馈。交付前验证渠道可达和问题追踪完整性，变更联系方式时同步更新文档与运营入口。</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0796</w:t>
              <w:br/>
              <w:t>招标第113页</w:t>
              <w:br/>
              <w:t>b1924、b1925</w:t>
            </w:r>
          </w:p>
        </w:tc>
        <w:tc>
          <w:tcPr>
            <w:tcW w:type="dxa" w:w="2948"/>
            <w:vAlign w:val="center"/>
          </w:tcPr>
          <w:p>
            <w:pPr>
              <w:spacing w:after="0" w:before="0" w:line="310" w:lineRule="exact"/>
              <w:widowControl/>
              <w:snapToGrid w:val="0"/>
            </w:pPr>
            <w:r>
              <w:rPr>
                <w:rFonts w:ascii="Songti SC" w:hAnsi="Songti SC" w:eastAsia="Songti SC"/>
                <w:b w:val="0"/>
                <w:sz w:val="19"/>
              </w:rPr>
              <w:t>1.1.6使用便捷性综合评估数据集的“开箱即用”体验，衡量其是否配备了完整的数据字典、解析脚本或示例代码，以降低用户的使用槛。</w:t>
            </w:r>
          </w:p>
        </w:tc>
        <w:tc>
          <w:tcPr>
            <w:tcW w:type="dxa" w:w="3912"/>
            <w:vAlign w:val="center"/>
          </w:tcPr>
          <w:p>
            <w:pPr>
              <w:spacing w:after="0" w:before="0" w:line="310" w:lineRule="exact"/>
              <w:widowControl/>
              <w:snapToGrid w:val="0"/>
            </w:pPr>
            <w:r>
              <w:rPr>
                <w:rFonts w:ascii="Songti SC" w:hAnsi="Songti SC" w:eastAsia="Songti SC"/>
                <w:b w:val="0"/>
                <w:sz w:val="19"/>
              </w:rPr>
              <w:t>响应。每个数据集随附数据字典、解析脚本与示例代码，提供最小可运行样例。交付前在独立环境按字典及脚本完成解析、字段校验和引用检查，保存运行条件、执行记录及异常修复结果。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0797</w:t>
              <w:br/>
              <w:t>招标第113页</w:t>
              <w:br/>
              <w:t>b1926、b1927</w:t>
            </w:r>
          </w:p>
        </w:tc>
        <w:tc>
          <w:tcPr>
            <w:tcW w:type="dxa" w:w="2948"/>
            <w:vAlign w:val="center"/>
          </w:tcPr>
          <w:p>
            <w:pPr>
              <w:spacing w:after="0" w:before="0" w:line="310" w:lineRule="exact"/>
              <w:widowControl/>
              <w:snapToGrid w:val="0"/>
            </w:pPr>
            <w:r>
              <w:rPr>
                <w:rFonts w:ascii="Songti SC" w:hAnsi="Songti SC" w:eastAsia="Songti SC"/>
                <w:b w:val="0"/>
                <w:sz w:val="19"/>
              </w:rPr>
              <w:t>1.2内容特征完整性1.2.1模态类型</w:t>
            </w:r>
          </w:p>
        </w:tc>
        <w:tc>
          <w:tcPr>
            <w:tcW w:type="dxa" w:w="3912"/>
            <w:vAlign w:val="center"/>
          </w:tcPr>
          <w:p>
            <w:pPr>
              <w:spacing w:after="0" w:before="0" w:line="310" w:lineRule="exact"/>
              <w:widowControl/>
              <w:snapToGrid w:val="0"/>
            </w:pPr>
            <w:r>
              <w:rPr>
                <w:rFonts w:ascii="Songti SC" w:hAnsi="Songti SC" w:eastAsia="Songti SC"/>
                <w:b w:val="0"/>
                <w:sz w:val="19"/>
              </w:rPr>
              <w:t>响应。逐数据集列明实际包含的所有模态、资源形式及有效记录量，分别统计单模态和多模态互斥组合。模态出现次数可重叠，组合计量不重复，附原始载荷引用和用途，保持与数据卡及双40%统计口径一致。</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0798</w:t>
              <w:br/>
              <w:t>招标第113页</w:t>
              <w:br/>
              <w:t>b1928、b1929、b1930</w:t>
            </w:r>
          </w:p>
        </w:tc>
        <w:tc>
          <w:tcPr>
            <w:tcW w:type="dxa" w:w="2948"/>
            <w:vAlign w:val="center"/>
          </w:tcPr>
          <w:p>
            <w:pPr>
              <w:spacing w:after="0" w:before="0" w:line="310" w:lineRule="exact"/>
              <w:widowControl/>
              <w:snapToGrid w:val="0"/>
            </w:pPr>
            <w:r>
              <w:rPr>
                <w:rFonts w:ascii="Songti SC" w:hAnsi="Songti SC" w:eastAsia="Songti SC"/>
                <w:b w:val="0"/>
                <w:sz w:val="19"/>
              </w:rPr>
              <w:t>评估说明文档是否清晰说明了数据集中包含的所有数据类型（模态），如文本、图像、音频、视频等。1.2.2数据分布评估说明文档是否提供了数据在关键特征上的统计分布信息，如数值的直方图、类别的不均衡比例等。</w:t>
            </w:r>
          </w:p>
        </w:tc>
        <w:tc>
          <w:tcPr>
            <w:tcW w:type="dxa" w:w="3912"/>
            <w:vAlign w:val="center"/>
          </w:tcPr>
          <w:p>
            <w:pPr>
              <w:spacing w:after="0" w:before="0" w:line="310" w:lineRule="exact"/>
              <w:widowControl/>
              <w:snapToGrid w:val="0"/>
            </w:pPr>
            <w:r>
              <w:rPr>
                <w:rFonts w:ascii="Songti SC" w:hAnsi="Songti SC" w:eastAsia="Songti SC"/>
                <w:b w:val="0"/>
                <w:sz w:val="19"/>
              </w:rPr>
              <w:t>响应。说明文档完整列明实际模态，并从业务域、任务、标签、长度、来源、时间及关键数值特征给出统计分布。报告各类数量、比例、空类别及长尾，不在最小类为零时计算无意义比值；图表与版本明细同源，分布变化有前后对应。</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0799</w:t>
              <w:br/>
              <w:t>招标第113页</w:t>
              <w:br/>
              <w:t>b1931、b1932</w:t>
            </w:r>
          </w:p>
        </w:tc>
        <w:tc>
          <w:tcPr>
            <w:tcW w:type="dxa" w:w="2948"/>
            <w:vAlign w:val="center"/>
          </w:tcPr>
          <w:p>
            <w:pPr>
              <w:spacing w:after="0" w:before="0" w:line="310" w:lineRule="exact"/>
              <w:widowControl/>
              <w:snapToGrid w:val="0"/>
            </w:pPr>
            <w:r>
              <w:rPr>
                <w:rFonts w:ascii="Songti SC" w:hAnsi="Songti SC" w:eastAsia="Songti SC"/>
                <w:b w:val="0"/>
                <w:sz w:val="19"/>
              </w:rPr>
              <w:t>1.2.3标签类别评估说明文档是否提供了一份完整、清晰且无歧义的所有标签类别的清单及其详细定义。</w:t>
            </w:r>
          </w:p>
        </w:tc>
        <w:tc>
          <w:tcPr>
            <w:tcW w:type="dxa" w:w="3912"/>
            <w:vAlign w:val="center"/>
          </w:tcPr>
          <w:p>
            <w:pPr>
              <w:spacing w:after="0" w:before="0" w:line="310" w:lineRule="exact"/>
              <w:widowControl/>
              <w:snapToGrid w:val="0"/>
            </w:pPr>
            <w:r>
              <w:rPr>
                <w:rFonts w:ascii="Songti SC" w:hAnsi="Songti SC" w:eastAsia="Songti SC"/>
                <w:b w:val="0"/>
                <w:sz w:val="19"/>
              </w:rPr>
              <w:t>响应。提供完整标签清单、定义、适用对象、粒度、约束、正反例及易混淆关系，绑定本体和标注规范版本。正式版本标签受控，未知类别单独标识并走专家审议，扩展形成新版本及映射，不能以有限标签掩盖实际类别缺口。</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0800</w:t>
              <w:br/>
              <w:t>招标第113页</w:t>
              <w:br/>
              <w:t>b1933、b1934</w:t>
            </w:r>
          </w:p>
        </w:tc>
        <w:tc>
          <w:tcPr>
            <w:tcW w:type="dxa" w:w="2948"/>
            <w:vAlign w:val="center"/>
          </w:tcPr>
          <w:p>
            <w:pPr>
              <w:spacing w:after="0" w:before="0" w:line="310" w:lineRule="exact"/>
              <w:widowControl/>
              <w:snapToGrid w:val="0"/>
            </w:pPr>
            <w:r>
              <w:rPr>
                <w:rFonts w:ascii="Songti SC" w:hAnsi="Songti SC" w:eastAsia="Songti SC"/>
                <w:b w:val="0"/>
                <w:sz w:val="19"/>
              </w:rPr>
              <w:t>1.2.4样本示例评估说明文档是否包含了具有代表性的数据样本，用于直观展示数据的结构、格式与内容。</w:t>
            </w:r>
          </w:p>
        </w:tc>
        <w:tc>
          <w:tcPr>
            <w:tcW w:type="dxa" w:w="3912"/>
            <w:vAlign w:val="center"/>
          </w:tcPr>
          <w:p>
            <w:pPr>
              <w:spacing w:after="0" w:before="0" w:line="310" w:lineRule="exact"/>
              <w:widowControl/>
              <w:snapToGrid w:val="0"/>
            </w:pPr>
            <w:r>
              <w:rPr>
                <w:rFonts w:ascii="Songti SC" w:hAnsi="Songti SC" w:eastAsia="Songti SC"/>
                <w:b w:val="0"/>
                <w:sz w:val="19"/>
              </w:rPr>
              <w:t>响应。每个数据集给不少于一组各任务类型的样本示例，示例经脱敏处理且覆盖典型与边界两种情形；图像与时序类示例附可视化图。</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0801</w:t>
              <w:br/>
              <w:t>招标第113页</w:t>
              <w:br/>
              <w:t>b1935、b1936</w:t>
            </w:r>
          </w:p>
        </w:tc>
        <w:tc>
          <w:tcPr>
            <w:tcW w:type="dxa" w:w="2948"/>
            <w:vAlign w:val="center"/>
          </w:tcPr>
          <w:p>
            <w:pPr>
              <w:spacing w:after="0" w:before="0" w:line="310" w:lineRule="exact"/>
              <w:widowControl/>
              <w:snapToGrid w:val="0"/>
            </w:pPr>
            <w:r>
              <w:rPr>
                <w:rFonts w:ascii="Songti SC" w:hAnsi="Songti SC" w:eastAsia="Songti SC"/>
                <w:b w:val="0"/>
                <w:sz w:val="19"/>
              </w:rPr>
              <w:t>1.2.5局限性说明评估说明文档是否主动、坦诚地揭示了数据集存在的潜在偏见、覆盖不足的场景或其他已知局限性。</w:t>
            </w:r>
          </w:p>
        </w:tc>
        <w:tc>
          <w:tcPr>
            <w:tcW w:type="dxa" w:w="3912"/>
            <w:vAlign w:val="center"/>
          </w:tcPr>
          <w:p>
            <w:pPr>
              <w:spacing w:after="0" w:before="0" w:line="310" w:lineRule="exact"/>
              <w:widowControl/>
              <w:snapToGrid w:val="0"/>
            </w:pPr>
            <w:r>
              <w:rPr>
                <w:rFonts w:ascii="Songti SC" w:hAnsi="Songti SC" w:eastAsia="Songti SC"/>
                <w:b w:val="0"/>
                <w:sz w:val="19"/>
              </w:rPr>
              <w:t>响应。说明文档如实列示来源偏置、场景覆盖、长尾样本、适用工况、采样条件及合成增强等已知局限，关联证据和使用限制。已知缺陷按整改要求处理，局限披露不替代规模、质量、安全或验证的达标责任。</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0802</w:t>
              <w:br/>
              <w:t>招标第114页</w:t>
              <w:br/>
              <w:t>b1937、b1938、b1939</w:t>
            </w:r>
          </w:p>
        </w:tc>
        <w:tc>
          <w:tcPr>
            <w:tcW w:type="dxa" w:w="2948"/>
            <w:vAlign w:val="center"/>
          </w:tcPr>
          <w:p>
            <w:pPr>
              <w:spacing w:after="0" w:before="0" w:line="310" w:lineRule="exact"/>
              <w:widowControl/>
              <w:snapToGrid w:val="0"/>
            </w:pPr>
            <w:r>
              <w:rPr>
                <w:rFonts w:ascii="Songti SC" w:hAnsi="Songti SC" w:eastAsia="Songti SC"/>
                <w:b w:val="0"/>
                <w:sz w:val="19"/>
              </w:rPr>
              <w:t>1.3建设过程完整性1.3.1数据来源评估说明文档是否清晰说明了原始数据的来源渠道、采集时间范围及地理区域等溯源信息。</w:t>
            </w:r>
          </w:p>
        </w:tc>
        <w:tc>
          <w:tcPr>
            <w:tcW w:type="dxa" w:w="3912"/>
            <w:vAlign w:val="center"/>
          </w:tcPr>
          <w:p>
            <w:pPr>
              <w:spacing w:after="0" w:before="0" w:line="310" w:lineRule="exact"/>
              <w:widowControl/>
              <w:snapToGrid w:val="0"/>
            </w:pPr>
            <w:r>
              <w:rPr>
                <w:rFonts w:ascii="Songti SC" w:hAnsi="Songti SC" w:eastAsia="Songti SC"/>
                <w:b w:val="0"/>
                <w:sz w:val="19"/>
              </w:rPr>
              <w:t>响应。说明卡按子集列来源系统或资料类别、采集时间窗与涉及单位范围；地理区域按甲方厂区与应用矿区的粗粒度表述，涉及敏感地理信息的按去标识口径处理，不给精确位置。</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0803</w:t>
              <w:br/>
              <w:t>招标第114页</w:t>
              <w:br/>
              <w:t>b1940、b1941</w:t>
            </w:r>
          </w:p>
        </w:tc>
        <w:tc>
          <w:tcPr>
            <w:tcW w:type="dxa" w:w="2948"/>
            <w:vAlign w:val="center"/>
          </w:tcPr>
          <w:p>
            <w:pPr>
              <w:spacing w:after="0" w:before="0" w:line="310" w:lineRule="exact"/>
              <w:widowControl/>
              <w:snapToGrid w:val="0"/>
            </w:pPr>
            <w:r>
              <w:rPr>
                <w:rFonts w:ascii="Songti SC" w:hAnsi="Songti SC" w:eastAsia="Songti SC"/>
                <w:b w:val="0"/>
                <w:sz w:val="19"/>
              </w:rPr>
              <w:t>1.3.2采集方法评估说明文档是否详细说明了用于获取原始数据的方法、工具或具体流程。</w:t>
            </w:r>
          </w:p>
        </w:tc>
        <w:tc>
          <w:tcPr>
            <w:tcW w:type="dxa" w:w="3912"/>
            <w:vAlign w:val="center"/>
          </w:tcPr>
          <w:p>
            <w:pPr>
              <w:spacing w:after="0" w:before="0" w:line="310" w:lineRule="exact"/>
              <w:widowControl/>
              <w:snapToGrid w:val="0"/>
            </w:pPr>
            <w:r>
              <w:rPr>
                <w:rFonts w:ascii="Songti SC" w:hAnsi="Songti SC" w:eastAsia="Songti SC"/>
                <w:b w:val="0"/>
                <w:sz w:val="19"/>
              </w:rPr>
              <w:t>响应。说明卡按三通道（结构化、文件、时序）说明采集方式、频率与调度安排，并注明所用工具类别与版本；现场加装传感器采集的部分说明测点与采样率。</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0804</w:t>
              <w:br/>
              <w:t>招标第114页</w:t>
              <w:br/>
              <w:t>b1942、b1943</w:t>
            </w:r>
          </w:p>
        </w:tc>
        <w:tc>
          <w:tcPr>
            <w:tcW w:type="dxa" w:w="2948"/>
            <w:vAlign w:val="center"/>
          </w:tcPr>
          <w:p>
            <w:pPr>
              <w:spacing w:after="0" w:before="0" w:line="310" w:lineRule="exact"/>
              <w:widowControl/>
              <w:snapToGrid w:val="0"/>
            </w:pPr>
            <w:r>
              <w:rPr>
                <w:rFonts w:ascii="Songti SC" w:hAnsi="Songti SC" w:eastAsia="Songti SC"/>
                <w:b w:val="0"/>
                <w:sz w:val="19"/>
              </w:rPr>
              <w:t>1.3.3加工处理流程评估说明文档是否完整描述了从原始数据到最终数据集所经历的全部数据清洗、转换、标注等步骤。</w:t>
            </w:r>
          </w:p>
        </w:tc>
        <w:tc>
          <w:tcPr>
            <w:tcW w:type="dxa" w:w="3912"/>
            <w:vAlign w:val="center"/>
          </w:tcPr>
          <w:p>
            <w:pPr>
              <w:spacing w:after="0" w:before="0" w:line="310" w:lineRule="exact"/>
              <w:widowControl/>
              <w:snapToGrid w:val="0"/>
            </w:pPr>
            <w:r>
              <w:rPr>
                <w:rFonts w:ascii="Songti SC" w:hAnsi="Songti SC" w:eastAsia="Songti SC"/>
                <w:b w:val="0"/>
                <w:sz w:val="19"/>
              </w:rPr>
              <w:t>响应。记录原始数据至最终版本的清洗、转换、对齐、标注、合成、增强、质检和验证全过程，引用实际工具、参数和中间版本。自动血缘与人工审核记录共同核验，抽查文档描述与执行轨迹一致性，缺失链路修复后交付。</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0805</w:t>
              <w:br/>
              <w:t>招标第114页</w:t>
              <w:br/>
              <w:t>b1944、b1945</w:t>
            </w:r>
          </w:p>
        </w:tc>
        <w:tc>
          <w:tcPr>
            <w:tcW w:type="dxa" w:w="2948"/>
            <w:vAlign w:val="center"/>
          </w:tcPr>
          <w:p>
            <w:pPr>
              <w:spacing w:after="0" w:before="0" w:line="310" w:lineRule="exact"/>
              <w:widowControl/>
              <w:snapToGrid w:val="0"/>
            </w:pPr>
            <w:r>
              <w:rPr>
                <w:rFonts w:ascii="Songti SC" w:hAnsi="Songti SC" w:eastAsia="Songti SC"/>
                <w:b w:val="0"/>
                <w:sz w:val="19"/>
              </w:rPr>
              <w:t>1.3.4标注规范评估说明文档是否提供了一份详尽、无歧义的标注操作手册，其中应包含所有标签的定义、标注规则和典型示例。</w:t>
            </w:r>
          </w:p>
        </w:tc>
        <w:tc>
          <w:tcPr>
            <w:tcW w:type="dxa" w:w="3912"/>
            <w:vAlign w:val="center"/>
          </w:tcPr>
          <w:p>
            <w:pPr>
              <w:spacing w:after="0" w:before="0" w:line="310" w:lineRule="exact"/>
              <w:widowControl/>
              <w:snapToGrid w:val="0"/>
            </w:pPr>
            <w:r>
              <w:rPr>
                <w:rFonts w:ascii="Songti SC" w:hAnsi="Songti SC" w:eastAsia="Songti SC"/>
                <w:b w:val="0"/>
                <w:sz w:val="19"/>
              </w:rPr>
              <w:t>响应。标注规范按数据类型分册随数据集一并交付，每册含标签定义、标注粒度、判定细则、正反例、一致性门限与返工条件；交付版本号与该数据集版本绑定。</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0806</w:t>
              <w:br/>
              <w:t>招标第114页</w:t>
              <w:br/>
              <w:t>b1946、b1947</w:t>
            </w:r>
          </w:p>
        </w:tc>
        <w:tc>
          <w:tcPr>
            <w:tcW w:type="dxa" w:w="2948"/>
            <w:vAlign w:val="center"/>
          </w:tcPr>
          <w:p>
            <w:pPr>
              <w:spacing w:after="0" w:before="0" w:line="310" w:lineRule="exact"/>
              <w:widowControl/>
              <w:snapToGrid w:val="0"/>
            </w:pPr>
            <w:r>
              <w:rPr>
                <w:rFonts w:ascii="Songti SC" w:hAnsi="Songti SC" w:eastAsia="Songti SC"/>
                <w:b w:val="0"/>
                <w:sz w:val="19"/>
              </w:rPr>
              <w:t>1.3.5版本记录评估说明文档是否维护了一份清晰的变更日志，记录了各版本迭代的时间、主要变更内容和版本号。</w:t>
            </w:r>
          </w:p>
        </w:tc>
        <w:tc>
          <w:tcPr>
            <w:tcW w:type="dxa" w:w="3912"/>
            <w:vAlign w:val="center"/>
          </w:tcPr>
          <w:p>
            <w:pPr>
              <w:spacing w:after="0" w:before="0" w:line="310" w:lineRule="exact"/>
              <w:widowControl/>
              <w:snapToGrid w:val="0"/>
            </w:pPr>
            <w:r>
              <w:rPr>
                <w:rFonts w:ascii="Songti SC" w:hAnsi="Songti SC" w:eastAsia="Songti SC"/>
                <w:b w:val="0"/>
                <w:sz w:val="19"/>
              </w:rPr>
              <w:t>响应。变更日志按版本登记时间、变更内容、变更原因（质检工单或验证归因）与影响范围，由平台在发布时自动生成条目，人工补充变更原因说明。</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0807</w:t>
              <w:br/>
              <w:t>招标第114页</w:t>
              <w:br/>
              <w:t>b1948、b1949、b1950</w:t>
            </w:r>
          </w:p>
        </w:tc>
        <w:tc>
          <w:tcPr>
            <w:tcW w:type="dxa" w:w="2948"/>
            <w:vAlign w:val="center"/>
          </w:tcPr>
          <w:p>
            <w:pPr>
              <w:spacing w:after="0" w:before="0" w:line="310" w:lineRule="exact"/>
              <w:widowControl/>
              <w:snapToGrid w:val="0"/>
            </w:pPr>
            <w:r>
              <w:rPr>
                <w:rFonts w:ascii="Songti SC" w:hAnsi="Songti SC" w:eastAsia="Songti SC"/>
                <w:b w:val="0"/>
                <w:sz w:val="19"/>
              </w:rPr>
              <w:t>1.4应用说明完整性1.4.1使用许可评估说明文档是否明确规定了数据集的使用授权条款，如是否允许商用、是否需要署名等。</w:t>
            </w:r>
          </w:p>
        </w:tc>
        <w:tc>
          <w:tcPr>
            <w:tcW w:type="dxa" w:w="3912"/>
            <w:vAlign w:val="center"/>
          </w:tcPr>
          <w:p>
            <w:pPr>
              <w:spacing w:after="0" w:before="0" w:line="310" w:lineRule="exact"/>
              <w:widowControl/>
              <w:snapToGrid w:val="0"/>
            </w:pPr>
            <w:r>
              <w:rPr>
                <w:rFonts w:ascii="Songti SC" w:hAnsi="Songti SC" w:eastAsia="Songti SC"/>
                <w:b w:val="0"/>
                <w:sz w:val="19"/>
              </w:rPr>
              <w:t>响应。说明卡给许可条款：使用范围、是否允许商用、是否允许再分发、署名要求与期限；条款与来源数据的授权链条相容，来源不允许商用的部分不会被纳入可商用数据集。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0808</w:t>
              <w:br/>
              <w:t>招标第114页</w:t>
              <w:br/>
              <w:t>b1951、b1952</w:t>
            </w:r>
          </w:p>
        </w:tc>
        <w:tc>
          <w:tcPr>
            <w:tcW w:type="dxa" w:w="2948"/>
            <w:vAlign w:val="center"/>
          </w:tcPr>
          <w:p>
            <w:pPr>
              <w:spacing w:after="0" w:before="0" w:line="310" w:lineRule="exact"/>
              <w:widowControl/>
              <w:snapToGrid w:val="0"/>
            </w:pPr>
            <w:r>
              <w:rPr>
                <w:rFonts w:ascii="Songti SC" w:hAnsi="Songti SC" w:eastAsia="Songti SC"/>
                <w:b w:val="0"/>
                <w:sz w:val="19"/>
              </w:rPr>
              <w:t>1.4.2目标应用场景评估说明文档是否清晰界定了该数据集设计用于支持的AI任务或应用的具体领域。</w:t>
            </w:r>
          </w:p>
        </w:tc>
        <w:tc>
          <w:tcPr>
            <w:tcW w:type="dxa" w:w="3912"/>
            <w:vAlign w:val="center"/>
          </w:tcPr>
          <w:p>
            <w:pPr>
              <w:spacing w:after="0" w:before="0" w:line="310" w:lineRule="exact"/>
              <w:widowControl/>
              <w:snapToGrid w:val="0"/>
            </w:pPr>
            <w:r>
              <w:rPr>
                <w:rFonts w:ascii="Songti SC" w:hAnsi="Songti SC" w:eastAsia="Songti SC"/>
                <w:b w:val="0"/>
                <w:sz w:val="19"/>
              </w:rPr>
              <w:t>响应。说明卡列明该数据集支持的任务类型与对应的验证场景（11 个场景中的哪几个），并注明不适用的情形，避免被用于其设计目标之外的任务而得出错误结论。</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0809</w:t>
              <w:br/>
              <w:t>招标第114页</w:t>
              <w:br/>
              <w:t>b1953、b1954</w:t>
            </w:r>
          </w:p>
        </w:tc>
        <w:tc>
          <w:tcPr>
            <w:tcW w:type="dxa" w:w="2948"/>
            <w:vAlign w:val="center"/>
          </w:tcPr>
          <w:p>
            <w:pPr>
              <w:spacing w:after="0" w:before="0" w:line="310" w:lineRule="exact"/>
              <w:widowControl/>
              <w:snapToGrid w:val="0"/>
            </w:pPr>
            <w:r>
              <w:rPr>
                <w:rFonts w:ascii="Songti SC" w:hAnsi="Songti SC" w:eastAsia="Songti SC"/>
                <w:b w:val="0"/>
                <w:sz w:val="19"/>
              </w:rPr>
              <w:t>1.4.3评估方法评估说明文档是否给出了官方推荐的、用于衡量模型在该数据集上性能的评价指标和评测协议。</w:t>
            </w:r>
          </w:p>
        </w:tc>
        <w:tc>
          <w:tcPr>
            <w:tcW w:type="dxa" w:w="3912"/>
            <w:vAlign w:val="center"/>
          </w:tcPr>
          <w:p>
            <w:pPr>
              <w:spacing w:after="0" w:before="0" w:line="310" w:lineRule="exact"/>
              <w:widowControl/>
              <w:snapToGrid w:val="0"/>
            </w:pPr>
            <w:r>
              <w:rPr>
                <w:rFonts w:ascii="Songti SC" w:hAnsi="Songti SC" w:eastAsia="Songti SC"/>
                <w:b w:val="0"/>
                <w:sz w:val="19"/>
              </w:rPr>
              <w:t>响应。说明卡给推荐评价指标与评测协议版本号，协议含题型、判分规则、随机种子与基准集版本；推荐协议与我方验证所用协议一致，使第三方复现的结果可与我方报告对比。</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0810</w:t>
              <w:br/>
              <w:t>招标第115页</w:t>
              <w:br/>
              <w:t>b1955、b1956</w:t>
            </w:r>
          </w:p>
        </w:tc>
        <w:tc>
          <w:tcPr>
            <w:tcW w:type="dxa" w:w="2948"/>
            <w:vAlign w:val="center"/>
          </w:tcPr>
          <w:p>
            <w:pPr>
              <w:spacing w:after="0" w:before="0" w:line="310" w:lineRule="exact"/>
              <w:widowControl/>
              <w:snapToGrid w:val="0"/>
            </w:pPr>
            <w:r>
              <w:rPr>
                <w:rFonts w:ascii="Songti SC" w:hAnsi="Songti SC" w:eastAsia="Songti SC"/>
                <w:b w:val="0"/>
                <w:sz w:val="19"/>
              </w:rPr>
              <w:t>1.4.4基准测试结果评估说明文档是否提供了基于该数据集的、可复现的应用案例或基线模型（Baseline）的实现参考。</w:t>
            </w:r>
          </w:p>
        </w:tc>
        <w:tc>
          <w:tcPr>
            <w:tcW w:type="dxa" w:w="3912"/>
            <w:vAlign w:val="center"/>
          </w:tcPr>
          <w:p>
            <w:pPr>
              <w:spacing w:after="0" w:before="0" w:line="310" w:lineRule="exact"/>
              <w:widowControl/>
              <w:snapToGrid w:val="0"/>
            </w:pPr>
            <w:r>
              <w:rPr>
                <w:rFonts w:ascii="Songti SC" w:hAnsi="Songti SC" w:eastAsia="Songti SC"/>
                <w:b w:val="0"/>
                <w:sz w:val="19"/>
              </w:rPr>
              <w:t>响应。说明卡附基线结果表：所用基础模型类别、训练与评测配置、各能力维度得分与样本量；配套给出复现所需的配置文件与随机种子，使他人可重跑。</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0811</w:t>
              <w:br/>
              <w:t>招标第115页</w:t>
              <w:br/>
              <w:t>b1957、b1958</w:t>
            </w:r>
          </w:p>
        </w:tc>
        <w:tc>
          <w:tcPr>
            <w:tcW w:type="dxa" w:w="2948"/>
            <w:vAlign w:val="center"/>
          </w:tcPr>
          <w:p>
            <w:pPr>
              <w:spacing w:after="0" w:before="0" w:line="310" w:lineRule="exact"/>
              <w:widowControl/>
              <w:snapToGrid w:val="0"/>
            </w:pPr>
            <w:r>
              <w:rPr>
                <w:rFonts w:ascii="Songti SC" w:hAnsi="Songti SC" w:eastAsia="Songti SC"/>
                <w:b w:val="0"/>
                <w:sz w:val="19"/>
              </w:rPr>
              <w:t>1.4.5典型应用案例评估说明文档是否提供了基于该数据集的具体、可复现的应用代码示例或基线模型（Baseline）的实现参考，以帮助用户快速上手。</w:t>
            </w:r>
          </w:p>
        </w:tc>
        <w:tc>
          <w:tcPr>
            <w:tcW w:type="dxa" w:w="3912"/>
            <w:vAlign w:val="center"/>
          </w:tcPr>
          <w:p>
            <w:pPr>
              <w:spacing w:after="0" w:before="0" w:line="310" w:lineRule="exact"/>
              <w:widowControl/>
              <w:snapToGrid w:val="0"/>
            </w:pPr>
            <w:r>
              <w:rPr>
                <w:rFonts w:ascii="Songti SC" w:hAnsi="Songti SC" w:eastAsia="Songti SC"/>
                <w:b w:val="0"/>
                <w:sz w:val="19"/>
              </w:rPr>
              <w:t>响应。按数据用途提供实际可运行的应用参考代码，覆盖数据加载、预处理、模型训练及评测所需步骤，明确依赖、配置和版本。示例与交付数据结构一致，在独立环境执行验证并记录结果，使用材料符合许可和保密要求。</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《数据集质量评测方案》分册第14—22页，第4章。</w:t>
            </w:r>
          </w:p>
        </w:tc>
      </w:tr>
    </w:tbl>
    <w:p>
      <w:r>
        <w:br w:type="page"/>
      </w:r>
    </w:p>
    <w:p>
      <w:pPr>
        <w:pStyle w:val="Heading2"/>
      </w:pPr>
      <w:r>
        <w:t>13.20.4 评测指标 数据质量维度 3.2.8.2.2 之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0812</w:t>
              <w:br/>
              <w:t>招标第115页</w:t>
              <w:br/>
              <w:t>b1959、b1960、b1961</w:t>
            </w:r>
          </w:p>
        </w:tc>
        <w:tc>
          <w:tcPr>
            <w:tcW w:type="dxa" w:w="2948"/>
            <w:vAlign w:val="center"/>
          </w:tcPr>
          <w:p>
            <w:pPr>
              <w:spacing w:after="0" w:before="0" w:line="310" w:lineRule="exact"/>
              <w:widowControl/>
              <w:snapToGrid w:val="0"/>
            </w:pPr>
            <w:r>
              <w:rPr>
                <w:rFonts w:ascii="Songti SC" w:hAnsi="Songti SC" w:eastAsia="Songti SC"/>
                <w:b w:val="0"/>
                <w:sz w:val="19"/>
              </w:rPr>
              <w:t>2.数据质量指标2.1结构完整性2.1.1字段完整性</w:t>
            </w:r>
          </w:p>
        </w:tc>
        <w:tc>
          <w:tcPr>
            <w:tcW w:type="dxa" w:w="3912"/>
            <w:vAlign w:val="center"/>
          </w:tcPr>
          <w:p>
            <w:pPr>
              <w:spacing w:after="0" w:before="0" w:line="310" w:lineRule="exact"/>
              <w:widowControl/>
              <w:snapToGrid w:val="0"/>
            </w:pPr>
            <w:r>
              <w:rPr>
                <w:rFonts w:ascii="Songti SC" w:hAnsi="Songti SC" w:eastAsia="Songti SC"/>
                <w:b w:val="0"/>
                <w:sz w:val="19"/>
              </w:rPr>
              <w:t>响应。逐字段统计非空率和缺失类型，区分真实零值、合法无值、不适用、未知和占位内容。必填及条件必填按Schema检查，失败记录计入缺陷并整改；报告保留评测输入范围、分母和处置数量，不能仅删除缺失项而隐去原有质量问题。</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0813</w:t>
              <w:br/>
              <w:t>招标第115页</w:t>
              <w:br/>
              <w:t>b1962、b1963、b1964</w:t>
            </w:r>
          </w:p>
        </w:tc>
        <w:tc>
          <w:tcPr>
            <w:tcW w:type="dxa" w:w="2948"/>
            <w:vAlign w:val="center"/>
          </w:tcPr>
          <w:p>
            <w:pPr>
              <w:spacing w:after="0" w:before="0" w:line="310" w:lineRule="exact"/>
              <w:widowControl/>
              <w:snapToGrid w:val="0"/>
            </w:pPr>
            <w:r>
              <w:rPr>
                <w:rFonts w:ascii="Songti SC" w:hAnsi="Songti SC" w:eastAsia="Songti SC"/>
                <w:b w:val="0"/>
                <w:sz w:val="19"/>
              </w:rPr>
              <w:t>衡量数据集中各字段（列）的非空值比例，用于评估数据属性的缺失程度。2.1.2文件完整性判断文件是否完整，是否有损坏。</w:t>
            </w:r>
          </w:p>
        </w:tc>
        <w:tc>
          <w:tcPr>
            <w:tcW w:type="dxa" w:w="3912"/>
            <w:vAlign w:val="center"/>
          </w:tcPr>
          <w:p>
            <w:pPr>
              <w:spacing w:after="0" w:before="0" w:line="310" w:lineRule="exact"/>
              <w:widowControl/>
              <w:snapToGrid w:val="0"/>
            </w:pPr>
            <w:r>
              <w:rPr>
                <w:rFonts w:ascii="Songti SC" w:hAnsi="Songti SC" w:eastAsia="Songti SC"/>
                <w:b w:val="0"/>
                <w:sz w:val="19"/>
              </w:rPr>
              <w:t>响应。文件完整性按两道校验：传输阶段核对校验和与文件数清单，入集阶段按格式解析试读一遍（图像、音视频试解码），损坏文件进失败清单并重新获取。校验结果随批次记录。</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0814</w:t>
              <w:br/>
              <w:t>招标第115页</w:t>
              <w:br/>
              <w:t>b1965、b1966</w:t>
            </w:r>
          </w:p>
        </w:tc>
        <w:tc>
          <w:tcPr>
            <w:tcW w:type="dxa" w:w="2948"/>
            <w:vAlign w:val="center"/>
          </w:tcPr>
          <w:p>
            <w:pPr>
              <w:spacing w:after="0" w:before="0" w:line="310" w:lineRule="exact"/>
              <w:widowControl/>
              <w:snapToGrid w:val="0"/>
            </w:pPr>
            <w:r>
              <w:rPr>
                <w:rFonts w:ascii="Songti SC" w:hAnsi="Songti SC" w:eastAsia="Songti SC"/>
                <w:b w:val="0"/>
                <w:sz w:val="19"/>
              </w:rPr>
              <w:t>2.1.3模态完整性针对多模态数据，衡量每个样本包含其预设应有的全部数据模态（如图、文）的样本比例。</w:t>
            </w:r>
          </w:p>
        </w:tc>
        <w:tc>
          <w:tcPr>
            <w:tcW w:type="dxa" w:w="3912"/>
            <w:vAlign w:val="center"/>
          </w:tcPr>
          <w:p>
            <w:pPr>
              <w:spacing w:after="0" w:before="0" w:line="310" w:lineRule="exact"/>
              <w:widowControl/>
              <w:snapToGrid w:val="0"/>
            </w:pPr>
            <w:r>
              <w:rPr>
                <w:rFonts w:ascii="Songti SC" w:hAnsi="Songti SC" w:eastAsia="Songti SC"/>
                <w:b w:val="0"/>
                <w:sz w:val="19"/>
              </w:rPr>
              <w:t>响应。逐样本检查预设模态、载荷、引用及关联是否齐备，计算模态完整率并输出缺失清单。缺模态记录不得计入合格多模态分子，按任务补齐或剔除；确需变更用途时重新审核和质检，不能通过改为单模态消除原缺陷记录。</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0815</w:t>
              <w:br/>
              <w:t>招标第115页</w:t>
              <w:br/>
              <w:t>b1967、b1968</w:t>
            </w:r>
          </w:p>
        </w:tc>
        <w:tc>
          <w:tcPr>
            <w:tcW w:type="dxa" w:w="2948"/>
            <w:vAlign w:val="center"/>
          </w:tcPr>
          <w:p>
            <w:pPr>
              <w:spacing w:after="0" w:before="0" w:line="310" w:lineRule="exact"/>
              <w:widowControl/>
              <w:snapToGrid w:val="0"/>
            </w:pPr>
            <w:r>
              <w:rPr>
                <w:rFonts w:ascii="Songti SC" w:hAnsi="Songti SC" w:eastAsia="Songti SC"/>
                <w:b w:val="0"/>
                <w:sz w:val="19"/>
              </w:rPr>
              <w:t>2.1.4记录完整性衡量数据集中非空记录（行）的比例，用于评估是否存在整条记录数据缺失的情况。</w:t>
            </w:r>
          </w:p>
        </w:tc>
        <w:tc>
          <w:tcPr>
            <w:tcW w:type="dxa" w:w="3912"/>
            <w:vAlign w:val="center"/>
          </w:tcPr>
          <w:p>
            <w:pPr>
              <w:spacing w:after="0" w:before="0" w:line="310" w:lineRule="exact"/>
              <w:widowControl/>
              <w:snapToGrid w:val="0"/>
            </w:pPr>
            <w:r>
              <w:rPr>
                <w:rFonts w:ascii="Songti SC" w:hAnsi="Songti SC" w:eastAsia="Songti SC"/>
                <w:b w:val="0"/>
                <w:sz w:val="19"/>
              </w:rPr>
              <w:t>响应。记录完整性按行级判定，空记录与仅含占位值的记录一并计入不完整；此类记录在预处理阶段剔除并记录剔除量，不带入数据集。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0816</w:t>
              <w:br/>
              <w:t>招标第115页</w:t>
              <w:br/>
              <w:t>b1969、b1970、b1971</w:t>
            </w:r>
          </w:p>
        </w:tc>
        <w:tc>
          <w:tcPr>
            <w:tcW w:type="dxa" w:w="2948"/>
            <w:vAlign w:val="center"/>
          </w:tcPr>
          <w:p>
            <w:pPr>
              <w:spacing w:after="0" w:before="0" w:line="310" w:lineRule="exact"/>
              <w:widowControl/>
              <w:snapToGrid w:val="0"/>
            </w:pPr>
            <w:r>
              <w:rPr>
                <w:rFonts w:ascii="Songti SC" w:hAnsi="Songti SC" w:eastAsia="Songti SC"/>
                <w:b w:val="0"/>
                <w:sz w:val="19"/>
              </w:rPr>
              <w:t>2.2安全规范性2.2.1暴恐内容检测数据集中是否存在暴力或恐怖主义相关内容，如暴力事件描述、恐怖组织信息等。</w:t>
            </w:r>
          </w:p>
        </w:tc>
        <w:tc>
          <w:tcPr>
            <w:tcW w:type="dxa" w:w="3912"/>
            <w:vAlign w:val="center"/>
          </w:tcPr>
          <w:p>
            <w:pPr>
              <w:spacing w:after="0" w:before="0" w:line="310" w:lineRule="exact"/>
              <w:widowControl/>
              <w:snapToGrid w:val="0"/>
            </w:pPr>
            <w:r>
              <w:rPr>
                <w:rFonts w:ascii="Songti SC" w:hAnsi="Songti SC" w:eastAsia="Songti SC"/>
                <w:b w:val="0"/>
                <w:sz w:val="19"/>
              </w:rPr>
              <w:t>响应。对暴恐内容执行规则与模型全量检测，关联文本、图像、音视频及元数据，自动检出的高危样本100%人工复核。记录类别、位置、依据和处置，确认风险修复或剔除后复扫，高风险全部清零；正常安全培训或专业语境经证据核实，防止关键词误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0817</w:t>
              <w:br/>
              <w:t>招标第115页</w:t>
              <w:br/>
              <w:t>b1972、b1973</w:t>
            </w:r>
          </w:p>
        </w:tc>
        <w:tc>
          <w:tcPr>
            <w:tcW w:type="dxa" w:w="2948"/>
            <w:vAlign w:val="center"/>
          </w:tcPr>
          <w:p>
            <w:pPr>
              <w:spacing w:after="0" w:before="0" w:line="310" w:lineRule="exact"/>
              <w:widowControl/>
              <w:snapToGrid w:val="0"/>
            </w:pPr>
            <w:r>
              <w:rPr>
                <w:rFonts w:ascii="Songti SC" w:hAnsi="Songti SC" w:eastAsia="Songti SC"/>
                <w:b w:val="0"/>
                <w:sz w:val="19"/>
              </w:rPr>
              <w:t>2.2.2毒品药品内容评估数据集是否涉及非法毒品或违禁药品的相关信息，如毒品交易、非法药品广告等。</w:t>
            </w:r>
          </w:p>
        </w:tc>
        <w:tc>
          <w:tcPr>
            <w:tcW w:type="dxa" w:w="3912"/>
            <w:vAlign w:val="center"/>
          </w:tcPr>
          <w:p>
            <w:pPr>
              <w:spacing w:after="0" w:before="0" w:line="310" w:lineRule="exact"/>
              <w:widowControl/>
              <w:snapToGrid w:val="0"/>
            </w:pPr>
            <w:r>
              <w:rPr>
                <w:rFonts w:ascii="Songti SC" w:hAnsi="Songti SC" w:eastAsia="Songti SC"/>
                <w:b w:val="0"/>
                <w:sz w:val="19"/>
              </w:rPr>
              <w:t>响应。按八类风险的统一筛查机制执行；本项在工业数据中罕见，但化学品与药剂类术语易误命中，因此设人工复核环节避免把正常的工艺用化学品描述误删。</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0818</w:t>
              <w:br/>
              <w:t>招标第115、116页</w:t>
              <w:br/>
              <w:t>b1974、b1975</w:t>
            </w:r>
          </w:p>
        </w:tc>
        <w:tc>
          <w:tcPr>
            <w:tcW w:type="dxa" w:w="2948"/>
            <w:vAlign w:val="center"/>
          </w:tcPr>
          <w:p>
            <w:pPr>
              <w:spacing w:after="0" w:before="0" w:line="310" w:lineRule="exact"/>
              <w:widowControl/>
              <w:snapToGrid w:val="0"/>
            </w:pPr>
            <w:r>
              <w:rPr>
                <w:rFonts w:ascii="Songti SC" w:hAnsi="Songti SC" w:eastAsia="Songti SC"/>
                <w:b w:val="0"/>
                <w:sz w:val="19"/>
              </w:rPr>
              <w:t>2.2.3低俗辱骂内容检查数据集中是否包含低俗语言、辱骂或恶意攻击的内容。</w:t>
            </w:r>
          </w:p>
        </w:tc>
        <w:tc>
          <w:tcPr>
            <w:tcW w:type="dxa" w:w="3912"/>
            <w:vAlign w:val="center"/>
          </w:tcPr>
          <w:p>
            <w:pPr>
              <w:spacing w:after="0" w:before="0" w:line="310" w:lineRule="exact"/>
              <w:widowControl/>
              <w:snapToGrid w:val="0"/>
            </w:pPr>
            <w:r>
              <w:rPr>
                <w:rFonts w:ascii="Songti SC" w:hAnsi="Songti SC" w:eastAsia="Songti SC"/>
                <w:b w:val="0"/>
                <w:sz w:val="19"/>
              </w:rPr>
              <w:t>响应。检测低俗、辱骂和恶意攻击内容，结合业务上下文人工复核，记录问题位置与处置。合规清理或改写保留原技术事实并标识处理来源，正式基准不通过生成改写扩量；修复后重新检查语义、质量及安全。</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0819</w:t>
              <w:br/>
              <w:t>招标第116页</w:t>
              <w:br/>
              <w:t>b1976、b1977</w:t>
            </w:r>
          </w:p>
        </w:tc>
        <w:tc>
          <w:tcPr>
            <w:tcW w:type="dxa" w:w="2948"/>
            <w:vAlign w:val="center"/>
          </w:tcPr>
          <w:p>
            <w:pPr>
              <w:spacing w:after="0" w:before="0" w:line="310" w:lineRule="exact"/>
              <w:widowControl/>
              <w:snapToGrid w:val="0"/>
            </w:pPr>
            <w:r>
              <w:rPr>
                <w:rFonts w:ascii="Songti SC" w:hAnsi="Songti SC" w:eastAsia="Songti SC"/>
                <w:b w:val="0"/>
                <w:sz w:val="19"/>
              </w:rPr>
              <w:t>2.2.4血腥内容评估数据集中是否包含血腥或残忍场景的内容，如流血、伤害、虐杀等。</w:t>
            </w:r>
          </w:p>
        </w:tc>
        <w:tc>
          <w:tcPr>
            <w:tcW w:type="dxa" w:w="3912"/>
            <w:vAlign w:val="center"/>
          </w:tcPr>
          <w:p>
            <w:pPr>
              <w:spacing w:after="0" w:before="0" w:line="310" w:lineRule="exact"/>
              <w:widowControl/>
              <w:snapToGrid w:val="0"/>
            </w:pPr>
            <w:r>
              <w:rPr>
                <w:rFonts w:ascii="Songti SC" w:hAnsi="Songti SC" w:eastAsia="Songti SC"/>
                <w:b w:val="0"/>
                <w:sz w:val="19"/>
              </w:rPr>
              <w:t>响应。全量检测血腥或残忍场景，结合安全事故资料的业务用途、授权和必要性专业复核。确认不合规或不适用内容隔离、移除或依法合规处理，保留受控处置证据；高危命中100%复核并复测，达到安全要求后入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0820</w:t>
              <w:br/>
              <w:t>招标第116页</w:t>
              <w:br/>
              <w:t>b1978、b1979</w:t>
            </w:r>
          </w:p>
        </w:tc>
        <w:tc>
          <w:tcPr>
            <w:tcW w:type="dxa" w:w="2948"/>
            <w:vAlign w:val="center"/>
          </w:tcPr>
          <w:p>
            <w:pPr>
              <w:spacing w:after="0" w:before="0" w:line="310" w:lineRule="exact"/>
              <w:widowControl/>
              <w:snapToGrid w:val="0"/>
            </w:pPr>
            <w:r>
              <w:rPr>
                <w:rFonts w:ascii="Songti SC" w:hAnsi="Songti SC" w:eastAsia="Songti SC"/>
                <w:b w:val="0"/>
                <w:sz w:val="19"/>
              </w:rPr>
              <w:t>2.2.5赌博内容对数据内容及关键词分析，检查是否存在道德风险的相关表述。</w:t>
            </w:r>
          </w:p>
        </w:tc>
        <w:tc>
          <w:tcPr>
            <w:tcW w:type="dxa" w:w="3912"/>
            <w:vAlign w:val="center"/>
          </w:tcPr>
          <w:p>
            <w:pPr>
              <w:spacing w:after="0" w:before="0" w:line="310" w:lineRule="exact"/>
              <w:widowControl/>
              <w:snapToGrid w:val="0"/>
            </w:pPr>
            <w:r>
              <w:rPr>
                <w:rFonts w:ascii="Songti SC" w:hAnsi="Songti SC" w:eastAsia="Songti SC"/>
                <w:b w:val="0"/>
                <w:sz w:val="19"/>
              </w:rPr>
              <w:t>响应。检测赌博及相关道德风险表述，结合上下文核查实际含义和用途，避免仅凭关键词误删正常资料。记录命中、复核、风险等级与处置，确认缺陷完成整改及复扫，未解决风险阻断发布。</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0821</w:t>
              <w:br/>
              <w:t>招标第116页</w:t>
              <w:br/>
              <w:t>b1980、b1981</w:t>
            </w:r>
          </w:p>
        </w:tc>
        <w:tc>
          <w:tcPr>
            <w:tcW w:type="dxa" w:w="2948"/>
            <w:vAlign w:val="center"/>
          </w:tcPr>
          <w:p>
            <w:pPr>
              <w:spacing w:after="0" w:before="0" w:line="310" w:lineRule="exact"/>
              <w:widowControl/>
              <w:snapToGrid w:val="0"/>
            </w:pPr>
            <w:r>
              <w:rPr>
                <w:rFonts w:ascii="Songti SC" w:hAnsi="Songti SC" w:eastAsia="Songti SC"/>
                <w:b w:val="0"/>
                <w:sz w:val="19"/>
              </w:rPr>
              <w:t>2.2.6色情内容评估数据集中是否包含色情或成人内容，如裸露图像、色情文字描述等。</w:t>
            </w:r>
          </w:p>
        </w:tc>
        <w:tc>
          <w:tcPr>
            <w:tcW w:type="dxa" w:w="3912"/>
            <w:vAlign w:val="center"/>
          </w:tcPr>
          <w:p>
            <w:pPr>
              <w:spacing w:after="0" w:before="0" w:line="310" w:lineRule="exact"/>
              <w:widowControl/>
              <w:snapToGrid w:val="0"/>
            </w:pPr>
            <w:r>
              <w:rPr>
                <w:rFonts w:ascii="Songti SC" w:hAnsi="Songti SC" w:eastAsia="Songti SC"/>
                <w:b w:val="0"/>
                <w:sz w:val="19"/>
              </w:rPr>
              <w:t>响应。按统一筛查机制执行，文本与图像两路分别检测；本项属高风险缺陷，全量筛查、逐条清零、未关闭即阻断发布。</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0822</w:t>
              <w:br/>
              <w:t>招标第116页</w:t>
              <w:br/>
              <w:t>b1982、b1983</w:t>
            </w:r>
          </w:p>
        </w:tc>
        <w:tc>
          <w:tcPr>
            <w:tcW w:type="dxa" w:w="2948"/>
            <w:vAlign w:val="center"/>
          </w:tcPr>
          <w:p>
            <w:pPr>
              <w:spacing w:after="0" w:before="0" w:line="310" w:lineRule="exact"/>
              <w:widowControl/>
              <w:snapToGrid w:val="0"/>
            </w:pPr>
            <w:r>
              <w:rPr>
                <w:rFonts w:ascii="Songti SC" w:hAnsi="Songti SC" w:eastAsia="Songti SC"/>
                <w:b w:val="0"/>
                <w:sz w:val="19"/>
              </w:rPr>
              <w:t>2.2.7涉政内容评测数据集是否包含涉及政治敏感的内容，如政治抗议、政治领导人批评、政府政策质疑等。</w:t>
            </w:r>
          </w:p>
        </w:tc>
        <w:tc>
          <w:tcPr>
            <w:tcW w:type="dxa" w:w="3912"/>
            <w:vAlign w:val="center"/>
          </w:tcPr>
          <w:p>
            <w:pPr>
              <w:spacing w:after="0" w:before="0" w:line="310" w:lineRule="exact"/>
              <w:widowControl/>
              <w:snapToGrid w:val="0"/>
            </w:pPr>
            <w:r>
              <w:rPr>
                <w:rFonts w:ascii="Songti SC" w:hAnsi="Songti SC" w:eastAsia="Songti SC"/>
                <w:b w:val="0"/>
                <w:sz w:val="19"/>
              </w:rPr>
              <w:t>响应。按统一筛查机制执行，并对检出样本逐条人工复核、不抽样（避免把政策文件的正常引述误判）；本项属高风险缺陷，处置口径同上。</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0823</w:t>
              <w:br/>
              <w:t>招标第116页</w:t>
              <w:br/>
              <w:t>b1984、b1985</w:t>
            </w:r>
          </w:p>
        </w:tc>
        <w:tc>
          <w:tcPr>
            <w:tcW w:type="dxa" w:w="2948"/>
            <w:vAlign w:val="center"/>
          </w:tcPr>
          <w:p>
            <w:pPr>
              <w:spacing w:after="0" w:before="0" w:line="310" w:lineRule="exact"/>
              <w:widowControl/>
              <w:snapToGrid w:val="0"/>
            </w:pPr>
            <w:r>
              <w:rPr>
                <w:rFonts w:ascii="Songti SC" w:hAnsi="Songti SC" w:eastAsia="Songti SC"/>
                <w:b w:val="0"/>
                <w:sz w:val="19"/>
              </w:rPr>
              <w:t>2.2.8歧视偏见内容衡量数据集中是否存在针对特定群体（如种族、性别）的歧视性言论或偏见性表述。</w:t>
            </w:r>
          </w:p>
        </w:tc>
        <w:tc>
          <w:tcPr>
            <w:tcW w:type="dxa" w:w="3912"/>
            <w:vAlign w:val="center"/>
          </w:tcPr>
          <w:p>
            <w:pPr>
              <w:spacing w:after="0" w:before="0" w:line="310" w:lineRule="exact"/>
              <w:widowControl/>
              <w:snapToGrid w:val="0"/>
            </w:pPr>
            <w:r>
              <w:rPr>
                <w:rFonts w:ascii="Songti SC" w:hAnsi="Songti SC" w:eastAsia="Songti SC"/>
                <w:b w:val="0"/>
                <w:sz w:val="19"/>
              </w:rPr>
              <w:t>响应。检测针对群体的歧视性言论及偏见，结合内容、标签和分布分析，保存专业复核依据。个人属性按必要性、授权和去标识规则处理，不因简单删除属性而视为偏见消除；确认问题整改后复测，保留类别与场景差异分析。</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0824</w:t>
              <w:br/>
              <w:t>招标第116页</w:t>
              <w:br/>
              <w:t>b1986、b1987、b1988</w:t>
            </w:r>
          </w:p>
        </w:tc>
        <w:tc>
          <w:tcPr>
            <w:tcW w:type="dxa" w:w="2948"/>
            <w:vAlign w:val="center"/>
          </w:tcPr>
          <w:p>
            <w:pPr>
              <w:spacing w:after="0" w:before="0" w:line="310" w:lineRule="exact"/>
              <w:widowControl/>
              <w:snapToGrid w:val="0"/>
            </w:pPr>
            <w:r>
              <w:rPr>
                <w:rFonts w:ascii="Songti SC" w:hAnsi="Songti SC" w:eastAsia="Songti SC"/>
                <w:b w:val="0"/>
                <w:sz w:val="19"/>
              </w:rPr>
              <w:t>2.3格式规范性2.3.1字段格式规范性衡量数据集中每个字段的取值是否都遵循了预定义的格式要求，如日期格式、编码标准等。</w:t>
            </w:r>
          </w:p>
        </w:tc>
        <w:tc>
          <w:tcPr>
            <w:tcW w:type="dxa" w:w="3912"/>
            <w:vAlign w:val="center"/>
          </w:tcPr>
          <w:p>
            <w:pPr>
              <w:spacing w:after="0" w:before="0" w:line="310" w:lineRule="exact"/>
              <w:widowControl/>
              <w:snapToGrid w:val="0"/>
            </w:pPr>
            <w:r>
              <w:rPr>
                <w:rFonts w:ascii="Songti SC" w:hAnsi="Songti SC" w:eastAsia="Songti SC"/>
                <w:b w:val="0"/>
                <w:sz w:val="19"/>
              </w:rPr>
              <w:t>响应。格式规范按字段级规则校验（类型、长度、取值域、正则、单位），规则来自数据标准中的数据元标准；校验在入集前执行，不通过的记录退回修正。单位规范作为独立校验项，工艺与质量类字段尤其从严。</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0825</w:t>
              <w:br/>
              <w:t>招标第116页</w:t>
              <w:br/>
              <w:t>b1989、b1990、b1991</w:t>
            </w:r>
          </w:p>
        </w:tc>
        <w:tc>
          <w:tcPr>
            <w:tcW w:type="dxa" w:w="2948"/>
            <w:vAlign w:val="center"/>
          </w:tcPr>
          <w:p>
            <w:pPr>
              <w:spacing w:after="0" w:before="0" w:line="310" w:lineRule="exact"/>
              <w:widowControl/>
              <w:snapToGrid w:val="0"/>
            </w:pPr>
            <w:r>
              <w:rPr>
                <w:rFonts w:ascii="Songti SC" w:hAnsi="Songti SC" w:eastAsia="Songti SC"/>
                <w:b w:val="0"/>
                <w:sz w:val="19"/>
              </w:rPr>
              <w:t>2.4标注规范性2.4.1标注规范性评估数据集中数据的标注是否符合预定的标注规范，遵循预先设定的规范化流程。</w:t>
            </w:r>
          </w:p>
        </w:tc>
        <w:tc>
          <w:tcPr>
            <w:tcW w:type="dxa" w:w="3912"/>
            <w:vAlign w:val="center"/>
          </w:tcPr>
          <w:p>
            <w:pPr>
              <w:spacing w:after="0" w:before="0" w:line="310" w:lineRule="exact"/>
              <w:widowControl/>
              <w:snapToGrid w:val="0"/>
            </w:pPr>
            <w:r>
              <w:rPr>
                <w:rFonts w:ascii="Songti SC" w:hAnsi="Songti SC" w:eastAsia="Songti SC"/>
                <w:b w:val="0"/>
                <w:sz w:val="19"/>
              </w:rPr>
              <w:t>响应。标注规范性以三项证据判定：标签体系符合性（是否使用本体定义的标签）、流程合规性（自检、抽检、仲裁三级记录是否齐备）、黄金集通过率。三项均达门限方判合格，任一不达则该批次返工。</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0826</w:t>
              <w:br/>
              <w:t>招标第116页</w:t>
              <w:br/>
              <w:t>b1992、b1993、b1994</w:t>
            </w:r>
          </w:p>
        </w:tc>
        <w:tc>
          <w:tcPr>
            <w:tcW w:type="dxa" w:w="2948"/>
            <w:vAlign w:val="center"/>
          </w:tcPr>
          <w:p>
            <w:pPr>
              <w:spacing w:after="0" w:before="0" w:line="310" w:lineRule="exact"/>
              <w:widowControl/>
              <w:snapToGrid w:val="0"/>
            </w:pPr>
            <w:r>
              <w:rPr>
                <w:rFonts w:ascii="Songti SC" w:hAnsi="Songti SC" w:eastAsia="Songti SC"/>
                <w:b w:val="0"/>
                <w:sz w:val="19"/>
              </w:rPr>
              <w:t>2.5类型一致性2.5.1类型一致性衡量数据集的内容与其宣称的目标应用场景在类型、风格和专业性上是否匹配。</w:t>
            </w:r>
          </w:p>
        </w:tc>
        <w:tc>
          <w:tcPr>
            <w:tcW w:type="dxa" w:w="3912"/>
            <w:vAlign w:val="center"/>
          </w:tcPr>
          <w:p>
            <w:pPr>
              <w:spacing w:after="0" w:before="0" w:line="310" w:lineRule="exact"/>
              <w:widowControl/>
              <w:snapToGrid w:val="0"/>
            </w:pPr>
            <w:r>
              <w:rPr>
                <w:rFonts w:ascii="Songti SC" w:hAnsi="Songti SC" w:eastAsia="Songti SC"/>
                <w:b w:val="0"/>
                <w:sz w:val="19"/>
              </w:rPr>
              <w:t>响应。按说明卡声明的目标场景抽样核对内容类型与风格，核对由熟悉该场景的专家执行；不匹配的样本或调整其归属子集、或修正说明卡的场景声明，两者取其实际；不以改声明的方式掩盖内容偏离。</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0827</w:t>
              <w:br/>
              <w:t>招标第116、117页</w:t>
              <w:br/>
              <w:t>b1995、b1996、b1997</w:t>
            </w:r>
          </w:p>
        </w:tc>
        <w:tc>
          <w:tcPr>
            <w:tcW w:type="dxa" w:w="2948"/>
            <w:vAlign w:val="center"/>
          </w:tcPr>
          <w:p>
            <w:pPr>
              <w:spacing w:after="0" w:before="0" w:line="310" w:lineRule="exact"/>
              <w:widowControl/>
              <w:snapToGrid w:val="0"/>
            </w:pPr>
            <w:r>
              <w:rPr>
                <w:rFonts w:ascii="Songti SC" w:hAnsi="Songti SC" w:eastAsia="Songti SC"/>
                <w:b w:val="0"/>
                <w:sz w:val="19"/>
              </w:rPr>
              <w:t>2.6内容真实性2.6.1内容可追溯数据集中数据真实可追溯。非合成数据能追溯到采集源头，能与采集源头保持一致，不存在未经说明的篡改；合成数据能追溯到生成算法和过程，且能符合目标场景真实数据的分布规律。</w:t>
            </w:r>
          </w:p>
        </w:tc>
        <w:tc>
          <w:tcPr>
            <w:tcW w:type="dxa" w:w="3912"/>
            <w:vAlign w:val="center"/>
          </w:tcPr>
          <w:p>
            <w:pPr>
              <w:spacing w:after="0" w:before="0" w:line="310" w:lineRule="exact"/>
              <w:widowControl/>
              <w:snapToGrid w:val="0"/>
            </w:pPr>
            <w:r>
              <w:rPr>
                <w:rFonts w:ascii="Songti SC" w:hAnsi="Songti SC" w:eastAsia="Songti SC"/>
                <w:b w:val="0"/>
                <w:sz w:val="19"/>
              </w:rPr>
              <w:t>响应。两类数据分别追溯：非合成数据由血缘记录指回原始记录标识与采集批次，一致性以抽样回比原始源验证；合成数据由合成元数据（种子来源、合成方法、提示词版本、模型版本、采样参数）指回生成过程。任何加工导致的内容变化均在处理链路中记录，不存在未说明的改动。</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0828</w:t>
              <w:br/>
              <w:t>招标第117页</w:t>
              <w:br/>
              <w:t>b1998、b1999</w:t>
            </w:r>
          </w:p>
        </w:tc>
        <w:tc>
          <w:tcPr>
            <w:tcW w:type="dxa" w:w="2948"/>
            <w:vAlign w:val="center"/>
          </w:tcPr>
          <w:p>
            <w:pPr>
              <w:spacing w:after="0" w:before="0" w:line="310" w:lineRule="exact"/>
              <w:widowControl/>
              <w:snapToGrid w:val="0"/>
            </w:pPr>
            <w:r>
              <w:rPr>
                <w:rFonts w:ascii="Songti SC" w:hAnsi="Songti SC" w:eastAsia="Songti SC"/>
                <w:b w:val="0"/>
                <w:sz w:val="19"/>
              </w:rPr>
              <w:t>2.6.2内容准确性衡量数据记录的信息与客观事实或权威信源的相符程度。</w:t>
            </w:r>
          </w:p>
        </w:tc>
        <w:tc>
          <w:tcPr>
            <w:tcW w:type="dxa" w:w="3912"/>
            <w:vAlign w:val="center"/>
          </w:tcPr>
          <w:p>
            <w:pPr>
              <w:spacing w:after="0" w:before="0" w:line="310" w:lineRule="exact"/>
              <w:widowControl/>
              <w:snapToGrid w:val="0"/>
            </w:pPr>
            <w:r>
              <w:rPr>
                <w:rFonts w:ascii="Songti SC" w:hAnsi="Songti SC" w:eastAsia="Songti SC"/>
                <w:b w:val="0"/>
                <w:sz w:val="19"/>
              </w:rPr>
              <w:t>响应。核对记录与客观事实、权威资料及适用专业依据的一致性。源系统记录同时检查业务逻辑和跨源差异，原文抽取核对原始位置及版本，合成核对种子、业务约束与专家判断；来源本身有误的内容同样进入整改，不能仅以与源端一致认定准确。</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0829</w:t>
              <w:br/>
              <w:t>招标第117页</w:t>
              <w:br/>
              <w:t>b2000、b2001、b2002</w:t>
            </w:r>
          </w:p>
        </w:tc>
        <w:tc>
          <w:tcPr>
            <w:tcW w:type="dxa" w:w="2948"/>
            <w:vAlign w:val="center"/>
          </w:tcPr>
          <w:p>
            <w:pPr>
              <w:spacing w:after="0" w:before="0" w:line="310" w:lineRule="exact"/>
              <w:widowControl/>
              <w:snapToGrid w:val="0"/>
            </w:pPr>
            <w:r>
              <w:rPr>
                <w:rFonts w:ascii="Songti SC" w:hAnsi="Songti SC" w:eastAsia="Songti SC"/>
                <w:b w:val="0"/>
                <w:sz w:val="19"/>
              </w:rPr>
              <w:t>2.7内容干净性2.7.1文本困惑度评估文本的流畅性和可预测性。困惑度越低，代表文本越符合自然语言的语法和逻辑常规，文本质量越高。</w:t>
            </w:r>
          </w:p>
        </w:tc>
        <w:tc>
          <w:tcPr>
            <w:tcW w:type="dxa" w:w="3912"/>
            <w:vAlign w:val="center"/>
          </w:tcPr>
          <w:p>
            <w:pPr>
              <w:spacing w:after="0" w:before="0" w:line="310" w:lineRule="exact"/>
              <w:widowControl/>
              <w:snapToGrid w:val="0"/>
            </w:pPr>
            <w:r>
              <w:rPr>
                <w:rFonts w:ascii="Songti SC" w:hAnsi="Songti SC" w:eastAsia="Songti SC"/>
                <w:b w:val="0"/>
                <w:sz w:val="19"/>
              </w:rPr>
              <w:t>响应。以固定模型、分词器和预处理方式计算文本困惑度，按资料类型和专业场景分层分析并校准判据。对异常高值结合公式、代码、术语、字符错误和语义质量复核，困惑度不能单独证明事实正确或内容低质；保存参数、分布及审核结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0830</w:t>
              <w:br/>
              <w:t>招标第117页</w:t>
              <w:br/>
              <w:t>b2003、b2004</w:t>
            </w:r>
          </w:p>
        </w:tc>
        <w:tc>
          <w:tcPr>
            <w:tcW w:type="dxa" w:w="2948"/>
            <w:vAlign w:val="center"/>
          </w:tcPr>
          <w:p>
            <w:pPr>
              <w:spacing w:after="0" w:before="0" w:line="310" w:lineRule="exact"/>
              <w:widowControl/>
              <w:snapToGrid w:val="0"/>
            </w:pPr>
            <w:r>
              <w:rPr>
                <w:rFonts w:ascii="Songti SC" w:hAnsi="Songti SC" w:eastAsia="Songti SC"/>
                <w:b w:val="0"/>
                <w:sz w:val="19"/>
              </w:rPr>
              <w:t>2.7.2知识信息密度衡量数据内容中蕴含的结构化知识（如事实、关系）的浓度，通过知识抽取等技术进行评估。</w:t>
            </w:r>
          </w:p>
        </w:tc>
        <w:tc>
          <w:tcPr>
            <w:tcW w:type="dxa" w:w="3912"/>
            <w:vAlign w:val="center"/>
          </w:tcPr>
          <w:p>
            <w:pPr>
              <w:spacing w:after="0" w:before="0" w:line="310" w:lineRule="exact"/>
              <w:widowControl/>
              <w:snapToGrid w:val="0"/>
            </w:pPr>
            <w:r>
              <w:rPr>
                <w:rFonts w:ascii="Songti SC" w:hAnsi="Songti SC" w:eastAsia="Songti SC"/>
                <w:b w:val="0"/>
                <w:sz w:val="19"/>
              </w:rPr>
              <w:t>响应。通过知识抽取评价单位有效文本中的事实、实体及关系密度，按本体版本和资料类型校准。区分有业务意义的简短安全指令、结构模板与无效噪声，抽取结果经复核；报告密度和覆盖，不以填充术语或机械重复增加分数。</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0831</w:t>
              <w:br/>
              <w:t>招标第117页</w:t>
              <w:br/>
              <w:t>b2005、b2006</w:t>
            </w:r>
          </w:p>
        </w:tc>
        <w:tc>
          <w:tcPr>
            <w:tcW w:type="dxa" w:w="2948"/>
            <w:vAlign w:val="center"/>
          </w:tcPr>
          <w:p>
            <w:pPr>
              <w:spacing w:after="0" w:before="0" w:line="310" w:lineRule="exact"/>
              <w:widowControl/>
              <w:snapToGrid w:val="0"/>
            </w:pPr>
            <w:r>
              <w:rPr>
                <w:rFonts w:ascii="Songti SC" w:hAnsi="Songti SC" w:eastAsia="Songti SC"/>
                <w:b w:val="0"/>
                <w:sz w:val="19"/>
              </w:rPr>
              <w:t>2.7.3重复内容程度衡量数据集中内容完全相同或高度相似的样本所占的比例。</w:t>
            </w:r>
          </w:p>
        </w:tc>
        <w:tc>
          <w:tcPr>
            <w:tcW w:type="dxa" w:w="3912"/>
            <w:vAlign w:val="center"/>
          </w:tcPr>
          <w:p>
            <w:pPr>
              <w:spacing w:after="0" w:before="0" w:line="310" w:lineRule="exact"/>
              <w:widowControl/>
              <w:snapToGrid w:val="0"/>
            </w:pPr>
            <w:r>
              <w:rPr>
                <w:rFonts w:ascii="Songti SC" w:hAnsi="Songti SC" w:eastAsia="Songti SC"/>
                <w:b w:val="0"/>
                <w:sz w:val="19"/>
              </w:rPr>
              <w:t>响应。按精确重复、近重复与语义重复三级统计并分别给比例（见 13.9.8）；去重在入集前完成，评测统计的是残留重复率，残留超阈值则回流重新去重。</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0832</w:t>
              <w:br/>
              <w:t>招标第117页</w:t>
              <w:br/>
              <w:t>b2007、b2008</w:t>
            </w:r>
          </w:p>
        </w:tc>
        <w:tc>
          <w:tcPr>
            <w:tcW w:type="dxa" w:w="2948"/>
            <w:vAlign w:val="center"/>
          </w:tcPr>
          <w:p>
            <w:pPr>
              <w:spacing w:after="0" w:before="0" w:line="310" w:lineRule="exact"/>
              <w:widowControl/>
              <w:snapToGrid w:val="0"/>
            </w:pPr>
            <w:r>
              <w:rPr>
                <w:rFonts w:ascii="Songti SC" w:hAnsi="Songti SC" w:eastAsia="Songti SC"/>
                <w:b w:val="0"/>
                <w:sz w:val="19"/>
              </w:rPr>
              <w:t>2.7.4文本完整度衡量单条文本数据在语义和结构上是否完整，例如是否存在被意外截断的句子、不完整的段落或缺失关键信息部分的情况。</w:t>
            </w:r>
          </w:p>
        </w:tc>
        <w:tc>
          <w:tcPr>
            <w:tcW w:type="dxa" w:w="3912"/>
            <w:vAlign w:val="center"/>
          </w:tcPr>
          <w:p>
            <w:pPr>
              <w:spacing w:after="0" w:before="0" w:line="310" w:lineRule="exact"/>
              <w:widowControl/>
              <w:snapToGrid w:val="0"/>
            </w:pPr>
            <w:r>
              <w:rPr>
                <w:rFonts w:ascii="Songti SC" w:hAnsi="Songti SC" w:eastAsia="Songti SC"/>
                <w:b w:val="0"/>
                <w:sz w:val="19"/>
              </w:rPr>
              <w:t>响应。检查语义、句段、章节及关键信息完整性，核对截断、表格续接和上下文关系。缺陷回溯源文件、解析、切分及长度限制，记录原因和样本范围，修复后重新验证；格式完整但内容缺失的记录不得认定合格。</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0833</w:t>
              <w:br/>
              <w:t>招标第117页</w:t>
              <w:br/>
              <w:t>b2009、b2010</w:t>
            </w:r>
          </w:p>
        </w:tc>
        <w:tc>
          <w:tcPr>
            <w:tcW w:type="dxa" w:w="2948"/>
            <w:vAlign w:val="center"/>
          </w:tcPr>
          <w:p>
            <w:pPr>
              <w:spacing w:after="0" w:before="0" w:line="310" w:lineRule="exact"/>
              <w:widowControl/>
              <w:snapToGrid w:val="0"/>
            </w:pPr>
            <w:r>
              <w:rPr>
                <w:rFonts w:ascii="Songti SC" w:hAnsi="Songti SC" w:eastAsia="Songti SC"/>
                <w:b w:val="0"/>
                <w:sz w:val="19"/>
              </w:rPr>
              <w:t>2.7.5信息缺失度衡量数据集中应有信息未能被记录的程度，通常以空值（NULL或None）或特定占位符在关键字段中出现的频率来量化评估。</w:t>
            </w:r>
          </w:p>
        </w:tc>
        <w:tc>
          <w:tcPr>
            <w:tcW w:type="dxa" w:w="3912"/>
            <w:vAlign w:val="center"/>
          </w:tcPr>
          <w:p>
            <w:pPr>
              <w:spacing w:after="0" w:before="0" w:line="310" w:lineRule="exact"/>
              <w:widowControl/>
              <w:snapToGrid w:val="0"/>
            </w:pPr>
            <w:r>
              <w:rPr>
                <w:rFonts w:ascii="Songti SC" w:hAnsi="Songti SC" w:eastAsia="Songti SC"/>
                <w:b w:val="0"/>
                <w:sz w:val="19"/>
              </w:rPr>
              <w:t>响应。按关键字段的空值与占位符频率统计；占位符清单预先约定（避免把业务上合法的“无”误计为缺失），统计口径在报告中注明。</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0834</w:t>
              <w:br/>
              <w:t>招标第117页</w:t>
              <w:br/>
              <w:t>b2011、b2012</w:t>
            </w:r>
          </w:p>
        </w:tc>
        <w:tc>
          <w:tcPr>
            <w:tcW w:type="dxa" w:w="2948"/>
            <w:vAlign w:val="center"/>
          </w:tcPr>
          <w:p>
            <w:pPr>
              <w:spacing w:after="0" w:before="0" w:line="310" w:lineRule="exact"/>
              <w:widowControl/>
              <w:snapToGrid w:val="0"/>
            </w:pPr>
            <w:r>
              <w:rPr>
                <w:rFonts w:ascii="Songti SC" w:hAnsi="Songti SC" w:eastAsia="Songti SC"/>
                <w:b w:val="0"/>
                <w:sz w:val="19"/>
              </w:rPr>
              <w:t>2.7.6文本纯净度衡量文本中信噪比，即有效文本内容与无关符号、HTML标签等噪声的比例。</w:t>
            </w:r>
          </w:p>
        </w:tc>
        <w:tc>
          <w:tcPr>
            <w:tcW w:type="dxa" w:w="3912"/>
            <w:vAlign w:val="center"/>
          </w:tcPr>
          <w:p>
            <w:pPr>
              <w:spacing w:after="0" w:before="0" w:line="310" w:lineRule="exact"/>
              <w:widowControl/>
              <w:snapToGrid w:val="0"/>
            </w:pPr>
            <w:r>
              <w:rPr>
                <w:rFonts w:ascii="Songti SC" w:hAnsi="Songti SC" w:eastAsia="Songti SC"/>
                <w:b w:val="0"/>
                <w:sz w:val="19"/>
              </w:rPr>
              <w:t>响应。统计有效文本与无关字符、标签及处理残留的比例，按内容类型识别噪声。清洗保留必要技术符号、公式、来源、版次、有效印章及证明信息，原始载荷保存；处理后核验语义和来源，残留问题整改复检。</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0835</w:t>
              <w:br/>
              <w:t>招标第117页</w:t>
              <w:br/>
              <w:t>b2013、b2014</w:t>
            </w:r>
          </w:p>
        </w:tc>
        <w:tc>
          <w:tcPr>
            <w:tcW w:type="dxa" w:w="2948"/>
            <w:vAlign w:val="center"/>
          </w:tcPr>
          <w:p>
            <w:pPr>
              <w:spacing w:after="0" w:before="0" w:line="310" w:lineRule="exact"/>
              <w:widowControl/>
              <w:snapToGrid w:val="0"/>
            </w:pPr>
            <w:r>
              <w:rPr>
                <w:rFonts w:ascii="Songti SC" w:hAnsi="Songti SC" w:eastAsia="Songti SC"/>
                <w:b w:val="0"/>
                <w:sz w:val="19"/>
              </w:rPr>
              <w:t>2.7.7文本连贯度衡量文本内容是否符合语法规范，语句是否流畅、易于理解，无明显语法错误。</w:t>
            </w:r>
          </w:p>
        </w:tc>
        <w:tc>
          <w:tcPr>
            <w:tcW w:type="dxa" w:w="3912"/>
            <w:vAlign w:val="center"/>
          </w:tcPr>
          <w:p>
            <w:pPr>
              <w:spacing w:after="0" w:before="0" w:line="310" w:lineRule="exact"/>
              <w:widowControl/>
              <w:snapToGrid w:val="0"/>
            </w:pPr>
            <w:r>
              <w:rPr>
                <w:rFonts w:ascii="Songti SC" w:hAnsi="Songti SC" w:eastAsia="Songti SC"/>
                <w:b w:val="0"/>
                <w:sz w:val="19"/>
              </w:rPr>
              <w:t>响应。结合语法、指代、句段衔接及专业表达评估连贯度，原始和增强来源分别统计。正常工单简写与实际语义断裂分别判断，不合格内容定位、修复或补采，不能因源文如此自动放行；变更保留来源和审核依据。</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0836</w:t>
              <w:br/>
              <w:t>招标第117、118页</w:t>
              <w:br/>
              <w:t>b2015、b2016</w:t>
            </w:r>
          </w:p>
        </w:tc>
        <w:tc>
          <w:tcPr>
            <w:tcW w:type="dxa" w:w="2948"/>
            <w:vAlign w:val="center"/>
          </w:tcPr>
          <w:p>
            <w:pPr>
              <w:spacing w:after="0" w:before="0" w:line="310" w:lineRule="exact"/>
              <w:widowControl/>
              <w:snapToGrid w:val="0"/>
            </w:pPr>
            <w:r>
              <w:rPr>
                <w:rFonts w:ascii="Songti SC" w:hAnsi="Songti SC" w:eastAsia="Songti SC"/>
                <w:b w:val="0"/>
                <w:sz w:val="19"/>
              </w:rPr>
              <w:t>2.7.8图像分辨率通过评估图像和视频像素尺寸的适用性，验证数据是否适配主流模型的输入要求，保障模型对关键视觉特征的有效提取能力。</w:t>
            </w:r>
          </w:p>
        </w:tc>
        <w:tc>
          <w:tcPr>
            <w:tcW w:type="dxa" w:w="3912"/>
            <w:vAlign w:val="center"/>
          </w:tcPr>
          <w:p>
            <w:pPr>
              <w:spacing w:after="0" w:before="0" w:line="310" w:lineRule="exact"/>
              <w:widowControl/>
              <w:snapToGrid w:val="0"/>
            </w:pPr>
            <w:r>
              <w:rPr>
                <w:rFonts w:ascii="Songti SC" w:hAnsi="Songti SC" w:eastAsia="Songti SC"/>
                <w:b w:val="0"/>
                <w:sz w:val="19"/>
              </w:rPr>
              <w:t>响应。分辨率按用途设下限：缺陷识别类图像的下限高于一般示意类图像，因缺陷特征尺度小；低于下限的图像不用于缺陷标注，可保留作为场景类样本并标注其用途限制。</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0837</w:t>
              <w:br/>
              <w:t>招标第118页</w:t>
              <w:br/>
              <w:t>b2017、b2018</w:t>
            </w:r>
          </w:p>
        </w:tc>
        <w:tc>
          <w:tcPr>
            <w:tcW w:type="dxa" w:w="2948"/>
            <w:vAlign w:val="center"/>
          </w:tcPr>
          <w:p>
            <w:pPr>
              <w:spacing w:after="0" w:before="0" w:line="310" w:lineRule="exact"/>
              <w:widowControl/>
              <w:snapToGrid w:val="0"/>
            </w:pPr>
            <w:r>
              <w:rPr>
                <w:rFonts w:ascii="Songti SC" w:hAnsi="Songti SC" w:eastAsia="Songti SC"/>
                <w:b w:val="0"/>
                <w:sz w:val="19"/>
              </w:rPr>
              <w:t>2.7.9图像重复度数据集中相同或高度相似图像、视频的重复程度。</w:t>
            </w:r>
          </w:p>
        </w:tc>
        <w:tc>
          <w:tcPr>
            <w:tcW w:type="dxa" w:w="3912"/>
            <w:vAlign w:val="center"/>
          </w:tcPr>
          <w:p>
            <w:pPr>
              <w:spacing w:after="0" w:before="0" w:line="310" w:lineRule="exact"/>
              <w:widowControl/>
              <w:snapToGrid w:val="0"/>
            </w:pPr>
            <w:r>
              <w:rPr>
                <w:rFonts w:ascii="Songti SC" w:hAnsi="Songti SC" w:eastAsia="Songti SC"/>
                <w:b w:val="0"/>
                <w:sz w:val="19"/>
              </w:rPr>
              <w:t>响应。以感知哈希、特征及业务对象识别图像视频精确和近似重复，区分无新增信息的连拍与具独立信息的视角。重复组记录保留删除依据，净量去重；同工件、作业或来源家族的派生样本整体切分，保留有意义多视图不免除重复率核验。</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0838</w:t>
              <w:br/>
              <w:t>招标第118页</w:t>
              <w:br/>
              <w:t>b2019、b2020</w:t>
            </w:r>
          </w:p>
        </w:tc>
        <w:tc>
          <w:tcPr>
            <w:tcW w:type="dxa" w:w="2948"/>
            <w:vAlign w:val="center"/>
          </w:tcPr>
          <w:p>
            <w:pPr>
              <w:spacing w:after="0" w:before="0" w:line="310" w:lineRule="exact"/>
              <w:widowControl/>
              <w:snapToGrid w:val="0"/>
            </w:pPr>
            <w:r>
              <w:rPr>
                <w:rFonts w:ascii="Songti SC" w:hAnsi="Songti SC" w:eastAsia="Songti SC"/>
                <w:b w:val="0"/>
                <w:sz w:val="19"/>
              </w:rPr>
              <w:t>2.7.10图像信噪比图像和音频中有效信号与噪声的比值，数值越高表示质量越好，噪声干扰越少。</w:t>
            </w:r>
          </w:p>
        </w:tc>
        <w:tc>
          <w:tcPr>
            <w:tcW w:type="dxa" w:w="3912"/>
            <w:vAlign w:val="center"/>
          </w:tcPr>
          <w:p>
            <w:pPr>
              <w:spacing w:after="0" w:before="0" w:line="310" w:lineRule="exact"/>
              <w:widowControl/>
              <w:snapToGrid w:val="0"/>
            </w:pPr>
            <w:r>
              <w:rPr>
                <w:rFonts w:ascii="Songti SC" w:hAnsi="Songti SC" w:eastAsia="Songti SC"/>
                <w:b w:val="0"/>
                <w:sz w:val="19"/>
              </w:rPr>
              <w:t>响应。按统一方法计算并按采集场景分档设阈值（井下与车间照明条件不同）；低信噪比图像按可用性分流，不可用于细节判定的标注任务。</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0839</w:t>
              <w:br/>
              <w:t>招标第118页</w:t>
              <w:br/>
              <w:t>b2021、b2022</w:t>
            </w:r>
          </w:p>
        </w:tc>
        <w:tc>
          <w:tcPr>
            <w:tcW w:type="dxa" w:w="2948"/>
            <w:vAlign w:val="center"/>
          </w:tcPr>
          <w:p>
            <w:pPr>
              <w:spacing w:after="0" w:before="0" w:line="310" w:lineRule="exact"/>
              <w:widowControl/>
              <w:snapToGrid w:val="0"/>
            </w:pPr>
            <w:r>
              <w:rPr>
                <w:rFonts w:ascii="Songti SC" w:hAnsi="Songti SC" w:eastAsia="Songti SC"/>
                <w:b w:val="0"/>
                <w:sz w:val="19"/>
              </w:rPr>
              <w:t>2.7.11图像清晰度图像视频的视觉清晰程度，不应存在水印、抖动、字幕干扰、条纹等问题。</w:t>
            </w:r>
          </w:p>
        </w:tc>
        <w:tc>
          <w:tcPr>
            <w:tcW w:type="dxa" w:w="3912"/>
            <w:vAlign w:val="center"/>
          </w:tcPr>
          <w:p>
            <w:pPr>
              <w:spacing w:after="0" w:before="0" w:line="310" w:lineRule="exact"/>
              <w:widowControl/>
              <w:snapToGrid w:val="0"/>
            </w:pPr>
            <w:r>
              <w:rPr>
                <w:rFonts w:ascii="Songti SC" w:hAnsi="Songti SC" w:eastAsia="Songti SC"/>
                <w:b w:val="0"/>
                <w:sz w:val="19"/>
              </w:rPr>
              <w:t>响应。检查图像和视频的模糊、抖动、干扰水印、字幕及条纹，按任务关键特征判定可用性。依法处理允许清理的干扰并保留原始证据，不能去除必须保留的来源或权利标识；仍不满足质量要求的记录补采或剔除，不能仅标注受限而认定合格。</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0840</w:t>
              <w:br/>
              <w:t>招标第118页</w:t>
              <w:br/>
              <w:t>b2023、b2024</w:t>
            </w:r>
          </w:p>
        </w:tc>
        <w:tc>
          <w:tcPr>
            <w:tcW w:type="dxa" w:w="2948"/>
            <w:vAlign w:val="center"/>
          </w:tcPr>
          <w:p>
            <w:pPr>
              <w:spacing w:after="0" w:before="0" w:line="310" w:lineRule="exact"/>
              <w:widowControl/>
              <w:snapToGrid w:val="0"/>
            </w:pPr>
            <w:r>
              <w:rPr>
                <w:rFonts w:ascii="Songti SC" w:hAnsi="Songti SC" w:eastAsia="Songti SC"/>
                <w:b w:val="0"/>
                <w:sz w:val="19"/>
              </w:rPr>
              <w:t>2.7.12音频信噪比音频中有效信号与噪声的比值，数值越高表示质量越好，噪声干扰越少。</w:t>
            </w:r>
          </w:p>
        </w:tc>
        <w:tc>
          <w:tcPr>
            <w:tcW w:type="dxa" w:w="3912"/>
            <w:vAlign w:val="center"/>
          </w:tcPr>
          <w:p>
            <w:pPr>
              <w:spacing w:after="0" w:before="0" w:line="310" w:lineRule="exact"/>
              <w:widowControl/>
              <w:snapToGrid w:val="0"/>
            </w:pPr>
            <w:r>
              <w:rPr>
                <w:rFonts w:ascii="Songti SC" w:hAnsi="Songti SC" w:eastAsia="Songti SC"/>
                <w:b w:val="0"/>
                <w:sz w:val="19"/>
              </w:rPr>
              <w:t>响应。音频类样本（现场记录与语音转写来源）按信噪比分档，低于阈值的不用于语音任务；井下与车间环境噪声大，阈值按实际采集环境设定并在说明卡注明。</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0841</w:t>
              <w:br/>
              <w:t>招标第118页</w:t>
              <w:br/>
              <w:t>b2025、b2026</w:t>
            </w:r>
          </w:p>
        </w:tc>
        <w:tc>
          <w:tcPr>
            <w:tcW w:type="dxa" w:w="2948"/>
            <w:vAlign w:val="center"/>
          </w:tcPr>
          <w:p>
            <w:pPr>
              <w:spacing w:after="0" w:before="0" w:line="310" w:lineRule="exact"/>
              <w:widowControl/>
              <w:snapToGrid w:val="0"/>
            </w:pPr>
            <w:r>
              <w:rPr>
                <w:rFonts w:ascii="Songti SC" w:hAnsi="Songti SC" w:eastAsia="Songti SC"/>
                <w:b w:val="0"/>
                <w:sz w:val="19"/>
              </w:rPr>
              <w:t>2.7.13音频采样率音频数据的采样频率，采样率越高，音频还原度越好。</w:t>
            </w:r>
          </w:p>
        </w:tc>
        <w:tc>
          <w:tcPr>
            <w:tcW w:type="dxa" w:w="3912"/>
            <w:vAlign w:val="center"/>
          </w:tcPr>
          <w:p>
            <w:pPr>
              <w:spacing w:after="0" w:before="0" w:line="310" w:lineRule="exact"/>
              <w:widowControl/>
              <w:snapToGrid w:val="0"/>
            </w:pPr>
            <w:r>
              <w:rPr>
                <w:rFonts w:ascii="Songti SC" w:hAnsi="Songti SC" w:eastAsia="Songti SC"/>
                <w:b w:val="0"/>
                <w:sz w:val="19"/>
              </w:rPr>
              <w:t>响应。采样率按语音任务要求设下限并统一重采样到目标采样率，原始采样率在元数据中保留；低于下限的原始音频不通过升采样伪装达标，如实标注。</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0842</w:t>
              <w:br/>
              <w:t>招标第118页</w:t>
              <w:br/>
              <w:t>b2027、b2028</w:t>
            </w:r>
          </w:p>
        </w:tc>
        <w:tc>
          <w:tcPr>
            <w:tcW w:type="dxa" w:w="2948"/>
            <w:vAlign w:val="center"/>
          </w:tcPr>
          <w:p>
            <w:pPr>
              <w:spacing w:after="0" w:before="0" w:line="310" w:lineRule="exact"/>
              <w:widowControl/>
              <w:snapToGrid w:val="0"/>
            </w:pPr>
            <w:r>
              <w:rPr>
                <w:rFonts w:ascii="Songti SC" w:hAnsi="Songti SC" w:eastAsia="Songti SC"/>
                <w:b w:val="0"/>
                <w:sz w:val="19"/>
              </w:rPr>
              <w:t>2.7.14音频位深度音频数据的量化精度，位深度越高，音频的动态范围和分辨率越好。</w:t>
            </w:r>
          </w:p>
        </w:tc>
        <w:tc>
          <w:tcPr>
            <w:tcW w:type="dxa" w:w="3912"/>
            <w:vAlign w:val="center"/>
          </w:tcPr>
          <w:p>
            <w:pPr>
              <w:spacing w:after="0" w:before="0" w:line="310" w:lineRule="exact"/>
              <w:widowControl/>
              <w:snapToGrid w:val="0"/>
            </w:pPr>
            <w:r>
              <w:rPr>
                <w:rFonts w:ascii="Songti SC" w:hAnsi="Songti SC" w:eastAsia="Songti SC"/>
                <w:b w:val="0"/>
                <w:sz w:val="19"/>
              </w:rPr>
              <w:t>响应。核查音频原始位深、编码和有效量化精度，分别记录转换前后规格及分布。转换输出位深不作为原始信息精度提升的证据，结合实际动态范围和任务需求判定质量，缺陷修复或重新采集后复核。</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0843</w:t>
              <w:br/>
              <w:t>招标第118页</w:t>
              <w:br/>
              <w:t>b2029、b2030</w:t>
            </w:r>
          </w:p>
        </w:tc>
        <w:tc>
          <w:tcPr>
            <w:tcW w:type="dxa" w:w="2948"/>
            <w:vAlign w:val="center"/>
          </w:tcPr>
          <w:p>
            <w:pPr>
              <w:spacing w:after="0" w:before="0" w:line="310" w:lineRule="exact"/>
              <w:widowControl/>
              <w:snapToGrid w:val="0"/>
            </w:pPr>
            <w:r>
              <w:rPr>
                <w:rFonts w:ascii="Songti SC" w:hAnsi="Songti SC" w:eastAsia="Songti SC"/>
                <w:b w:val="0"/>
                <w:sz w:val="19"/>
              </w:rPr>
              <w:t>2.7.15音频比特率音频数据的传输速率，比特率越高，音频质量通常越好。</w:t>
            </w:r>
          </w:p>
        </w:tc>
        <w:tc>
          <w:tcPr>
            <w:tcW w:type="dxa" w:w="3912"/>
            <w:vAlign w:val="center"/>
          </w:tcPr>
          <w:p>
            <w:pPr>
              <w:spacing w:after="0" w:before="0" w:line="310" w:lineRule="exact"/>
              <w:widowControl/>
              <w:snapToGrid w:val="0"/>
            </w:pPr>
            <w:r>
              <w:rPr>
                <w:rFonts w:ascii="Songti SC" w:hAnsi="Songti SC" w:eastAsia="Songti SC"/>
                <w:b w:val="0"/>
                <w:sz w:val="19"/>
              </w:rPr>
              <w:t>响应。比特率按格式与压缩方式统计并设下限，低比特率的有损音频不用于需要细节的任务；统计口径在说明卡注明。</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0844</w:t>
              <w:br/>
              <w:t>招标第118页</w:t>
              <w:br/>
              <w:t>b2031、b2032</w:t>
            </w:r>
          </w:p>
        </w:tc>
        <w:tc>
          <w:tcPr>
            <w:tcW w:type="dxa" w:w="2948"/>
            <w:vAlign w:val="center"/>
          </w:tcPr>
          <w:p>
            <w:pPr>
              <w:spacing w:after="0" w:before="0" w:line="310" w:lineRule="exact"/>
              <w:widowControl/>
              <w:snapToGrid w:val="0"/>
            </w:pPr>
            <w:r>
              <w:rPr>
                <w:rFonts w:ascii="Songti SC" w:hAnsi="Songti SC" w:eastAsia="Songti SC"/>
                <w:b w:val="0"/>
                <w:sz w:val="19"/>
              </w:rPr>
              <w:t>2.7.16视频分辨率通过评估图像和视频像素尺寸的适用性，验证数据是否适配主流模型的输入要求，保障模型对关键视觉特征的有效提取能力。</w:t>
            </w:r>
          </w:p>
        </w:tc>
        <w:tc>
          <w:tcPr>
            <w:tcW w:type="dxa" w:w="3912"/>
            <w:vAlign w:val="center"/>
          </w:tcPr>
          <w:p>
            <w:pPr>
              <w:spacing w:after="0" w:before="0" w:line="310" w:lineRule="exact"/>
              <w:widowControl/>
              <w:snapToGrid w:val="0"/>
            </w:pPr>
            <w:r>
              <w:rPr>
                <w:rFonts w:ascii="Songti SC" w:hAnsi="Songti SC" w:eastAsia="Songti SC"/>
                <w:b w:val="0"/>
                <w:sz w:val="19"/>
              </w:rPr>
              <w:t>响应。视频分辨率按用途设下限，熔池与焊缝类视频的下限从严；抽帧后的关键帧按图像分辨率口径再核一次。</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0845</w:t>
              <w:br/>
              <w:t>招标第118页</w:t>
              <w:br/>
              <w:t>b2033、b2034</w:t>
            </w:r>
          </w:p>
        </w:tc>
        <w:tc>
          <w:tcPr>
            <w:tcW w:type="dxa" w:w="2948"/>
            <w:vAlign w:val="center"/>
          </w:tcPr>
          <w:p>
            <w:pPr>
              <w:spacing w:after="0" w:before="0" w:line="310" w:lineRule="exact"/>
              <w:widowControl/>
              <w:snapToGrid w:val="0"/>
            </w:pPr>
            <w:r>
              <w:rPr>
                <w:rFonts w:ascii="Songti SC" w:hAnsi="Songti SC" w:eastAsia="Songti SC"/>
                <w:b w:val="0"/>
                <w:sz w:val="19"/>
              </w:rPr>
              <w:t>2.7.17视频重复度数据集中相同或高度相似图像、视频的重复程度。</w:t>
            </w:r>
          </w:p>
        </w:tc>
        <w:tc>
          <w:tcPr>
            <w:tcW w:type="dxa" w:w="3912"/>
            <w:vAlign w:val="center"/>
          </w:tcPr>
          <w:p>
            <w:pPr>
              <w:spacing w:after="0" w:before="0" w:line="310" w:lineRule="exact"/>
              <w:widowControl/>
              <w:snapToGrid w:val="0"/>
            </w:pPr>
            <w:r>
              <w:rPr>
                <w:rFonts w:ascii="Songti SC" w:hAnsi="Songti SC" w:eastAsia="Songti SC"/>
                <w:b w:val="0"/>
                <w:sz w:val="19"/>
              </w:rPr>
              <w:t>响应。视频按关键帧序列的相似度判重，同一作业的多路录像按同组处理并在切分时不跨集。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0846</w:t>
              <w:br/>
              <w:t>招标第118页</w:t>
              <w:br/>
              <w:t>b2035、b2036</w:t>
            </w:r>
          </w:p>
        </w:tc>
        <w:tc>
          <w:tcPr>
            <w:tcW w:type="dxa" w:w="2948"/>
            <w:vAlign w:val="center"/>
          </w:tcPr>
          <w:p>
            <w:pPr>
              <w:spacing w:after="0" w:before="0" w:line="310" w:lineRule="exact"/>
              <w:widowControl/>
              <w:snapToGrid w:val="0"/>
            </w:pPr>
            <w:r>
              <w:rPr>
                <w:rFonts w:ascii="Songti SC" w:hAnsi="Songti SC" w:eastAsia="Songti SC"/>
                <w:b w:val="0"/>
                <w:sz w:val="19"/>
              </w:rPr>
              <w:t>2.7.18视频帧率衡量视频画面的流畅度，以每秒钟显示的帧数（FPS）为单位。</w:t>
            </w:r>
          </w:p>
        </w:tc>
        <w:tc>
          <w:tcPr>
            <w:tcW w:type="dxa" w:w="3912"/>
            <w:vAlign w:val="center"/>
          </w:tcPr>
          <w:p>
            <w:pPr>
              <w:spacing w:after="0" w:before="0" w:line="310" w:lineRule="exact"/>
              <w:widowControl/>
              <w:snapToGrid w:val="0"/>
            </w:pPr>
            <w:r>
              <w:rPr>
                <w:rFonts w:ascii="Songti SC" w:hAnsi="Songti SC" w:eastAsia="Songti SC"/>
                <w:b w:val="0"/>
                <w:sz w:val="19"/>
              </w:rPr>
              <w:t>响应。帧率按任务设下限：熔池与焊接过程类视频需较高帧率以保留瞬态特征，巡检类视频可较低；统一统计并在说明卡给分布。</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0847</w:t>
              <w:br/>
              <w:t>招标第118、119页</w:t>
              <w:br/>
              <w:t>b2037、b2038</w:t>
            </w:r>
          </w:p>
        </w:tc>
        <w:tc>
          <w:tcPr>
            <w:tcW w:type="dxa" w:w="2948"/>
            <w:vAlign w:val="center"/>
          </w:tcPr>
          <w:p>
            <w:pPr>
              <w:spacing w:after="0" w:before="0" w:line="310" w:lineRule="exact"/>
              <w:widowControl/>
              <w:snapToGrid w:val="0"/>
            </w:pPr>
            <w:r>
              <w:rPr>
                <w:rFonts w:ascii="Songti SC" w:hAnsi="Songti SC" w:eastAsia="Songti SC"/>
                <w:b w:val="0"/>
                <w:sz w:val="19"/>
              </w:rPr>
              <w:t>2.7.19视频时长衡量数据集中视频样本的平均或总计持续时间，反映了时间维度的信息量。</w:t>
            </w:r>
          </w:p>
        </w:tc>
        <w:tc>
          <w:tcPr>
            <w:tcW w:type="dxa" w:w="3912"/>
            <w:vAlign w:val="center"/>
          </w:tcPr>
          <w:p>
            <w:pPr>
              <w:spacing w:after="0" w:before="0" w:line="310" w:lineRule="exact"/>
              <w:widowControl/>
              <w:snapToGrid w:val="0"/>
            </w:pPr>
            <w:r>
              <w:rPr>
                <w:rFonts w:ascii="Songti SC" w:hAnsi="Songti SC" w:eastAsia="Songti SC"/>
                <w:b w:val="0"/>
                <w:sz w:val="19"/>
              </w:rPr>
              <w:t>响应。按样本平均时长与总时长统计，并按场景分组给分布；过短片段（不足以包含完整工艺动作）不作为独立样本，并入相邻片段或剔除。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0848</w:t>
              <w:br/>
              <w:t>招标第119页</w:t>
              <w:br/>
              <w:t>b2039、b2040</w:t>
            </w:r>
          </w:p>
        </w:tc>
        <w:tc>
          <w:tcPr>
            <w:tcW w:type="dxa" w:w="2948"/>
            <w:vAlign w:val="center"/>
          </w:tcPr>
          <w:p>
            <w:pPr>
              <w:spacing w:after="0" w:before="0" w:line="310" w:lineRule="exact"/>
              <w:widowControl/>
              <w:snapToGrid w:val="0"/>
            </w:pPr>
            <w:r>
              <w:rPr>
                <w:rFonts w:ascii="Songti SC" w:hAnsi="Songti SC" w:eastAsia="Songti SC"/>
                <w:b w:val="0"/>
                <w:sz w:val="19"/>
              </w:rPr>
              <w:t>2.7.20视频清晰度图像视频的视觉清晰程度，不应存在水印、抖动、字幕干扰、条纹等问题。</w:t>
            </w:r>
          </w:p>
        </w:tc>
        <w:tc>
          <w:tcPr>
            <w:tcW w:type="dxa" w:w="3912"/>
            <w:vAlign w:val="center"/>
          </w:tcPr>
          <w:p>
            <w:pPr>
              <w:spacing w:after="0" w:before="0" w:line="310" w:lineRule="exact"/>
              <w:widowControl/>
              <w:snapToGrid w:val="0"/>
            </w:pPr>
            <w:r>
              <w:rPr>
                <w:rFonts w:ascii="Songti SC" w:hAnsi="Songti SC" w:eastAsia="Songti SC"/>
                <w:b w:val="0"/>
                <w:sz w:val="19"/>
              </w:rPr>
              <w:t>响应。按图像清晰度同口径判定，另加抖动检测（现场手持拍摄的抖动较常见）；抖动严重且无法稳像的片段不用于细节判定任务。</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0849</w:t>
              <w:br/>
              <w:t>招标第119页</w:t>
              <w:br/>
              <w:t>b2041、b2042</w:t>
            </w:r>
          </w:p>
        </w:tc>
        <w:tc>
          <w:tcPr>
            <w:tcW w:type="dxa" w:w="2948"/>
            <w:vAlign w:val="center"/>
          </w:tcPr>
          <w:p>
            <w:pPr>
              <w:spacing w:after="0" w:before="0" w:line="310" w:lineRule="exact"/>
              <w:widowControl/>
              <w:snapToGrid w:val="0"/>
            </w:pPr>
            <w:r>
              <w:rPr>
                <w:rFonts w:ascii="Songti SC" w:hAnsi="Songti SC" w:eastAsia="Songti SC"/>
                <w:b w:val="0"/>
                <w:sz w:val="19"/>
              </w:rPr>
              <w:t>2.7.21视频动态范围衡量视频画面能够同时表现的最亮和最暗部分的范围。</w:t>
            </w:r>
          </w:p>
        </w:tc>
        <w:tc>
          <w:tcPr>
            <w:tcW w:type="dxa" w:w="3912"/>
            <w:vAlign w:val="center"/>
          </w:tcPr>
          <w:p>
            <w:pPr>
              <w:spacing w:after="0" w:before="0" w:line="310" w:lineRule="exact"/>
              <w:widowControl/>
              <w:snapToGrid w:val="0"/>
            </w:pPr>
            <w:r>
              <w:rPr>
                <w:rFonts w:ascii="Songti SC" w:hAnsi="Songti SC" w:eastAsia="Songti SC"/>
                <w:b w:val="0"/>
                <w:sz w:val="19"/>
              </w:rPr>
              <w:t>响应。评价视频明暗细节、截幅及动态范围，重点核验熔池、加热等强光场景的关键特征是否保留。标称规格与实际画面分别核查，过曝或欠曝导致任务信息丢失的片段整改、补采或剔除，保存判定证据和处理前后结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0850</w:t>
              <w:br/>
              <w:t>招标第119页</w:t>
              <w:br/>
              <w:t>b2043、b2044、b2045</w:t>
            </w:r>
          </w:p>
        </w:tc>
        <w:tc>
          <w:tcPr>
            <w:tcW w:type="dxa" w:w="2948"/>
            <w:vAlign w:val="center"/>
          </w:tcPr>
          <w:p>
            <w:pPr>
              <w:spacing w:after="0" w:before="0" w:line="310" w:lineRule="exact"/>
              <w:widowControl/>
              <w:snapToGrid w:val="0"/>
            </w:pPr>
            <w:r>
              <w:rPr>
                <w:rFonts w:ascii="Songti SC" w:hAnsi="Songti SC" w:eastAsia="Songti SC"/>
                <w:b w:val="0"/>
                <w:sz w:val="19"/>
              </w:rPr>
              <w:t>2.8内容一致性2.8.1概念一致性衡量数据集中使用的术语、实体命名和分类体系在全局是否遵循统一的定义和标准。</w:t>
            </w:r>
          </w:p>
        </w:tc>
        <w:tc>
          <w:tcPr>
            <w:tcW w:type="dxa" w:w="3912"/>
            <w:vAlign w:val="center"/>
          </w:tcPr>
          <w:p>
            <w:pPr>
              <w:spacing w:after="0" w:before="0" w:line="310" w:lineRule="exact"/>
              <w:widowControl/>
              <w:snapToGrid w:val="0"/>
            </w:pPr>
            <w:r>
              <w:rPr>
                <w:rFonts w:ascii="Songti SC" w:hAnsi="Songti SC" w:eastAsia="Songti SC"/>
                <w:b w:val="0"/>
                <w:sz w:val="19"/>
              </w:rPr>
              <w:t>响应。概念一致性以统一引用知识本体保证：标签、术语与分类均取自本体同一版本，别名按同义词表归一。评测时按术语抽样核对全局用法，发现不一致则定位到未归一的批次并回流处理。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0851</w:t>
              <w:br/>
              <w:t>招标第119页</w:t>
              <w:br/>
              <w:t>b2046、b2047</w:t>
            </w:r>
          </w:p>
        </w:tc>
        <w:tc>
          <w:tcPr>
            <w:tcW w:type="dxa" w:w="2948"/>
            <w:vAlign w:val="center"/>
          </w:tcPr>
          <w:p>
            <w:pPr>
              <w:spacing w:after="0" w:before="0" w:line="310" w:lineRule="exact"/>
              <w:widowControl/>
              <w:snapToGrid w:val="0"/>
            </w:pPr>
            <w:r>
              <w:rPr>
                <w:rFonts w:ascii="Songti SC" w:hAnsi="Songti SC" w:eastAsia="Songti SC"/>
                <w:b w:val="0"/>
                <w:sz w:val="19"/>
              </w:rPr>
              <w:t>2.8.2语义一致性衡量相关联的数据内容在含义上是否一致且无矛盾。例如，在图文数据中，文本描述是否准确反映了图像内容。</w:t>
            </w:r>
          </w:p>
        </w:tc>
        <w:tc>
          <w:tcPr>
            <w:tcW w:type="dxa" w:w="3912"/>
            <w:vAlign w:val="center"/>
          </w:tcPr>
          <w:p>
            <w:pPr>
              <w:spacing w:after="0" w:before="0" w:line="310" w:lineRule="exact"/>
              <w:widowControl/>
              <w:snapToGrid w:val="0"/>
            </w:pPr>
            <w:r>
              <w:rPr>
                <w:rFonts w:ascii="Songti SC" w:hAnsi="Songti SC" w:eastAsia="Songti SC"/>
                <w:b w:val="0"/>
                <w:sz w:val="19"/>
              </w:rPr>
              <w:t>响应。跨模态语义一致性按配对抽样人工复核加模型初筛：图文对核查描述与画面是否相符，时序与诊断说明核查特征值与结论是否相符。不一致项按来源归因；对齐错误回流对齐环节，标注错误回流标注环节。</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0852</w:t>
              <w:br/>
              <w:t>招标第119页</w:t>
              <w:br/>
              <w:t>b2048、b2049</w:t>
            </w:r>
          </w:p>
        </w:tc>
        <w:tc>
          <w:tcPr>
            <w:tcW w:type="dxa" w:w="2948"/>
            <w:vAlign w:val="center"/>
          </w:tcPr>
          <w:p>
            <w:pPr>
              <w:spacing w:after="0" w:before="0" w:line="310" w:lineRule="exact"/>
              <w:widowControl/>
              <w:snapToGrid w:val="0"/>
            </w:pPr>
            <w:r>
              <w:rPr>
                <w:rFonts w:ascii="Songti SC" w:hAnsi="Songti SC" w:eastAsia="Songti SC"/>
                <w:b w:val="0"/>
                <w:sz w:val="19"/>
              </w:rPr>
              <w:t>2.8.3格式一致性衡量数据值的格式是否符合预定义的规范，如数据类型、长度、正则表达式等。</w:t>
            </w:r>
          </w:p>
        </w:tc>
        <w:tc>
          <w:tcPr>
            <w:tcW w:type="dxa" w:w="3912"/>
            <w:vAlign w:val="center"/>
          </w:tcPr>
          <w:p>
            <w:pPr>
              <w:spacing w:after="0" w:before="0" w:line="310" w:lineRule="exact"/>
              <w:widowControl/>
              <w:snapToGrid w:val="0"/>
            </w:pPr>
            <w:r>
              <w:rPr>
                <w:rFonts w:ascii="Songti SC" w:hAnsi="Songti SC" w:eastAsia="Songti SC"/>
                <w:b w:val="0"/>
                <w:sz w:val="19"/>
              </w:rPr>
              <w:t>响应。与 2.3.1 字段格式规范性共用同一套字段级规则，差别在统计范围：2.3.1 按字段统计合规率，本项按数据集全局统计同类字段在不同子集间的格式是否统一。</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0853</w:t>
              <w:br/>
              <w:t>招标第119页</w:t>
              <w:br/>
              <w:t>b2050、b2051、b2052</w:t>
            </w:r>
          </w:p>
        </w:tc>
        <w:tc>
          <w:tcPr>
            <w:tcW w:type="dxa" w:w="2948"/>
            <w:vAlign w:val="center"/>
          </w:tcPr>
          <w:p>
            <w:pPr>
              <w:spacing w:after="0" w:before="0" w:line="310" w:lineRule="exact"/>
              <w:widowControl/>
              <w:snapToGrid w:val="0"/>
            </w:pPr>
            <w:r>
              <w:rPr>
                <w:rFonts w:ascii="Songti SC" w:hAnsi="Songti SC" w:eastAsia="Songti SC"/>
                <w:b w:val="0"/>
                <w:sz w:val="19"/>
              </w:rPr>
              <w:t>2.9隐私规范性2.9.1隐私规范性衡量数据集是否遵循相关隐私保护法规，通过检测个人身份信息（PII）等敏感数据是否已被妥善脱敏或移除。</w:t>
            </w:r>
          </w:p>
        </w:tc>
        <w:tc>
          <w:tcPr>
            <w:tcW w:type="dxa" w:w="3912"/>
            <w:vAlign w:val="center"/>
          </w:tcPr>
          <w:p>
            <w:pPr>
              <w:spacing w:after="0" w:before="0" w:line="310" w:lineRule="exact"/>
              <w:widowControl/>
              <w:snapToGrid w:val="0"/>
            </w:pPr>
            <w:r>
              <w:rPr>
                <w:rFonts w:ascii="Songti SC" w:hAnsi="Songti SC" w:eastAsia="Songti SC"/>
                <w:b w:val="0"/>
                <w:sz w:val="19"/>
              </w:rPr>
              <w:t>响应。个人信息按识别、处理、复检三步落实：入口处理、出口复检，复检采用独立规则集（与处理时所用规则不同源）以免同源盲区。残留检出即整批重处理，台账逐条关闭，未关闭即阻断发布。</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0854</w:t>
              <w:br/>
              <w:t>招标第119页</w:t>
              <w:br/>
              <w:t>b2053、b2054、b2055</w:t>
            </w:r>
          </w:p>
        </w:tc>
        <w:tc>
          <w:tcPr>
            <w:tcW w:type="dxa" w:w="2948"/>
            <w:vAlign w:val="center"/>
          </w:tcPr>
          <w:p>
            <w:pPr>
              <w:spacing w:after="0" w:before="0" w:line="310" w:lineRule="exact"/>
              <w:widowControl/>
              <w:snapToGrid w:val="0"/>
            </w:pPr>
            <w:r>
              <w:rPr>
                <w:rFonts w:ascii="Songti SC" w:hAnsi="Songti SC" w:eastAsia="Songti SC"/>
                <w:b w:val="0"/>
                <w:sz w:val="19"/>
              </w:rPr>
              <w:t>2.10内容原创性2.10.1内容原创性评估数据集中的原创内容比例，而非复制或转载。</w:t>
            </w:r>
          </w:p>
        </w:tc>
        <w:tc>
          <w:tcPr>
            <w:tcW w:type="dxa" w:w="3912"/>
            <w:vAlign w:val="center"/>
          </w:tcPr>
          <w:p>
            <w:pPr>
              <w:spacing w:after="0" w:before="0" w:line="310" w:lineRule="exact"/>
              <w:widowControl/>
              <w:snapToGrid w:val="0"/>
            </w:pPr>
            <w:r>
              <w:rPr>
                <w:rFonts w:ascii="Songti SC" w:hAnsi="Songti SC" w:eastAsia="Songti SC"/>
                <w:b w:val="0"/>
                <w:sz w:val="19"/>
              </w:rPr>
              <w:t>响应。区分原始原创、授权引用、转载、规则转换及生成增强内容，逐类保存创作或来源依据并计算比例。自有存储或经过加工不自动认定原创，文字转换和去重不改变原权利来源；统计口径与许可档案、样本来源相互核验。</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0855</w:t>
              <w:br/>
              <w:t>招标第119页</w:t>
              <w:br/>
              <w:t>b2056、b2057</w:t>
            </w:r>
          </w:p>
        </w:tc>
        <w:tc>
          <w:tcPr>
            <w:tcW w:type="dxa" w:w="2948"/>
            <w:vAlign w:val="center"/>
          </w:tcPr>
          <w:p>
            <w:pPr>
              <w:spacing w:after="0" w:before="0" w:line="310" w:lineRule="exact"/>
              <w:widowControl/>
              <w:snapToGrid w:val="0"/>
            </w:pPr>
            <w:r>
              <w:rPr>
                <w:rFonts w:ascii="Songti SC" w:hAnsi="Songti SC" w:eastAsia="Songti SC"/>
                <w:b w:val="0"/>
                <w:sz w:val="19"/>
              </w:rPr>
              <w:t>2.10.2来源原创性衡量数据集是来源于一手或独家渠道，而非对公开、通用数据的汇编。</w:t>
            </w:r>
          </w:p>
        </w:tc>
        <w:tc>
          <w:tcPr>
            <w:tcW w:type="dxa" w:w="3912"/>
            <w:vAlign w:val="center"/>
          </w:tcPr>
          <w:p>
            <w:pPr>
              <w:spacing w:after="0" w:before="0" w:line="310" w:lineRule="exact"/>
              <w:widowControl/>
              <w:snapToGrid w:val="0"/>
            </w:pPr>
            <w:r>
              <w:rPr>
                <w:rFonts w:ascii="Songti SC" w:hAnsi="Songti SC" w:eastAsia="Songti SC"/>
                <w:b w:val="0"/>
                <w:sz w:val="19"/>
              </w:rPr>
              <w:t>响应。按一手、独家、公开及其他授权渠道统计来源原创性，核查实际采集或授权凭证。业务系统和现场数据依据事实认定，外部语料如实列明，不预设任何来源占比或优势；结果绑定交付版本，分别报告数量、质量和权利条件。</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0856</w:t>
              <w:br/>
              <w:t>招标第119、120页</w:t>
              <w:br/>
              <w:t>b2058、b2059、b2060</w:t>
            </w:r>
          </w:p>
        </w:tc>
        <w:tc>
          <w:tcPr>
            <w:tcW w:type="dxa" w:w="2948"/>
            <w:vAlign w:val="center"/>
          </w:tcPr>
          <w:p>
            <w:pPr>
              <w:spacing w:after="0" w:before="0" w:line="310" w:lineRule="exact"/>
              <w:widowControl/>
              <w:snapToGrid w:val="0"/>
            </w:pPr>
            <w:r>
              <w:rPr>
                <w:rFonts w:ascii="Songti SC" w:hAnsi="Songti SC" w:eastAsia="Songti SC"/>
                <w:b w:val="0"/>
                <w:sz w:val="19"/>
              </w:rPr>
              <w:t>2.11领域专业性2.11.1领域专业性衡量数据内容是否符合特定垂直领域的专业知识、术语规范和行业惯例。</w:t>
            </w:r>
          </w:p>
        </w:tc>
        <w:tc>
          <w:tcPr>
            <w:tcW w:type="dxa" w:w="3912"/>
            <w:vAlign w:val="center"/>
          </w:tcPr>
          <w:p>
            <w:pPr>
              <w:spacing w:after="0" w:before="0" w:line="310" w:lineRule="exact"/>
              <w:widowControl/>
              <w:snapToGrid w:val="0"/>
            </w:pPr>
            <w:r>
              <w:rPr>
                <w:rFonts w:ascii="Songti SC" w:hAnsi="Songti SC" w:eastAsia="Songti SC"/>
                <w:b w:val="0"/>
                <w:sz w:val="19"/>
              </w:rPr>
              <w:t>响应。专业性由行业专家按抽样复核判定，判据三项：术语是否符合矿山装备制造的规范用法、工艺与参数表述是否符合规程、结论是否符合行业惯例。复核专家取自专家库相应领域，复核意见进质量档案。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《数据集质量评测方案》分册第22—37页，第5章。</w:t>
            </w:r>
          </w:p>
        </w:tc>
      </w:tr>
    </w:tbl>
    <w:p>
      <w:r>
        <w:br w:type="page"/>
      </w:r>
    </w:p>
    <w:p>
      <w:pPr>
        <w:pStyle w:val="Heading2"/>
      </w:pPr>
      <w:r>
        <w:t>13.20.5 评测指标 模型应用维度 3.2.8.2.2 之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0857</w:t>
              <w:br/>
              <w:t>招标第120页</w:t>
              <w:br/>
              <w:t>b2061、b2062</w:t>
            </w:r>
          </w:p>
        </w:tc>
        <w:tc>
          <w:tcPr>
            <w:tcW w:type="dxa" w:w="2948"/>
            <w:vAlign w:val="center"/>
          </w:tcPr>
          <w:p>
            <w:pPr>
              <w:spacing w:after="0" w:before="0" w:line="310" w:lineRule="exact"/>
              <w:widowControl/>
              <w:snapToGrid w:val="0"/>
            </w:pPr>
            <w:r>
              <w:rPr>
                <w:rFonts w:ascii="Songti SC" w:hAnsi="Songti SC" w:eastAsia="Songti SC"/>
                <w:b w:val="0"/>
                <w:sz w:val="19"/>
              </w:rPr>
              <w:t>3.模型应用指标3.1模型适配性</w:t>
            </w:r>
          </w:p>
        </w:tc>
        <w:tc>
          <w:tcPr>
            <w:tcW w:type="dxa" w:w="3912"/>
            <w:vAlign w:val="center"/>
          </w:tcPr>
          <w:p>
            <w:pPr>
              <w:spacing w:after="0" w:before="0" w:line="310" w:lineRule="exact"/>
              <w:widowControl/>
              <w:snapToGrid w:val="0"/>
            </w:pPr>
            <w:r>
              <w:rPr>
                <w:rFonts w:ascii="Songti SC" w:hAnsi="Songti SC" w:eastAsia="Songti SC"/>
                <w:b w:val="0"/>
                <w:sz w:val="19"/>
              </w:rPr>
              <w:t>遵照执行。对项目实际产生的文本、场景、语音和视频类数据，按招标指定基座和实验要求分别开展模型适配验证，适用性逐项核验并保留完整指标记录。</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0858</w:t>
              <w:br/>
              <w:t>招标第120页</w:t>
              <w:br/>
              <w:t>b2063、b2064</w:t>
            </w:r>
          </w:p>
        </w:tc>
        <w:tc>
          <w:tcPr>
            <w:tcW w:type="dxa" w:w="2948"/>
            <w:vAlign w:val="center"/>
          </w:tcPr>
          <w:p>
            <w:pPr>
              <w:spacing w:after="0" w:before="0" w:line="310" w:lineRule="exact"/>
              <w:widowControl/>
              <w:snapToGrid w:val="0"/>
            </w:pPr>
            <w:r>
              <w:rPr>
                <w:rFonts w:ascii="Songti SC" w:hAnsi="Songti SC" w:eastAsia="Songti SC"/>
                <w:b w:val="0"/>
                <w:sz w:val="19"/>
              </w:rPr>
              <w:t>3.1.1文本类数据集（如项目产生）基于Qwen2.5-0.5B-Instruct基础模型，采用LoRA低秩适应技术对构建的数据集进行微调。通过LLM裁判模型对独立测试样本进行评测，对比微调前后在准确性、完整性、专业性及简洁清晰性上的差异，以验证数据的知识纯度与结构规范性。</w:t>
            </w:r>
          </w:p>
        </w:tc>
        <w:tc>
          <w:tcPr>
            <w:tcW w:type="dxa" w:w="3912"/>
            <w:vAlign w:val="center"/>
          </w:tcPr>
          <w:p>
            <w:pPr>
              <w:spacing w:after="0" w:before="0" w:line="310" w:lineRule="exact"/>
              <w:widowControl/>
              <w:snapToGrid w:val="0"/>
            </w:pPr>
            <w:r>
              <w:rPr>
                <w:rFonts w:ascii="Songti SC" w:hAnsi="Songti SC" w:eastAsia="Songti SC"/>
                <w:b w:val="0"/>
                <w:sz w:val="19"/>
              </w:rPr>
              <w:t>响应。采用Qwen2.5-0.5B-Instruct及LoRA进行文本微调，冻结模型权重、配置、依赖和随机性控制。用独立测试样本及LLM裁判比较准确性、完整性、专业性和简洁清晰性，裁判结果人工校准；保留文档及来源家族隔离、样本级得分和复现实验，报告知识纯度与结构规范性结论。</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0859</w:t>
              <w:br/>
              <w:t>招标第120页</w:t>
              <w:br/>
              <w:t>b2065、b2066</w:t>
            </w:r>
          </w:p>
        </w:tc>
        <w:tc>
          <w:tcPr>
            <w:tcW w:type="dxa" w:w="2948"/>
            <w:vAlign w:val="center"/>
          </w:tcPr>
          <w:p>
            <w:pPr>
              <w:spacing w:after="0" w:before="0" w:line="310" w:lineRule="exact"/>
              <w:widowControl/>
              <w:snapToGrid w:val="0"/>
            </w:pPr>
            <w:r>
              <w:rPr>
                <w:rFonts w:ascii="Songti SC" w:hAnsi="Songti SC" w:eastAsia="Songti SC"/>
                <w:b w:val="0"/>
                <w:sz w:val="19"/>
              </w:rPr>
              <w:t>3.1.2场景类数据集（如项目产生）基于YOLO11n-seg视觉基础模型对构建的数据集进行分割微调验证。采用标准训练-验证-测试划分策略，重点考察数据对预训练模型的领域迁移能力及边界框检测和分割的双重性能。</w:t>
            </w:r>
          </w:p>
        </w:tc>
        <w:tc>
          <w:tcPr>
            <w:tcW w:type="dxa" w:w="3912"/>
            <w:vAlign w:val="center"/>
          </w:tcPr>
          <w:p>
            <w:pPr>
              <w:spacing w:after="0" w:before="0" w:line="310" w:lineRule="exact"/>
              <w:widowControl/>
              <w:snapToGrid w:val="0"/>
            </w:pPr>
            <w:r>
              <w:rPr>
                <w:rFonts w:ascii="Songti SC" w:hAnsi="Songti SC" w:eastAsia="Songti SC"/>
                <w:b w:val="0"/>
                <w:sz w:val="19"/>
              </w:rPr>
              <w:t>响应。采用YOLO11n-seg开展场景数据分割微调，按训练、验证、测试划分并隔离同工件、同作业及衍生来源。分别评价边界框检测与分割性能、领域迁移及各缺陷类别表现，固定模型和实验条件，记录原始标注、配置、输出及前后对照。</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0860</w:t>
              <w:br/>
              <w:t>招标第120页</w:t>
              <w:br/>
              <w:t>b2067、b2068</w:t>
            </w:r>
          </w:p>
        </w:tc>
        <w:tc>
          <w:tcPr>
            <w:tcW w:type="dxa" w:w="2948"/>
            <w:vAlign w:val="center"/>
          </w:tcPr>
          <w:p>
            <w:pPr>
              <w:spacing w:after="0" w:before="0" w:line="310" w:lineRule="exact"/>
              <w:widowControl/>
              <w:snapToGrid w:val="0"/>
            </w:pPr>
            <w:r>
              <w:rPr>
                <w:rFonts w:ascii="Songti SC" w:hAnsi="Songti SC" w:eastAsia="Songti SC"/>
                <w:b w:val="0"/>
                <w:sz w:val="19"/>
              </w:rPr>
              <w:t>3.1.3语音类数据集（如项目产生）采用openai/whisper-tiny基础语音模型对构建的语音数据集进行微调验证。采用"Zero-shot vs Fine-tuning"对比实验，重点考察数据对通用基础模型的声学适应性改造能力以及塔台指令关键词召回率的提升幅度。</w:t>
            </w:r>
          </w:p>
        </w:tc>
        <w:tc>
          <w:tcPr>
            <w:tcW w:type="dxa" w:w="3912"/>
            <w:vAlign w:val="center"/>
          </w:tcPr>
          <w:p>
            <w:pPr>
              <w:spacing w:after="0" w:before="0" w:line="310" w:lineRule="exact"/>
              <w:widowControl/>
              <w:snapToGrid w:val="0"/>
            </w:pPr>
            <w:r>
              <w:rPr>
                <w:rFonts w:ascii="Songti SC" w:hAnsi="Songti SC" w:eastAsia="Songti SC"/>
                <w:b w:val="0"/>
                <w:sz w:val="19"/>
              </w:rPr>
              <w:t>响应。项目产生语音类数据集时，采用openai/whisper-tiny开展Zero-shot与Fine-tuning对照，核验声学适应及关键词召回提升，记录指定塔台指令关键词指标的适用性及行业词表映射。适配由第三方与采购人确认并保留依据；未产生语音类数据集时登记客观适用性，不能以删除指标逃避应完成验证。</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0861</w:t>
              <w:br/>
              <w:t>招标第120页</w:t>
              <w:br/>
              <w:t>b2069、b2070</w:t>
            </w:r>
          </w:p>
        </w:tc>
        <w:tc>
          <w:tcPr>
            <w:tcW w:type="dxa" w:w="2948"/>
            <w:vAlign w:val="center"/>
          </w:tcPr>
          <w:p>
            <w:pPr>
              <w:spacing w:after="0" w:before="0" w:line="310" w:lineRule="exact"/>
              <w:widowControl/>
              <w:snapToGrid w:val="0"/>
            </w:pPr>
            <w:r>
              <w:rPr>
                <w:rFonts w:ascii="Songti SC" w:hAnsi="Songti SC" w:eastAsia="Songti SC"/>
                <w:b w:val="0"/>
                <w:sz w:val="19"/>
              </w:rPr>
              <w:t>3.1.4视频类数据集（如项目产生）基于Qwen2.5-Omni-3B多模态基础模型，采用LoRA低秩适应技术对构建的视频类数据集进行微调验证。采用采集设备隔离封存的策略划分独立测试集以防止数据泄露，通过LLM裁判对测试样本进行双盲评测，并结合Rouge-L自动指标，对比微调前后在场景描述、人流密度、异常判断及语言专业性上的差异，以验证数据的领域知识密度与标注规范性。</w:t>
            </w:r>
          </w:p>
        </w:tc>
        <w:tc>
          <w:tcPr>
            <w:tcW w:type="dxa" w:w="3912"/>
            <w:vAlign w:val="center"/>
          </w:tcPr>
          <w:p>
            <w:pPr>
              <w:spacing w:after="0" w:before="0" w:line="310" w:lineRule="exact"/>
              <w:widowControl/>
              <w:snapToGrid w:val="0"/>
            </w:pPr>
            <w:r>
              <w:rPr>
                <w:rFonts w:ascii="Songti SC" w:hAnsi="Songti SC" w:eastAsia="Songti SC"/>
                <w:b w:val="0"/>
                <w:sz w:val="19"/>
              </w:rPr>
              <w:t>响应。采用Qwen2.5-Omni-3B及LoRA开展视频微调，按采集设备隔离封存独立测试集，防止同设备及来源派生泄漏。采用LLM裁判双盲评测并结合Rouge-L，分别评价场景描述、人流密度、异常判断和语言专业性；人流指标按人员判断，不以在制品数量替代，记录行业适配依据和完整运行结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0862</w:t>
              <w:br/>
              <w:t>招标第120页</w:t>
              <w:br/>
              <w:t>b2071、b2072、b2073</w:t>
            </w:r>
          </w:p>
        </w:tc>
        <w:tc>
          <w:tcPr>
            <w:tcW w:type="dxa" w:w="2948"/>
            <w:vAlign w:val="center"/>
          </w:tcPr>
          <w:p>
            <w:pPr>
              <w:spacing w:after="0" w:before="0" w:line="310" w:lineRule="exact"/>
              <w:widowControl/>
              <w:snapToGrid w:val="0"/>
            </w:pPr>
            <w:r>
              <w:rPr>
                <w:rFonts w:ascii="Songti SC" w:hAnsi="Songti SC" w:eastAsia="Songti SC"/>
                <w:b w:val="0"/>
                <w:sz w:val="19"/>
              </w:rPr>
              <w:t>3.2内容多样性3.2.1场景多样性衡量数据集是否广泛覆盖了应用在现实世界中可能遇到的各种场景。</w:t>
            </w:r>
          </w:p>
        </w:tc>
        <w:tc>
          <w:tcPr>
            <w:tcW w:type="dxa" w:w="3912"/>
            <w:vAlign w:val="center"/>
          </w:tcPr>
          <w:p>
            <w:pPr>
              <w:spacing w:after="0" w:before="0" w:line="310" w:lineRule="exact"/>
              <w:widowControl/>
              <w:snapToGrid w:val="0"/>
            </w:pPr>
            <w:r>
              <w:rPr>
                <w:rFonts w:ascii="Songti SC" w:hAnsi="Songti SC" w:eastAsia="Songti SC"/>
                <w:b w:val="0"/>
                <w:sz w:val="19"/>
              </w:rPr>
              <w:t>响应。场景覆盖按 11 个验证场景与本体对象的交叉矩阵统计，空白格出缺口清单；覆盖不足的场景按补采优先、合成补充的次序处理，补充后重新统计。</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0863</w:t>
              <w:br/>
              <w:t>招标第120、121页</w:t>
              <w:br/>
              <w:t>b2074、b2075</w:t>
            </w:r>
          </w:p>
        </w:tc>
        <w:tc>
          <w:tcPr>
            <w:tcW w:type="dxa" w:w="2948"/>
            <w:vAlign w:val="center"/>
          </w:tcPr>
          <w:p>
            <w:pPr>
              <w:spacing w:after="0" w:before="0" w:line="310" w:lineRule="exact"/>
              <w:widowControl/>
              <w:snapToGrid w:val="0"/>
            </w:pPr>
            <w:r>
              <w:rPr>
                <w:rFonts w:ascii="Songti SC" w:hAnsi="Songti SC" w:eastAsia="Songti SC"/>
                <w:b w:val="0"/>
                <w:sz w:val="19"/>
              </w:rPr>
              <w:t>3.2.2特征多样性衡量数据在特征空间内的分布广泛性，即关键特征的取值是否丰富多变。</w:t>
            </w:r>
          </w:p>
        </w:tc>
        <w:tc>
          <w:tcPr>
            <w:tcW w:type="dxa" w:w="3912"/>
            <w:vAlign w:val="center"/>
          </w:tcPr>
          <w:p>
            <w:pPr>
              <w:spacing w:after="0" w:before="0" w:line="310" w:lineRule="exact"/>
              <w:widowControl/>
              <w:snapToGrid w:val="0"/>
            </w:pPr>
            <w:r>
              <w:rPr>
                <w:rFonts w:ascii="Songti SC" w:hAnsi="Songti SC" w:eastAsia="Songti SC"/>
                <w:b w:val="0"/>
                <w:sz w:val="19"/>
              </w:rPr>
              <w:t>响应。按关键特征（工艺参数、工况、材质、规格、缺陷类型）的取值覆盖与分布广度统计；取值集中在少数档位的特征标注为多样性不足并定向补采，不以增强制造虚假多样性。</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0864</w:t>
              <w:br/>
              <w:t>招标第121页</w:t>
              <w:br/>
              <w:t>b2076、b2077、b2078</w:t>
            </w:r>
          </w:p>
        </w:tc>
        <w:tc>
          <w:tcPr>
            <w:tcW w:type="dxa" w:w="2948"/>
            <w:vAlign w:val="center"/>
          </w:tcPr>
          <w:p>
            <w:pPr>
              <w:spacing w:after="0" w:before="0" w:line="310" w:lineRule="exact"/>
              <w:widowControl/>
              <w:snapToGrid w:val="0"/>
            </w:pPr>
            <w:r>
              <w:rPr>
                <w:rFonts w:ascii="Songti SC" w:hAnsi="Songti SC" w:eastAsia="Songti SC"/>
                <w:b w:val="0"/>
                <w:sz w:val="19"/>
              </w:rPr>
              <w:t>3.3规模完整性3.3.1规模完整性衡量数据集的规模是否全面满足了目标场景预先定义的要求。</w:t>
            </w:r>
          </w:p>
        </w:tc>
        <w:tc>
          <w:tcPr>
            <w:tcW w:type="dxa" w:w="3912"/>
            <w:vAlign w:val="center"/>
          </w:tcPr>
          <w:p>
            <w:pPr>
              <w:spacing w:after="0" w:before="0" w:line="310" w:lineRule="exact"/>
              <w:widowControl/>
              <w:snapToGrid w:val="0"/>
            </w:pPr>
            <w:r>
              <w:rPr>
                <w:rFonts w:ascii="Songti SC" w:hAnsi="Songti SC" w:eastAsia="Songti SC"/>
                <w:b w:val="0"/>
                <w:sz w:val="19"/>
              </w:rPr>
              <w:t>响应。规模按 13.15 的四表指标逐子集核对（615 亿 Token、89 万条、6.6 万组、0.95 万条），并按场景核对各场景可用样本量是否足以支撑其验证判据；总量达标但某场景样本不足仍判不合格，这是本项的实际判据。</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0865</w:t>
              <w:br/>
              <w:t>招标第121页</w:t>
              <w:br/>
              <w:t>b2079、b2080、b2081</w:t>
            </w:r>
          </w:p>
        </w:tc>
        <w:tc>
          <w:tcPr>
            <w:tcW w:type="dxa" w:w="2948"/>
            <w:vAlign w:val="center"/>
          </w:tcPr>
          <w:p>
            <w:pPr>
              <w:spacing w:after="0" w:before="0" w:line="310" w:lineRule="exact"/>
              <w:widowControl/>
              <w:snapToGrid w:val="0"/>
            </w:pPr>
            <w:r>
              <w:rPr>
                <w:rFonts w:ascii="Songti SC" w:hAnsi="Songti SC" w:eastAsia="Songti SC"/>
                <w:b w:val="0"/>
                <w:sz w:val="19"/>
              </w:rPr>
              <w:t>3.4标注准确性3.4.1标注准确性数据集中数据的标注能精准标记出目标应用场景人工智能模型开发和训练所需的所有信息。</w:t>
            </w:r>
          </w:p>
        </w:tc>
        <w:tc>
          <w:tcPr>
            <w:tcW w:type="dxa" w:w="3912"/>
            <w:vAlign w:val="center"/>
          </w:tcPr>
          <w:p>
            <w:pPr>
              <w:spacing w:after="0" w:before="0" w:line="310" w:lineRule="exact"/>
              <w:widowControl/>
              <w:snapToGrid w:val="0"/>
            </w:pPr>
            <w:r>
              <w:rPr>
                <w:rFonts w:ascii="Songti SC" w:hAnsi="Songti SC" w:eastAsia="Songti SC"/>
                <w:b w:val="0"/>
                <w:sz w:val="19"/>
              </w:rPr>
              <w:t>响应。准确性以黄金集比对与专家抽检两路判定，按任务类型分别给准确率；标注信息的齐备性按该场景所需字段清单核对，缺字段即判该批次不满足本项。不达门限的批次返工重标。</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0866</w:t>
              <w:br/>
              <w:t>招标第121页</w:t>
              <w:br/>
              <w:t>b2082、b2083、b2084</w:t>
            </w:r>
          </w:p>
        </w:tc>
        <w:tc>
          <w:tcPr>
            <w:tcW w:type="dxa" w:w="2948"/>
            <w:vAlign w:val="center"/>
          </w:tcPr>
          <w:p>
            <w:pPr>
              <w:spacing w:after="0" w:before="0" w:line="310" w:lineRule="exact"/>
              <w:widowControl/>
              <w:snapToGrid w:val="0"/>
            </w:pPr>
            <w:r>
              <w:rPr>
                <w:rFonts w:ascii="Songti SC" w:hAnsi="Songti SC" w:eastAsia="Songti SC"/>
                <w:b w:val="0"/>
                <w:sz w:val="19"/>
              </w:rPr>
              <w:t>3.5业务相关性3.5.1行业符合度衡量数据内容与特定行业的业务逻辑、流程和需求的匹配程度。</w:t>
            </w:r>
          </w:p>
        </w:tc>
        <w:tc>
          <w:tcPr>
            <w:tcW w:type="dxa" w:w="3912"/>
            <w:vAlign w:val="center"/>
          </w:tcPr>
          <w:p>
            <w:pPr>
              <w:spacing w:after="0" w:before="0" w:line="310" w:lineRule="exact"/>
              <w:widowControl/>
              <w:snapToGrid w:val="0"/>
            </w:pPr>
            <w:r>
              <w:rPr>
                <w:rFonts w:ascii="Songti SC" w:hAnsi="Songti SC" w:eastAsia="Songti SC"/>
                <w:b w:val="0"/>
                <w:sz w:val="19"/>
              </w:rPr>
              <w:t>响应。行业符合度由行业专家按抽样复核判定，判据为数据所反映的流程与业务逻辑是否与矿山装备制造实际一致（如工序顺序、检验环节、工单流转）；不符合项定位到来源与转写环节并回流。</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0867</w:t>
              <w:br/>
              <w:t>招标第121页</w:t>
              <w:br/>
              <w:t>b2085、b2086</w:t>
            </w:r>
          </w:p>
        </w:tc>
        <w:tc>
          <w:tcPr>
            <w:tcW w:type="dxa" w:w="2948"/>
            <w:vAlign w:val="center"/>
          </w:tcPr>
          <w:p>
            <w:pPr>
              <w:spacing w:after="0" w:before="0" w:line="310" w:lineRule="exact"/>
              <w:widowControl/>
              <w:snapToGrid w:val="0"/>
            </w:pPr>
            <w:r>
              <w:rPr>
                <w:rFonts w:ascii="Songti SC" w:hAnsi="Songti SC" w:eastAsia="Songti SC"/>
                <w:b w:val="0"/>
                <w:sz w:val="19"/>
              </w:rPr>
              <w:t>3.5.2信息主旨度衡量数据集内容与其核心主题的关联紧密程度。</w:t>
            </w:r>
          </w:p>
        </w:tc>
        <w:tc>
          <w:tcPr>
            <w:tcW w:type="dxa" w:w="3912"/>
            <w:vAlign w:val="center"/>
          </w:tcPr>
          <w:p>
            <w:pPr>
              <w:spacing w:after="0" w:before="0" w:line="310" w:lineRule="exact"/>
              <w:widowControl/>
              <w:snapToGrid w:val="0"/>
            </w:pPr>
            <w:r>
              <w:rPr>
                <w:rFonts w:ascii="Songti SC" w:hAnsi="Songti SC" w:eastAsia="Songti SC"/>
                <w:b w:val="0"/>
                <w:sz w:val="19"/>
              </w:rPr>
              <w:t>响应。按子集的声明主题抽样核对内容相关性，弱相关样本（如随文档一并解析进来的无关附件内容）在预处理阶段剔除；评测统计残留弱相关比例。</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0868</w:t>
              <w:br/>
              <w:t>招标第121页</w:t>
              <w:br/>
              <w:t>b2087、b2088</w:t>
            </w:r>
          </w:p>
        </w:tc>
        <w:tc>
          <w:tcPr>
            <w:tcW w:type="dxa" w:w="2948"/>
            <w:vAlign w:val="center"/>
          </w:tcPr>
          <w:p>
            <w:pPr>
              <w:spacing w:after="0" w:before="0" w:line="310" w:lineRule="exact"/>
              <w:widowControl/>
              <w:snapToGrid w:val="0"/>
            </w:pPr>
            <w:r>
              <w:rPr>
                <w:rFonts w:ascii="Songti SC" w:hAnsi="Songti SC" w:eastAsia="Songti SC"/>
                <w:b w:val="0"/>
                <w:sz w:val="19"/>
              </w:rPr>
              <w:t>3.5.3领域相关性衡量数据集中的内容与其所声称或应用的特定领域（如医疗、金融）的匹配程度。</w:t>
            </w:r>
          </w:p>
        </w:tc>
        <w:tc>
          <w:tcPr>
            <w:tcW w:type="dxa" w:w="3912"/>
            <w:vAlign w:val="center"/>
          </w:tcPr>
          <w:p>
            <w:pPr>
              <w:spacing w:after="0" w:before="0" w:line="310" w:lineRule="exact"/>
              <w:widowControl/>
              <w:snapToGrid w:val="0"/>
            </w:pPr>
            <w:r>
              <w:rPr>
                <w:rFonts w:ascii="Songti SC" w:hAnsi="Songti SC" w:eastAsia="Songti SC"/>
                <w:b w:val="0"/>
                <w:sz w:val="19"/>
              </w:rPr>
              <w:t>响应。按声明领域核验专业内容及业务任务匹配，结合术语、对象、流程、知识和专家判断统计领域相关性。通用语料独立分层展示，但保持在对应数据集全量分母内，不能通过排除低相关来源提高得分，补充数据后重新评测。</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0869</w:t>
              <w:br/>
              <w:t>招标第121页</w:t>
              <w:br/>
              <w:t>b2089、b2090、b2091</w:t>
            </w:r>
          </w:p>
        </w:tc>
        <w:tc>
          <w:tcPr>
            <w:tcW w:type="dxa" w:w="2948"/>
            <w:vAlign w:val="center"/>
          </w:tcPr>
          <w:p>
            <w:pPr>
              <w:spacing w:after="0" w:before="0" w:line="310" w:lineRule="exact"/>
              <w:widowControl/>
              <w:snapToGrid w:val="0"/>
            </w:pPr>
            <w:r>
              <w:rPr>
                <w:rFonts w:ascii="Songti SC" w:hAnsi="Songti SC" w:eastAsia="Songti SC"/>
                <w:b w:val="0"/>
                <w:sz w:val="19"/>
              </w:rPr>
              <w:t>3.6内容均衡性3.6.1特征均衡性衡量数据集中关键特征的取值分布是否均衡。</w:t>
            </w:r>
          </w:p>
        </w:tc>
        <w:tc>
          <w:tcPr>
            <w:tcW w:type="dxa" w:w="3912"/>
            <w:vAlign w:val="center"/>
          </w:tcPr>
          <w:p>
            <w:pPr>
              <w:spacing w:after="0" w:before="0" w:line="310" w:lineRule="exact"/>
              <w:widowControl/>
              <w:snapToGrid w:val="0"/>
            </w:pPr>
            <w:r>
              <w:rPr>
                <w:rFonts w:ascii="Songti SC" w:hAnsi="Songti SC" w:eastAsia="Songti SC"/>
                <w:b w:val="0"/>
                <w:sz w:val="19"/>
              </w:rPr>
              <w:t>响应。按关键特征的分布集中度度量并设上限；超限特征按分层采样与定向补采调整，调整前后的分布对比随报告提交。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0870</w:t>
              <w:br/>
              <w:t>招标第121页</w:t>
              <w:br/>
              <w:t>b2092、b2093</w:t>
            </w:r>
          </w:p>
        </w:tc>
        <w:tc>
          <w:tcPr>
            <w:tcW w:type="dxa" w:w="2948"/>
            <w:vAlign w:val="center"/>
          </w:tcPr>
          <w:p>
            <w:pPr>
              <w:spacing w:after="0" w:before="0" w:line="310" w:lineRule="exact"/>
              <w:widowControl/>
              <w:snapToGrid w:val="0"/>
            </w:pPr>
            <w:r>
              <w:rPr>
                <w:rFonts w:ascii="Songti SC" w:hAnsi="Songti SC" w:eastAsia="Songti SC"/>
                <w:b w:val="0"/>
                <w:sz w:val="19"/>
              </w:rPr>
              <w:t>3.6.2来源均衡性衡量数据集中不同类别标签的样本数量分布是否均衡，避免因数据倾斜导致模型偏见。</w:t>
            </w:r>
          </w:p>
        </w:tc>
        <w:tc>
          <w:tcPr>
            <w:tcW w:type="dxa" w:w="3912"/>
            <w:vAlign w:val="center"/>
          </w:tcPr>
          <w:p>
            <w:pPr>
              <w:spacing w:after="0" w:before="0" w:line="310" w:lineRule="exact"/>
              <w:widowControl/>
              <w:snapToGrid w:val="0"/>
            </w:pPr>
            <w:r>
              <w:rPr>
                <w:rFonts w:ascii="Songti SC" w:hAnsi="Songti SC" w:eastAsia="Songti SC"/>
                <w:b w:val="0"/>
                <w:sz w:val="19"/>
              </w:rPr>
              <w:t>响应。按条款定义统计标签类别样本量和倾斜，另列来源类别及来源主体分布，保持两个口径及分母清晰。评价长尾、集中度与业务覆盖，整改采用真实补采、受控采样及允许的生成措施，并检验规模和安全约束。</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0871</w:t>
              <w:br/>
              <w:t>招标第121页</w:t>
              <w:br/>
              <w:t>b2094、b2095</w:t>
            </w:r>
          </w:p>
        </w:tc>
        <w:tc>
          <w:tcPr>
            <w:tcW w:type="dxa" w:w="2948"/>
            <w:vAlign w:val="center"/>
          </w:tcPr>
          <w:p>
            <w:pPr>
              <w:spacing w:after="0" w:before="0" w:line="310" w:lineRule="exact"/>
              <w:widowControl/>
              <w:snapToGrid w:val="0"/>
            </w:pPr>
            <w:r>
              <w:rPr>
                <w:rFonts w:ascii="Songti SC" w:hAnsi="Songti SC" w:eastAsia="Songti SC"/>
                <w:b w:val="0"/>
                <w:sz w:val="19"/>
              </w:rPr>
              <w:t>3.6.3场景均衡性衡量数据集中不同场景的样本数量分布是否均衡。</w:t>
            </w:r>
          </w:p>
        </w:tc>
        <w:tc>
          <w:tcPr>
            <w:tcW w:type="dxa" w:w="3912"/>
            <w:vAlign w:val="center"/>
          </w:tcPr>
          <w:p>
            <w:pPr>
              <w:spacing w:after="0" w:before="0" w:line="310" w:lineRule="exact"/>
              <w:widowControl/>
              <w:snapToGrid w:val="0"/>
            </w:pPr>
            <w:r>
              <w:rPr>
                <w:rFonts w:ascii="Songti SC" w:hAnsi="Songti SC" w:eastAsia="Songti SC"/>
                <w:b w:val="0"/>
                <w:sz w:val="19"/>
              </w:rPr>
              <w:t>响应。按 11 个场景统计样本量分布，设各场景最低样本量而非只看相对均衡；场景之间业务体量本不相同，强行均衡会削弱主要场景的数据量。最低样本量按各场景验证判据所需确定。</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0872</w:t>
              <w:br/>
              <w:t>招标第121、122页</w:t>
              <w:br/>
              <w:t>b2096、b2097、b2098</w:t>
            </w:r>
          </w:p>
        </w:tc>
        <w:tc>
          <w:tcPr>
            <w:tcW w:type="dxa" w:w="2948"/>
            <w:vAlign w:val="center"/>
          </w:tcPr>
          <w:p>
            <w:pPr>
              <w:spacing w:after="0" w:before="0" w:line="310" w:lineRule="exact"/>
              <w:widowControl/>
              <w:snapToGrid w:val="0"/>
            </w:pPr>
            <w:r>
              <w:rPr>
                <w:rFonts w:ascii="Songti SC" w:hAnsi="Songti SC" w:eastAsia="Songti SC"/>
                <w:b w:val="0"/>
                <w:sz w:val="19"/>
              </w:rPr>
              <w:t>3.7时间跨度覆盖度3.7.1时间跨度覆盖度衡量数据集在时间轴上所覆盖的范围，即最早记录时间与最晚记录时间的间隔。</w:t>
            </w:r>
          </w:p>
        </w:tc>
        <w:tc>
          <w:tcPr>
            <w:tcW w:type="dxa" w:w="3912"/>
            <w:vAlign w:val="center"/>
          </w:tcPr>
          <w:p>
            <w:pPr>
              <w:spacing w:after="0" w:before="0" w:line="310" w:lineRule="exact"/>
              <w:widowControl/>
              <w:snapToGrid w:val="0"/>
            </w:pPr>
            <w:r>
              <w:rPr>
                <w:rFonts w:ascii="Songti SC" w:hAnsi="Songti SC" w:eastAsia="Songti SC"/>
                <w:b w:val="0"/>
                <w:sz w:val="19"/>
              </w:rPr>
              <w:t>响应。按子集给最早与最晚业务发生时间及跨度，并同时给近 3 年数据条数占比（不低于 40%）；跨度与时效性两项并列呈现；跨度大说明历史覆盖足，占比高说明数据新，两者缺一都影响可用性。</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《数据集质量评测方案》分册第37—43页，第6章。</w:t>
            </w:r>
          </w:p>
        </w:tc>
      </w:tr>
    </w:tbl>
    <w:p>
      <w:r>
        <w:br w:type="page"/>
      </w:r>
    </w:p>
    <w:p>
      <w:pPr>
        <w:pStyle w:val="Heading2"/>
      </w:pPr>
      <w:r>
        <w:t>13.20.6 评测方法 3.2.8.2.3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0873</w:t>
              <w:br/>
              <w:t>招标第122页</w:t>
              <w:br/>
              <w:t>b2099、b2100</w:t>
            </w:r>
          </w:p>
        </w:tc>
        <w:tc>
          <w:tcPr>
            <w:tcW w:type="dxa" w:w="2948"/>
            <w:vAlign w:val="center"/>
          </w:tcPr>
          <w:p>
            <w:pPr>
              <w:spacing w:after="0" w:before="0" w:line="310" w:lineRule="exact"/>
              <w:widowControl/>
              <w:snapToGrid w:val="0"/>
            </w:pPr>
            <w:r>
              <w:rPr>
                <w:rFonts w:ascii="Songti SC" w:hAnsi="Songti SC" w:eastAsia="Songti SC"/>
                <w:b w:val="0"/>
                <w:sz w:val="19"/>
              </w:rPr>
              <w:t>3.2.8.2.3评测方法本次评测依据《高质量数据集质量评测规范》（TC609-5-2025-04），采用“数据质量验证+模型应用反馈”的评测方法，其中，“数据质量验证”融合自动化检测与人工专家复核，从格式规范、逻辑一致性、安全合规等维度完成数据筛查校验；“模型应用反馈”依托标准大模型基准环境开展实战化验证，通过模型训练与性能测算量化数据应用效能，为数据集价值评估提供支撑。针对涉密工业数据集执行本地离线隔离检测，所有原始业务数据不得上传公网云端，全流程检测日志、复核记录、模型实验参数完整留存，评测过程可追溯、实验结果可复现。</w:t>
            </w:r>
          </w:p>
        </w:tc>
        <w:tc>
          <w:tcPr>
            <w:tcW w:type="dxa" w:w="3912"/>
            <w:vAlign w:val="center"/>
          </w:tcPr>
          <w:p>
            <w:pPr>
              <w:spacing w:after="0" w:before="0" w:line="310" w:lineRule="exact"/>
              <w:widowControl/>
              <w:snapToGrid w:val="0"/>
            </w:pPr>
            <w:r>
              <w:rPr>
                <w:rFonts w:ascii="Songti SC" w:hAnsi="Songti SC" w:eastAsia="Songti SC"/>
                <w:b w:val="0"/>
                <w:sz w:val="19"/>
              </w:rPr>
              <w:t>响应。采用数据质量验证与模型应用反馈，实施自动化检测、专家复核和标准模型对照实验。涉密工业数据在本地离线隔离环境检测，所有原始业务数据不得上传公网云端；完整留存检测日志、复核意见、实验配置和结果，按确认指标和权重计分并可复核。</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《数据集质量评测方案》分册第43—51页，第7章。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0874</w:t>
              <w:br/>
              <w:t>招标第122页</w:t>
              <w:br/>
              <w:t>b2101、b2102</w:t>
            </w:r>
          </w:p>
        </w:tc>
        <w:tc>
          <w:tcPr>
            <w:tcW w:type="dxa" w:w="2948"/>
            <w:vAlign w:val="center"/>
          </w:tcPr>
          <w:p>
            <w:pPr>
              <w:spacing w:after="0" w:before="0" w:line="310" w:lineRule="exact"/>
              <w:widowControl/>
              <w:snapToGrid w:val="0"/>
            </w:pPr>
            <w:r>
              <w:rPr>
                <w:rFonts w:ascii="Songti SC" w:hAnsi="Songti SC" w:eastAsia="Songti SC"/>
                <w:b w:val="0"/>
                <w:sz w:val="19"/>
              </w:rPr>
              <w:t>1.静态数据内生质量检测静态检测聚焦数据集固有基础质量，围绕保真度、完备性、规整性、均衡性、可用性、可信性六大维度开展核验，用于核查说明文档完整性、数据基础质量、合规隐私、内容干净度等内生属性，分为自动化检测、人工分层复核两类方式。</w:t>
            </w:r>
          </w:p>
        </w:tc>
        <w:tc>
          <w:tcPr>
            <w:tcW w:type="dxa" w:w="3912"/>
            <w:vAlign w:val="center"/>
          </w:tcPr>
          <w:p>
            <w:pPr>
              <w:spacing w:after="0" w:before="0" w:line="310" w:lineRule="exact"/>
              <w:widowControl/>
              <w:snapToGrid w:val="0"/>
            </w:pPr>
            <w:r>
              <w:rPr>
                <w:rFonts w:ascii="Songti SC" w:hAnsi="Songti SC" w:eastAsia="Songti SC"/>
                <w:b w:val="0"/>
                <w:sz w:val="19"/>
              </w:rPr>
              <w:t>响应。围绕保真度、完备性、规整性、均衡性、可用性和可信性开展静态检查，覆盖文档、基础质量、隐私合规及内容干净性。自动化检测与人工分层复核共同执行，与三大正式维度逐指标建立证据映射；生产六维指标和正式得分分别计算，不作未经定义的直接换算。</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《数据集质量评测方案》分册第43—51页，第7章。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0875</w:t>
              <w:br/>
              <w:t>招标第122页</w:t>
              <w:br/>
              <w:t>b2103、b2104</w:t>
            </w:r>
          </w:p>
        </w:tc>
        <w:tc>
          <w:tcPr>
            <w:tcW w:type="dxa" w:w="2948"/>
            <w:vAlign w:val="center"/>
          </w:tcPr>
          <w:p>
            <w:pPr>
              <w:spacing w:after="0" w:before="0" w:line="310" w:lineRule="exact"/>
              <w:widowControl/>
              <w:snapToGrid w:val="0"/>
            </w:pPr>
            <w:r>
              <w:rPr>
                <w:rFonts w:ascii="Songti SC" w:hAnsi="Songti SC" w:eastAsia="Songti SC"/>
                <w:b w:val="0"/>
                <w:sz w:val="19"/>
              </w:rPr>
              <w:t>2.基准模型动态应用验证动态验证聚焦数据集落地工业AI场景的实际赋能价值，弥补静态检测“只看数据、不看应用”的短板，通过标准化对照实验量化数据集对模型训练效果的提升幅度，验证场景适配、样本均衡、标注质量水平。</w:t>
            </w:r>
          </w:p>
        </w:tc>
        <w:tc>
          <w:tcPr>
            <w:tcW w:type="dxa" w:w="3912"/>
            <w:vAlign w:val="center"/>
          </w:tcPr>
          <w:p>
            <w:pPr>
              <w:spacing w:after="0" w:before="0" w:line="310" w:lineRule="exact"/>
              <w:widowControl/>
              <w:snapToGrid w:val="0"/>
            </w:pPr>
            <w:r>
              <w:rPr>
                <w:rFonts w:ascii="Songti SC" w:hAnsi="Songti SC" w:eastAsia="Songti SC"/>
                <w:b w:val="0"/>
                <w:sz w:val="19"/>
              </w:rPr>
              <w:t>响应。对照实验按“同模型、同协议、同基准集、只变数据”的单变量原则设计，使提升幅度可归因于数据而非调参；每组实验记录完整配置与随机种子，提升幅度给置信区间。</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《数据集质量评测方案》分册第43—51页，第7章。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0876</w:t>
              <w:br/>
              <w:t>招标第122页</w:t>
              <w:br/>
              <w:t>b2105、b2106</w:t>
            </w:r>
          </w:p>
        </w:tc>
        <w:tc>
          <w:tcPr>
            <w:tcW w:type="dxa" w:w="2948"/>
            <w:vAlign w:val="center"/>
          </w:tcPr>
          <w:p>
            <w:pPr>
              <w:spacing w:after="0" w:before="0" w:line="310" w:lineRule="exact"/>
              <w:widowControl/>
              <w:snapToGrid w:val="0"/>
            </w:pPr>
            <w:r>
              <w:rPr>
                <w:rFonts w:ascii="Songti SC" w:hAnsi="Songti SC" w:eastAsia="Songti SC"/>
                <w:b w:val="0"/>
                <w:sz w:val="19"/>
              </w:rPr>
              <w:t>3.综合评测判定方法加权计分：汇总静态自动化量化得分、人工分项打分、动态模型效能得分，按招标文件约定权重计算数据集综合总分；</w:t>
            </w:r>
          </w:p>
        </w:tc>
        <w:tc>
          <w:tcPr>
            <w:tcW w:type="dxa" w:w="3912"/>
            <w:vAlign w:val="center"/>
          </w:tcPr>
          <w:p>
            <w:pPr>
              <w:spacing w:after="0" w:before="0" w:line="310" w:lineRule="exact"/>
              <w:widowControl/>
              <w:snapToGrid w:val="0"/>
            </w:pPr>
            <w:r>
              <w:rPr>
                <w:rFonts w:ascii="Songti SC" w:hAnsi="Songti SC" w:eastAsia="Songti SC"/>
                <w:b w:val="0"/>
                <w:sz w:val="19"/>
              </w:rPr>
              <w:t>响应。三类得分按约定权重合成，计分表逐项列明得分、权重与加权值，可逐级回算；人工打分项给出打分人角色与评分依据，避免只见分数不见理由。</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《数据集质量评测方案》分册第43—51页，第7章。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0877</w:t>
              <w:br/>
              <w:t>招标第122页</w:t>
              <w:br/>
              <w:t>b2107</w:t>
            </w:r>
          </w:p>
        </w:tc>
        <w:tc>
          <w:tcPr>
            <w:tcW w:type="dxa" w:w="2948"/>
            <w:vAlign w:val="center"/>
          </w:tcPr>
          <w:p>
            <w:pPr>
              <w:spacing w:after="0" w:before="0" w:line="310" w:lineRule="exact"/>
              <w:widowControl/>
              <w:snapToGrid w:val="0"/>
            </w:pPr>
            <w:r>
              <w:rPr>
                <w:rFonts w:ascii="Songti SC" w:hAnsi="Songti SC" w:eastAsia="Songti SC"/>
                <w:b w:val="0"/>
                <w:sz w:val="19"/>
              </w:rPr>
              <w:t>问题闭环：针对不合格项汇总全部缺陷，分级输出整改指引，待采购人完成数据优化后，复用全套静态+动态评测标准开展复测校验。</w:t>
            </w:r>
          </w:p>
        </w:tc>
        <w:tc>
          <w:tcPr>
            <w:tcW w:type="dxa" w:w="3912"/>
            <w:vAlign w:val="center"/>
          </w:tcPr>
          <w:p>
            <w:pPr>
              <w:spacing w:after="0" w:before="0" w:line="310" w:lineRule="exact"/>
              <w:widowControl/>
              <w:snapToGrid w:val="0"/>
            </w:pPr>
            <w:r>
              <w:rPr>
                <w:rFonts w:ascii="Songti SC" w:hAnsi="Songti SC" w:eastAsia="Songti SC"/>
                <w:b w:val="0"/>
                <w:sz w:val="19"/>
              </w:rPr>
              <w:t>响应。全部缺陷分级形成整改指引，数据修正后复用全套静态和动态评测标准开展完整复测，重新核算三维全部指标。定向复检用于日常修复确认，不替代集中完整复测；保留前后版本、缺陷变化及实际得分。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《数据集质量评测方案》分册第43—51页，第7章。</w:t>
            </w:r>
          </w:p>
        </w:tc>
      </w:tr>
    </w:tbl>
    <w:p>
      <w:r>
        <w:br w:type="page"/>
      </w:r>
    </w:p>
    <w:p>
      <w:pPr>
        <w:pStyle w:val="Heading2"/>
      </w:pPr>
      <w:r>
        <w:t>13.20.7 实施过程 3.2.8.2.4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0878</w:t>
              <w:br/>
              <w:t>招标第122页</w:t>
              <w:br/>
              <w:t>b2108、b2109</w:t>
            </w:r>
          </w:p>
        </w:tc>
        <w:tc>
          <w:tcPr>
            <w:tcW w:type="dxa" w:w="2948"/>
            <w:vAlign w:val="center"/>
          </w:tcPr>
          <w:p>
            <w:pPr>
              <w:spacing w:after="0" w:before="0" w:line="310" w:lineRule="exact"/>
              <w:widowControl/>
              <w:snapToGrid w:val="0"/>
            </w:pPr>
            <w:r>
              <w:rPr>
                <w:rFonts w:ascii="Songti SC" w:hAnsi="Songti SC" w:eastAsia="Songti SC"/>
                <w:b w:val="0"/>
                <w:sz w:val="19"/>
              </w:rPr>
              <w:t>3.2.8.2.4实施过程本项目全流程分为评测准备、定制评测方案设计、评测执行、缺陷分析整改与复测、成果汇总交付五大标准化阶段，服务周期内同步配套增量数据抽检、合规巡检常态化服务；各阶段工作与“数据质量静态检测+基准模型动态验证”评测方法一一对应，完整覆盖说明文档、数据质量、模型应用全部指标，全流程操作、检测日志、实验记录、复核材料归档留存，所有指标检测结果可追溯、实验可复现。</w:t>
            </w:r>
          </w:p>
        </w:tc>
        <w:tc>
          <w:tcPr>
            <w:tcW w:type="dxa" w:w="3912"/>
            <w:vAlign w:val="center"/>
          </w:tcPr>
          <w:p>
            <w:pPr>
              <w:spacing w:after="0" w:before="0" w:line="310" w:lineRule="exact"/>
              <w:widowControl/>
              <w:snapToGrid w:val="0"/>
            </w:pPr>
            <w:r>
              <w:rPr>
                <w:rFonts w:ascii="Songti SC" w:hAnsi="Songti SC" w:eastAsia="Songti SC"/>
                <w:b w:val="0"/>
                <w:sz w:val="19"/>
              </w:rPr>
              <w:t>响应。五阶段按节点排期并与数据集版本发布节奏对齐（首轮评测对应第一个正式版本）；服务周期内的增量数据按月抽检、合规项按季巡检，抽检与巡检结果进质量档案，发现问题按同一整改闭环处理。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0879</w:t>
              <w:br/>
              <w:t>招标第123页</w:t>
              <w:br/>
              <w:t>b2110、b2111</w:t>
            </w:r>
          </w:p>
        </w:tc>
        <w:tc>
          <w:tcPr>
            <w:tcW w:type="dxa" w:w="2948"/>
            <w:vAlign w:val="center"/>
          </w:tcPr>
          <w:p>
            <w:pPr>
              <w:spacing w:after="0" w:before="0" w:line="310" w:lineRule="exact"/>
              <w:widowControl/>
              <w:snapToGrid w:val="0"/>
            </w:pPr>
            <w:r>
              <w:rPr>
                <w:rFonts w:ascii="Songti SC" w:hAnsi="Songti SC" w:eastAsia="Songti SC"/>
                <w:b w:val="0"/>
                <w:sz w:val="19"/>
              </w:rPr>
              <w:t>1.评测准备阶段（1）数据集摸底调研：梳理采购人工业文本、图像、音频、视频四类数据集台账，统计样本规模、模态分布、数据来源、涉密敏感范围，梳理现有配套说明文档；</w:t>
            </w:r>
          </w:p>
        </w:tc>
        <w:tc>
          <w:tcPr>
            <w:tcW w:type="dxa" w:w="3912"/>
            <w:vAlign w:val="center"/>
          </w:tcPr>
          <w:p>
            <w:pPr>
              <w:spacing w:after="0" w:before="0" w:line="310" w:lineRule="exact"/>
              <w:widowControl/>
              <w:snapToGrid w:val="0"/>
            </w:pPr>
            <w:r>
              <w:rPr>
                <w:rFonts w:ascii="Songti SC" w:hAnsi="Songti SC" w:eastAsia="Songti SC"/>
                <w:b w:val="0"/>
                <w:sz w:val="19"/>
              </w:rPr>
              <w:t>响应。梳理工业文本、图像、音频、视频等实际模态台账，并关联时序资源，核对规模、分布、来源、涉密范围及说明文档。数据按四业务域和用途登记，敏感边界及权限经确认；所有原始业务数据保持本地受控，不向公网提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0880</w:t>
              <w:br/>
              <w:t>招标第123页</w:t>
              <w:br/>
              <w:t>b2112</w:t>
            </w:r>
          </w:p>
        </w:tc>
        <w:tc>
          <w:tcPr>
            <w:tcW w:type="dxa" w:w="2948"/>
            <w:vAlign w:val="center"/>
          </w:tcPr>
          <w:p>
            <w:pPr>
              <w:spacing w:after="0" w:before="0" w:line="310" w:lineRule="exact"/>
              <w:widowControl/>
              <w:snapToGrid w:val="0"/>
            </w:pPr>
            <w:r>
              <w:rPr>
                <w:rFonts w:ascii="Songti SC" w:hAnsi="Songti SC" w:eastAsia="Songti SC"/>
                <w:b w:val="0"/>
                <w:sz w:val="19"/>
              </w:rPr>
              <w:t>（2）业务场景梳理：对接甲方煤机业务专家，梳理井下运维、设备故障识别、零部件检测等业务规则、行业术语、涉密管控边界；</w:t>
            </w:r>
          </w:p>
        </w:tc>
        <w:tc>
          <w:tcPr>
            <w:tcW w:type="dxa" w:w="3912"/>
            <w:vAlign w:val="center"/>
          </w:tcPr>
          <w:p>
            <w:pPr>
              <w:spacing w:after="0" w:before="0" w:line="310" w:lineRule="exact"/>
              <w:widowControl/>
              <w:snapToGrid w:val="0"/>
            </w:pPr>
            <w:r>
              <w:rPr>
                <w:rFonts w:ascii="Songti SC" w:hAnsi="Songti SC" w:eastAsia="Songti SC"/>
                <w:b w:val="0"/>
                <w:sz w:val="19"/>
              </w:rPr>
              <w:t>响应。对接业务专家核对井下运维、故障识别、零部件检测等规则、术语和涉密边界，结合本体及场景需求逐项验证。形成专业判据、适用工况、复核岗位和证据位置，纳入评测方案及抽样、检测和人工复核流程。</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0881</w:t>
              <w:br/>
              <w:t>招标第123页</w:t>
              <w:br/>
              <w:t>b2113</w:t>
            </w:r>
          </w:p>
        </w:tc>
        <w:tc>
          <w:tcPr>
            <w:tcW w:type="dxa" w:w="2948"/>
            <w:vAlign w:val="center"/>
          </w:tcPr>
          <w:p>
            <w:pPr>
              <w:spacing w:after="0" w:before="0" w:line="310" w:lineRule="exact"/>
              <w:widowControl/>
              <w:snapToGrid w:val="0"/>
            </w:pPr>
            <w:r>
              <w:rPr>
                <w:rFonts w:ascii="Songti SC" w:hAnsi="Songti SC" w:eastAsia="Songti SC"/>
                <w:b w:val="0"/>
                <w:sz w:val="19"/>
              </w:rPr>
              <w:t>（3）离线评测环境部署：将自动化质检工具、基准模型推理环境部署至采购人内网隔离环境，完成软硬件调试，原始数据禁止导出、上传公网；</w:t>
            </w:r>
          </w:p>
        </w:tc>
        <w:tc>
          <w:tcPr>
            <w:tcW w:type="dxa" w:w="3912"/>
            <w:vAlign w:val="center"/>
          </w:tcPr>
          <w:p>
            <w:pPr>
              <w:spacing w:after="0" w:before="0" w:line="310" w:lineRule="exact"/>
              <w:widowControl/>
              <w:snapToGrid w:val="0"/>
            </w:pPr>
            <w:r>
              <w:rPr>
                <w:rFonts w:ascii="Songti SC" w:hAnsi="Songti SC" w:eastAsia="Songti SC"/>
                <w:b w:val="0"/>
                <w:sz w:val="19"/>
              </w:rPr>
              <w:t>响应。将自动化质检工具、指定模型及推理训练依赖部署于采购人内网隔离环境，完成资源、版本、权限和软硬件调试。依赖受控离线导入，原始数据禁止导出或上传公网，核验网络阻断、介质管控、日志及备份，形成环境测试和确认记录。</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0882</w:t>
              <w:br/>
              <w:t>招标第123页</w:t>
              <w:br/>
              <w:t>b2114</w:t>
            </w:r>
          </w:p>
        </w:tc>
        <w:tc>
          <w:tcPr>
            <w:tcW w:type="dxa" w:w="2948"/>
            <w:vAlign w:val="center"/>
          </w:tcPr>
          <w:p>
            <w:pPr>
              <w:spacing w:after="0" w:before="0" w:line="310" w:lineRule="exact"/>
              <w:widowControl/>
              <w:snapToGrid w:val="0"/>
            </w:pPr>
            <w:r>
              <w:rPr>
                <w:rFonts w:ascii="Songti SC" w:hAnsi="Songti SC" w:eastAsia="Songti SC"/>
                <w:b w:val="0"/>
                <w:sz w:val="19"/>
              </w:rPr>
              <w:t>（4）抽样策略制定：依据统一抽样规则，区分高风险全量检测项、普通指标分层抽样方案，完成数据集接入、文件完整性初校验。</w:t>
            </w:r>
          </w:p>
        </w:tc>
        <w:tc>
          <w:tcPr>
            <w:tcW w:type="dxa" w:w="3912"/>
            <w:vAlign w:val="center"/>
          </w:tcPr>
          <w:p>
            <w:pPr>
              <w:spacing w:after="0" w:before="0" w:line="310" w:lineRule="exact"/>
              <w:widowControl/>
              <w:snapToGrid w:val="0"/>
            </w:pPr>
            <w:r>
              <w:rPr>
                <w:rFonts w:ascii="Songti SC" w:hAnsi="Songti SC" w:eastAsia="Songti SC"/>
                <w:b w:val="0"/>
                <w:sz w:val="19"/>
              </w:rPr>
              <w:t>响应。抽样规则写入方案并固定：内容安全八类、隐私规范性与涉密筛查按全量检测不抽样，其余指标按分层抽样（按子集、模态、批次分层）并给出置信水平与抽样量计算依据。文件完整性初校验按校验和与试读两道执行。</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0883</w:t>
              <w:br/>
              <w:t>招标第123页</w:t>
              <w:br/>
              <w:t>b2115</w:t>
            </w:r>
          </w:p>
        </w:tc>
        <w:tc>
          <w:tcPr>
            <w:tcW w:type="dxa" w:w="2948"/>
            <w:vAlign w:val="center"/>
          </w:tcPr>
          <w:p>
            <w:pPr>
              <w:spacing w:after="0" w:before="0" w:line="310" w:lineRule="exact"/>
              <w:widowControl/>
              <w:snapToGrid w:val="0"/>
            </w:pPr>
            <w:r>
              <w:rPr>
                <w:rFonts w:ascii="Songti SC" w:hAnsi="Songti SC" w:eastAsia="Songti SC"/>
                <w:b w:val="0"/>
                <w:sz w:val="19"/>
              </w:rPr>
              <w:t>对应评测工作：前置静态检测基础准备，为全量说明文档、数据质量指标检测提供环境支撑。</w:t>
            </w:r>
          </w:p>
        </w:tc>
        <w:tc>
          <w:tcPr>
            <w:tcW w:type="dxa" w:w="3912"/>
            <w:vAlign w:val="center"/>
          </w:tcPr>
          <w:p>
            <w:pPr>
              <w:spacing w:after="0" w:before="0" w:line="310" w:lineRule="exact"/>
              <w:widowControl/>
              <w:snapToGrid w:val="0"/>
            </w:pPr>
            <w:r>
              <w:rPr>
                <w:rFonts w:ascii="Songti SC" w:hAnsi="Songti SC" w:eastAsia="Songti SC"/>
                <w:b w:val="0"/>
                <w:sz w:val="19"/>
              </w:rPr>
              <w:t>遵照执行。本阶段产出为环境、抽样方案与现状表三项，是后续静态检测的前置条件，不单独计分。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0884</w:t>
              <w:br/>
              <w:t>招标第123页</w:t>
              <w:br/>
              <w:t>b2116</w:t>
            </w:r>
          </w:p>
        </w:tc>
        <w:tc>
          <w:tcPr>
            <w:tcW w:type="dxa" w:w="2948"/>
            <w:vAlign w:val="center"/>
          </w:tcPr>
          <w:p>
            <w:pPr>
              <w:spacing w:after="0" w:before="0" w:line="310" w:lineRule="exact"/>
              <w:widowControl/>
              <w:snapToGrid w:val="0"/>
            </w:pPr>
            <w:r>
              <w:rPr>
                <w:rFonts w:ascii="Songti SC" w:hAnsi="Songti SC" w:eastAsia="Songti SC"/>
                <w:b w:val="0"/>
                <w:sz w:val="19"/>
              </w:rPr>
              <w:t>阶段验收要求：甲方确认无误后方可进入下一阶段。</w:t>
            </w:r>
          </w:p>
        </w:tc>
        <w:tc>
          <w:tcPr>
            <w:tcW w:type="dxa" w:w="3912"/>
            <w:vAlign w:val="center"/>
          </w:tcPr>
          <w:p>
            <w:pPr>
              <w:spacing w:after="0" w:before="0" w:line="310" w:lineRule="exact"/>
              <w:widowControl/>
              <w:snapToGrid w:val="0"/>
            </w:pPr>
            <w:r>
              <w:rPr>
                <w:rFonts w:ascii="Songti SC" w:hAnsi="Songti SC" w:eastAsia="Songti SC"/>
                <w:b w:val="0"/>
                <w:sz w:val="19"/>
              </w:rPr>
              <w:t>响应。本阶段以现状表、抽样方案与环境验收记录三份材料提请确认，确认后方进入方案设计阶段；未确认不启动下一阶段工作。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0885</w:t>
              <w:br/>
              <w:t>招标第123页</w:t>
              <w:br/>
              <w:t>b2117、b2118</w:t>
            </w:r>
          </w:p>
        </w:tc>
        <w:tc>
          <w:tcPr>
            <w:tcW w:type="dxa" w:w="2948"/>
            <w:vAlign w:val="center"/>
          </w:tcPr>
          <w:p>
            <w:pPr>
              <w:spacing w:after="0" w:before="0" w:line="310" w:lineRule="exact"/>
              <w:widowControl/>
              <w:snapToGrid w:val="0"/>
            </w:pPr>
            <w:r>
              <w:rPr>
                <w:rFonts w:ascii="Songti SC" w:hAnsi="Songti SC" w:eastAsia="Songti SC"/>
                <w:b w:val="0"/>
                <w:sz w:val="19"/>
              </w:rPr>
              <w:t>2.定制评测方案设计阶段（1）对标《高质量数据集质量评测规范》及采购人内部制度，搭建适配行业的完整指标打分表，明确三大维度所有三级指标评测方式、合格阈值、缺陷分级标准；</w:t>
            </w:r>
          </w:p>
        </w:tc>
        <w:tc>
          <w:tcPr>
            <w:tcW w:type="dxa" w:w="3912"/>
            <w:vAlign w:val="center"/>
          </w:tcPr>
          <w:p>
            <w:pPr>
              <w:spacing w:after="0" w:before="0" w:line="310" w:lineRule="exact"/>
              <w:widowControl/>
              <w:snapToGrid w:val="0"/>
            </w:pPr>
            <w:r>
              <w:rPr>
                <w:rFonts w:ascii="Songti SC" w:hAnsi="Songti SC" w:eastAsia="Songti SC"/>
                <w:b w:val="0"/>
                <w:sz w:val="19"/>
              </w:rPr>
              <w:t>响应。打分表逐项列三级指标、评测方式、合格阈值、权重与缺陷分级，并标注每项所依据的规范条款与内部制度条款；阈值的行业取值给出设定依据（工艺规程、采集环境条件或历史统计），不凭经验给数。</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0886</w:t>
              <w:br/>
              <w:t>招标第123页</w:t>
              <w:br/>
              <w:t>b2119</w:t>
            </w:r>
          </w:p>
        </w:tc>
        <w:tc>
          <w:tcPr>
            <w:tcW w:type="dxa" w:w="2948"/>
            <w:vAlign w:val="center"/>
          </w:tcPr>
          <w:p>
            <w:pPr>
              <w:spacing w:after="0" w:before="0" w:line="310" w:lineRule="exact"/>
              <w:widowControl/>
              <w:snapToGrid w:val="0"/>
            </w:pPr>
            <w:r>
              <w:rPr>
                <w:rFonts w:ascii="Songti SC" w:hAnsi="Songti SC" w:eastAsia="Songti SC"/>
                <w:b w:val="0"/>
                <w:sz w:val="19"/>
              </w:rPr>
              <w:t>（2）拆分指标对应评测手段：区分自动化检测指标、人工复核指标、基准模型实验指标，明确每项指标检测流程、判定规则；</w:t>
            </w:r>
          </w:p>
        </w:tc>
        <w:tc>
          <w:tcPr>
            <w:tcW w:type="dxa" w:w="3912"/>
            <w:vAlign w:val="center"/>
          </w:tcPr>
          <w:p>
            <w:pPr>
              <w:spacing w:after="0" w:before="0" w:line="310" w:lineRule="exact"/>
              <w:widowControl/>
              <w:snapToGrid w:val="0"/>
            </w:pPr>
            <w:r>
              <w:rPr>
                <w:rFonts w:ascii="Songti SC" w:hAnsi="Songti SC" w:eastAsia="Songti SC"/>
                <w:b w:val="0"/>
                <w:sz w:val="19"/>
              </w:rPr>
              <w:t>响应。三类手段逐指标归类并在打分表中标注；自动化指标给工具与参数，人工复核指标给复核人资格要求与复核表单，模型实验指标给实验配置。同一指标若两种手段并用，明确以哪一方为准。</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0887</w:t>
              <w:br/>
              <w:t>招标第123页</w:t>
              <w:br/>
              <w:t>b2120</w:t>
            </w:r>
          </w:p>
        </w:tc>
        <w:tc>
          <w:tcPr>
            <w:tcW w:type="dxa" w:w="2948"/>
            <w:vAlign w:val="center"/>
          </w:tcPr>
          <w:p>
            <w:pPr>
              <w:spacing w:after="0" w:before="0" w:line="310" w:lineRule="exact"/>
              <w:widowControl/>
              <w:snapToGrid w:val="0"/>
            </w:pPr>
            <w:r>
              <w:rPr>
                <w:rFonts w:ascii="Songti SC" w:hAnsi="Songti SC" w:eastAsia="Songti SC"/>
                <w:b w:val="0"/>
                <w:sz w:val="19"/>
              </w:rPr>
              <w:t>（3）编制静态+动态一体化评测执行方案：细化自动化批量检测流程、专家分层复核流程、基准模型对照实验完整步骤、训练参数、测试集隔离规则；</w:t>
            </w:r>
          </w:p>
        </w:tc>
        <w:tc>
          <w:tcPr>
            <w:tcW w:type="dxa" w:w="3912"/>
            <w:vAlign w:val="center"/>
          </w:tcPr>
          <w:p>
            <w:pPr>
              <w:spacing w:after="0" w:before="0" w:line="310" w:lineRule="exact"/>
              <w:widowControl/>
              <w:snapToGrid w:val="0"/>
            </w:pPr>
            <w:r>
              <w:rPr>
                <w:rFonts w:ascii="Songti SC" w:hAnsi="Songti SC" w:eastAsia="Songti SC"/>
                <w:b w:val="0"/>
                <w:sz w:val="19"/>
              </w:rPr>
              <w:t>响应。执行方案逐条写明五部分内容，其中测试集隔离规则是防止结论虚高的关键；按文档级、来源级与采集设备级三种隔离方式分别适用于文本、场景与视频类数据集，隔离规则由工具强制执行并在实验日志中留证。</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0888</w:t>
              <w:br/>
              <w:t>招标第123页</w:t>
              <w:br/>
              <w:t>b2121</w:t>
            </w:r>
          </w:p>
        </w:tc>
        <w:tc>
          <w:tcPr>
            <w:tcW w:type="dxa" w:w="2948"/>
            <w:vAlign w:val="center"/>
          </w:tcPr>
          <w:p>
            <w:pPr>
              <w:spacing w:after="0" w:before="0" w:line="310" w:lineRule="exact"/>
              <w:widowControl/>
              <w:snapToGrid w:val="0"/>
            </w:pPr>
            <w:r>
              <w:rPr>
                <w:rFonts w:ascii="Songti SC" w:hAnsi="Songti SC" w:eastAsia="Songti SC"/>
                <w:b w:val="0"/>
                <w:sz w:val="19"/>
              </w:rPr>
              <w:t>（4）明确缺陷分级处置规则、复测校验标准、各维度指标合格分数线、综合总分合格标准。</w:t>
            </w:r>
          </w:p>
        </w:tc>
        <w:tc>
          <w:tcPr>
            <w:tcW w:type="dxa" w:w="3912"/>
            <w:vAlign w:val="center"/>
          </w:tcPr>
          <w:p>
            <w:pPr>
              <w:spacing w:after="0" w:before="0" w:line="310" w:lineRule="exact"/>
              <w:widowControl/>
              <w:snapToGrid w:val="0"/>
            </w:pPr>
            <w:r>
              <w:rPr>
                <w:rFonts w:ascii="Songti SC" w:hAnsi="Songti SC" w:eastAsia="Songti SC"/>
                <w:b w:val="0"/>
                <w:sz w:val="19"/>
              </w:rPr>
              <w:t>响应。固定缺陷等级、处置、复测标准和评分要求，说明文档、数据质量、模型应用各不低于90分，综合不低于85分。全部高风险清零、中低风险100%整改，模型性能达到约定阈值；复测保持同一要求，不能降低阈值或删除未通过项获取合格结论。</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0889</w:t>
              <w:br/>
              <w:t>招标第123页</w:t>
              <w:br/>
              <w:t>b2122</w:t>
            </w:r>
          </w:p>
        </w:tc>
        <w:tc>
          <w:tcPr>
            <w:tcW w:type="dxa" w:w="2948"/>
            <w:vAlign w:val="center"/>
          </w:tcPr>
          <w:p>
            <w:pPr>
              <w:spacing w:after="0" w:before="0" w:line="310" w:lineRule="exact"/>
              <w:widowControl/>
              <w:snapToGrid w:val="0"/>
            </w:pPr>
            <w:r>
              <w:rPr>
                <w:rFonts w:ascii="Songti SC" w:hAnsi="Songti SC" w:eastAsia="Songti SC"/>
                <w:b w:val="0"/>
                <w:sz w:val="19"/>
              </w:rPr>
              <w:t>阶段验收要求：方案须完整覆盖全部评测指标，贴合企业业务实际场景，经甲方审核确认后方可通过。</w:t>
            </w:r>
          </w:p>
        </w:tc>
        <w:tc>
          <w:tcPr>
            <w:tcW w:type="dxa" w:w="3912"/>
            <w:vAlign w:val="center"/>
          </w:tcPr>
          <w:p>
            <w:pPr>
              <w:spacing w:after="0" w:before="0" w:line="310" w:lineRule="exact"/>
              <w:widowControl/>
              <w:snapToGrid w:val="0"/>
            </w:pPr>
            <w:r>
              <w:rPr>
                <w:rFonts w:ascii="Songti SC" w:hAnsi="Songti SC" w:eastAsia="Songti SC"/>
                <w:b w:val="0"/>
                <w:sz w:val="19"/>
              </w:rPr>
              <w:t>响应。提请确认时附两份核对材料：打分表与规范指标清单的逐条对照表（证明无漏项）、行业判据与业务实际的确认记录（证明贴合场景）。确认后方进入执行阶段。</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0890</w:t>
              <w:br/>
              <w:t>招标第124页</w:t>
              <w:br/>
              <w:t>b2123、b2124</w:t>
            </w:r>
          </w:p>
        </w:tc>
        <w:tc>
          <w:tcPr>
            <w:tcW w:type="dxa" w:w="2948"/>
            <w:vAlign w:val="center"/>
          </w:tcPr>
          <w:p>
            <w:pPr>
              <w:spacing w:after="0" w:before="0" w:line="310" w:lineRule="exact"/>
              <w:widowControl/>
              <w:snapToGrid w:val="0"/>
            </w:pPr>
            <w:r>
              <w:rPr>
                <w:rFonts w:ascii="Songti SC" w:hAnsi="Songti SC" w:eastAsia="Songti SC"/>
                <w:b w:val="0"/>
                <w:sz w:val="19"/>
              </w:rPr>
              <w:t>3.评测执行阶段本阶段同步落地两大评测方法，完整执行全部指标检测工作，分两条线同步推进：</w:t>
            </w:r>
          </w:p>
        </w:tc>
        <w:tc>
          <w:tcPr>
            <w:tcW w:type="dxa" w:w="3912"/>
            <w:vAlign w:val="center"/>
          </w:tcPr>
          <w:p>
            <w:pPr>
              <w:spacing w:after="0" w:before="0" w:line="310" w:lineRule="exact"/>
              <w:widowControl/>
              <w:snapToGrid w:val="0"/>
            </w:pPr>
            <w:r>
              <w:rPr>
                <w:rFonts w:ascii="Songti SC" w:hAnsi="Songti SC" w:eastAsia="Songti SC"/>
                <w:b w:val="0"/>
                <w:sz w:val="19"/>
              </w:rPr>
              <w:t>响应。同步实施静态检测和动态模型验证，完整执行全部指标并汇入统一证据、得分及缺陷台账。动态实验只使用完成入口授权和安全检查的版本，前置风险未解除不得启动相关使用；各环节依赖、输入版本和执行结果明确。</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0891</w:t>
              <w:br/>
              <w:t>招标第124页</w:t>
              <w:br/>
              <w:t>b2125、b2126</w:t>
            </w:r>
          </w:p>
        </w:tc>
        <w:tc>
          <w:tcPr>
            <w:tcW w:type="dxa" w:w="2948"/>
            <w:vAlign w:val="center"/>
          </w:tcPr>
          <w:p>
            <w:pPr>
              <w:spacing w:after="0" w:before="0" w:line="310" w:lineRule="exact"/>
              <w:widowControl/>
              <w:snapToGrid w:val="0"/>
            </w:pPr>
            <w:r>
              <w:rPr>
                <w:rFonts w:ascii="Songti SC" w:hAnsi="Songti SC" w:eastAsia="Songti SC"/>
                <w:b w:val="0"/>
                <w:sz w:val="19"/>
              </w:rPr>
              <w:t>(1)静态数据内生质量检测自动化批量检测：开展元文档校验、文件结构、格式、空值、重复、音视频基础质量、隐私PII、内容安全筛查等检测，输出结构化缺陷清单；</w:t>
            </w:r>
          </w:p>
        </w:tc>
        <w:tc>
          <w:tcPr>
            <w:tcW w:type="dxa" w:w="3912"/>
            <w:vAlign w:val="center"/>
          </w:tcPr>
          <w:p>
            <w:pPr>
              <w:spacing w:after="0" w:before="0" w:line="310" w:lineRule="exact"/>
              <w:widowControl/>
              <w:snapToGrid w:val="0"/>
            </w:pPr>
            <w:r>
              <w:rPr>
                <w:rFonts w:ascii="Songti SC" w:hAnsi="Songti SC" w:eastAsia="Songti SC"/>
                <w:b w:val="0"/>
                <w:sz w:val="19"/>
              </w:rPr>
              <w:t>响应。八类自动化检测按统一调度批量执行，输出结构化缺陷清单（指标名、样本标识、所在批次、命中规则、缺陷等级、建议处置）；清单与我方内部质检的缺陷清单格式一致，便于合并跟踪不重复录入。</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0892</w:t>
              <w:br/>
              <w:t>招标第124页</w:t>
              <w:br/>
              <w:t>b2127</w:t>
            </w:r>
          </w:p>
        </w:tc>
        <w:tc>
          <w:tcPr>
            <w:tcW w:type="dxa" w:w="2948"/>
            <w:vAlign w:val="center"/>
          </w:tcPr>
          <w:p>
            <w:pPr>
              <w:spacing w:after="0" w:before="0" w:line="310" w:lineRule="exact"/>
              <w:widowControl/>
              <w:snapToGrid w:val="0"/>
            </w:pPr>
            <w:r>
              <w:rPr>
                <w:rFonts w:ascii="Songti SC" w:hAnsi="Songti SC" w:eastAsia="Songti SC"/>
                <w:b w:val="0"/>
                <w:sz w:val="19"/>
              </w:rPr>
              <w:t>行业专家人工分层复核：逐项核查说明文档完整性、标注规范性、领域专业性、内容真实性、跨模态语义一致性等专业类指标，对自动化检出高危样本100%复核，完成缺陷判定。</w:t>
            </w:r>
          </w:p>
        </w:tc>
        <w:tc>
          <w:tcPr>
            <w:tcW w:type="dxa" w:w="3912"/>
            <w:vAlign w:val="center"/>
          </w:tcPr>
          <w:p>
            <w:pPr>
              <w:spacing w:after="0" w:before="0" w:line="310" w:lineRule="exact"/>
              <w:widowControl/>
              <w:snapToGrid w:val="0"/>
            </w:pPr>
            <w:r>
              <w:rPr>
                <w:rFonts w:ascii="Songti SC" w:hAnsi="Songti SC" w:eastAsia="Songti SC"/>
                <w:b w:val="0"/>
                <w:sz w:val="19"/>
              </w:rPr>
              <w:t>响应。五类专业指标按分层抽样复核，复核人取自专家库相应领域并回避其参与过标注的批次；自动化检出的高危样本逐条复核（不抽样），复核结论为该样本处置的最终依据。本条的全量复核要求以“高危样本清单逐条签署复核意见”的方式落实，未签署即视为未完成本阶段。</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0893</w:t>
              <w:br/>
              <w:t>招标第124页</w:t>
              <w:br/>
              <w:t>b2128、b2129</w:t>
            </w:r>
          </w:p>
        </w:tc>
        <w:tc>
          <w:tcPr>
            <w:tcW w:type="dxa" w:w="2948"/>
            <w:vAlign w:val="center"/>
          </w:tcPr>
          <w:p>
            <w:pPr>
              <w:spacing w:after="0" w:before="0" w:line="310" w:lineRule="exact"/>
              <w:widowControl/>
              <w:snapToGrid w:val="0"/>
            </w:pPr>
            <w:r>
              <w:rPr>
                <w:rFonts w:ascii="Songti SC" w:hAnsi="Songti SC" w:eastAsia="Songti SC"/>
                <w:b w:val="0"/>
                <w:sz w:val="19"/>
              </w:rPr>
              <w:t>(2)基准模型动态应用验证结合行业应用场景构建基准测试，量化数据集对AI模型训练的实际效用提升，确保数据集“不仅高质量，更要高效用”。</w:t>
            </w:r>
          </w:p>
        </w:tc>
        <w:tc>
          <w:tcPr>
            <w:tcW w:type="dxa" w:w="3912"/>
            <w:vAlign w:val="center"/>
          </w:tcPr>
          <w:p>
            <w:pPr>
              <w:spacing w:after="0" w:before="0" w:line="310" w:lineRule="exact"/>
              <w:widowControl/>
              <w:snapToGrid w:val="0"/>
            </w:pPr>
            <w:r>
              <w:rPr>
                <w:rFonts w:ascii="Songti SC" w:hAnsi="Songti SC" w:eastAsia="Songti SC"/>
                <w:b w:val="0"/>
                <w:sz w:val="19"/>
              </w:rPr>
              <w:t>响应。基准测试按 11 个场景的能力维度构建题集（取自基准测试数据集 0.95 万条的相应子集），实验按单变量原则执行；效用提升按能力维度分别给幅度与显著性，整体结论不以单一总分概括。</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0894</w:t>
              <w:br/>
              <w:t>招标第124页</w:t>
              <w:br/>
              <w:t>b2130</w:t>
            </w:r>
          </w:p>
        </w:tc>
        <w:tc>
          <w:tcPr>
            <w:tcW w:type="dxa" w:w="2948"/>
            <w:vAlign w:val="center"/>
          </w:tcPr>
          <w:p>
            <w:pPr>
              <w:spacing w:after="0" w:before="0" w:line="310" w:lineRule="exact"/>
              <w:widowControl/>
              <w:snapToGrid w:val="0"/>
            </w:pPr>
            <w:r>
              <w:rPr>
                <w:rFonts w:ascii="Songti SC" w:hAnsi="Songti SC" w:eastAsia="Songti SC"/>
                <w:b w:val="0"/>
                <w:sz w:val="19"/>
              </w:rPr>
              <w:t>阶段验收要求：完成全部指标检测，无指标漏检，缺陷清单完整同步甲方。</w:t>
            </w:r>
          </w:p>
        </w:tc>
        <w:tc>
          <w:tcPr>
            <w:tcW w:type="dxa" w:w="3912"/>
            <w:vAlign w:val="center"/>
          </w:tcPr>
          <w:p>
            <w:pPr>
              <w:spacing w:after="0" w:before="0" w:line="310" w:lineRule="exact"/>
              <w:widowControl/>
              <w:snapToGrid w:val="0"/>
            </w:pPr>
            <w:r>
              <w:rPr>
                <w:rFonts w:ascii="Songti SC" w:hAnsi="Songti SC" w:eastAsia="Songti SC"/>
                <w:b w:val="0"/>
                <w:sz w:val="19"/>
              </w:rPr>
              <w:t>响应。以三份材料提请确认：指标执行情况对照表（逐项标注已执行与证据位置）、缺陷清单、以及检测过程记录。缺陷清单在执行过程中按周同步甲方，不积压到阶段末一次性提交。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0895</w:t>
              <w:br/>
              <w:t>招标第124页</w:t>
              <w:br/>
              <w:t>b2131、b2132</w:t>
            </w:r>
          </w:p>
        </w:tc>
        <w:tc>
          <w:tcPr>
            <w:tcW w:type="dxa" w:w="2948"/>
            <w:vAlign w:val="center"/>
          </w:tcPr>
          <w:p>
            <w:pPr>
              <w:spacing w:after="0" w:before="0" w:line="310" w:lineRule="exact"/>
              <w:widowControl/>
              <w:snapToGrid w:val="0"/>
            </w:pPr>
            <w:r>
              <w:rPr>
                <w:rFonts w:ascii="Songti SC" w:hAnsi="Songti SC" w:eastAsia="Songti SC"/>
                <w:b w:val="0"/>
                <w:sz w:val="19"/>
              </w:rPr>
              <w:t>4.缺陷分析、整改指导与复测闭环阶段首轮评测完成后，整合静态、动态评测全部指标打分结果、缺陷记录，开展综合分析：</w:t>
            </w:r>
          </w:p>
        </w:tc>
        <w:tc>
          <w:tcPr>
            <w:tcW w:type="dxa" w:w="3912"/>
            <w:vAlign w:val="center"/>
          </w:tcPr>
          <w:p>
            <w:pPr>
              <w:spacing w:after="0" w:before="0" w:line="310" w:lineRule="exact"/>
              <w:widowControl/>
              <w:snapToGrid w:val="0"/>
            </w:pPr>
            <w:r>
              <w:rPr>
                <w:rFonts w:ascii="Songti SC" w:hAnsi="Songti SC" w:eastAsia="Songti SC"/>
                <w:b w:val="0"/>
                <w:sz w:val="19"/>
              </w:rPr>
              <w:t>响应。综合首轮全部指标得分和缺陷，分析质量、安全、模型效果及业务覆盖，形成分级整改顺序。优先处理高风险、硬性未达标及广泛影响事项，兼顾依赖和资源，全部缺陷均保留责任与期限，成本因素不得免除整改。</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0896</w:t>
              <w:br/>
              <w:t>招标第124页</w:t>
              <w:br/>
              <w:t>b2133</w:t>
            </w:r>
          </w:p>
        </w:tc>
        <w:tc>
          <w:tcPr>
            <w:tcW w:type="dxa" w:w="2948"/>
            <w:vAlign w:val="center"/>
          </w:tcPr>
          <w:p>
            <w:pPr>
              <w:spacing w:after="0" w:before="0" w:line="310" w:lineRule="exact"/>
              <w:widowControl/>
              <w:snapToGrid w:val="0"/>
            </w:pPr>
            <w:r>
              <w:rPr>
                <w:rFonts w:ascii="Songti SC" w:hAnsi="Songti SC" w:eastAsia="Songti SC"/>
                <w:b w:val="0"/>
                <w:sz w:val="19"/>
              </w:rPr>
              <w:t>（1）梳理三大维度指标下全部缺陷，标注缺陷对应指标名称、样本ID、缺陷成因；</w:t>
            </w:r>
          </w:p>
        </w:tc>
        <w:tc>
          <w:tcPr>
            <w:tcW w:type="dxa" w:w="3912"/>
            <w:vAlign w:val="center"/>
          </w:tcPr>
          <w:p>
            <w:pPr>
              <w:spacing w:after="0" w:before="0" w:line="310" w:lineRule="exact"/>
              <w:widowControl/>
              <w:snapToGrid w:val="0"/>
            </w:pPr>
            <w:r>
              <w:rPr>
                <w:rFonts w:ascii="Songti SC" w:hAnsi="Songti SC" w:eastAsia="Songti SC"/>
                <w:b w:val="0"/>
                <w:sz w:val="19"/>
              </w:rPr>
              <w:t>响应。对三维全部缺陷登记指标名称、样本ID、来源批次、影响范围及原因，核查采集、预处理、标注、合成、增强、封装或评测配置等实际环节。血缘作为定位依据，根因通过原始记录、复现及专业核验确认，未证实原因保留待核状态。</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0897</w:t>
              <w:br/>
              <w:t>招标第124页</w:t>
              <w:br/>
              <w:t>b2134</w:t>
            </w:r>
          </w:p>
        </w:tc>
        <w:tc>
          <w:tcPr>
            <w:tcW w:type="dxa" w:w="2948"/>
            <w:vAlign w:val="center"/>
          </w:tcPr>
          <w:p>
            <w:pPr>
              <w:spacing w:after="0" w:before="0" w:line="310" w:lineRule="exact"/>
              <w:widowControl/>
              <w:snapToGrid w:val="0"/>
            </w:pPr>
            <w:r>
              <w:rPr>
                <w:rFonts w:ascii="Songti SC" w:hAnsi="Songti SC" w:eastAsia="Songti SC"/>
                <w:b w:val="0"/>
                <w:sz w:val="19"/>
              </w:rPr>
              <w:t>（2）针对每类缺陷出具标准化整改操作指引，明确修正标准、复检校验规则；</w:t>
            </w:r>
          </w:p>
        </w:tc>
        <w:tc>
          <w:tcPr>
            <w:tcW w:type="dxa" w:w="3912"/>
            <w:vAlign w:val="center"/>
          </w:tcPr>
          <w:p>
            <w:pPr>
              <w:spacing w:after="0" w:before="0" w:line="310" w:lineRule="exact"/>
              <w:widowControl/>
              <w:snapToGrid w:val="0"/>
            </w:pPr>
            <w:r>
              <w:rPr>
                <w:rFonts w:ascii="Songti SC" w:hAnsi="Songti SC" w:eastAsia="Songti SC"/>
                <w:b w:val="0"/>
                <w:sz w:val="19"/>
              </w:rPr>
              <w:t>响应。每类缺陷一份指引，含修正标准（改成什么样算对）、操作步骤、所需工具与复检校验规则（怎么验证改对了）；指引以可交付给执行人员照做的粒度编写。</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0898</w:t>
              <w:br/>
              <w:t>招标第124页</w:t>
              <w:br/>
              <w:t>b2135</w:t>
            </w:r>
          </w:p>
        </w:tc>
        <w:tc>
          <w:tcPr>
            <w:tcW w:type="dxa" w:w="2948"/>
            <w:vAlign w:val="center"/>
          </w:tcPr>
          <w:p>
            <w:pPr>
              <w:spacing w:after="0" w:before="0" w:line="310" w:lineRule="exact"/>
              <w:widowControl/>
              <w:snapToGrid w:val="0"/>
            </w:pPr>
            <w:r>
              <w:rPr>
                <w:rFonts w:ascii="Songti SC" w:hAnsi="Songti SC" w:eastAsia="Songti SC"/>
                <w:b w:val="0"/>
                <w:sz w:val="19"/>
              </w:rPr>
              <w:t>（3）结合模型动态验证短板，输出数据集场景补充、样本均衡优化、标注规范完善专项优化方案。</w:t>
            </w:r>
          </w:p>
        </w:tc>
        <w:tc>
          <w:tcPr>
            <w:tcW w:type="dxa" w:w="3912"/>
            <w:vAlign w:val="center"/>
          </w:tcPr>
          <w:p>
            <w:pPr>
              <w:spacing w:after="0" w:before="0" w:line="310" w:lineRule="exact"/>
              <w:widowControl/>
              <w:snapToGrid w:val="0"/>
            </w:pPr>
            <w:r>
              <w:rPr>
                <w:rFonts w:ascii="Songti SC" w:hAnsi="Songti SC" w:eastAsia="Songti SC"/>
                <w:b w:val="0"/>
                <w:sz w:val="19"/>
              </w:rPr>
              <w:t>响应。三类短板各出一份专项方案：场景补充方案给缺口场景与补采补造计划，样本均衡方案给调整维度与目标配比，标注规范完善方案给需修订的条目与修订后的重标范围。三份方案的执行结果在复测中验证。</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0899</w:t>
              <w:br/>
              <w:t>招标第124页</w:t>
              <w:br/>
              <w:t>b2136</w:t>
            </w:r>
          </w:p>
        </w:tc>
        <w:tc>
          <w:tcPr>
            <w:tcW w:type="dxa" w:w="2948"/>
            <w:vAlign w:val="center"/>
          </w:tcPr>
          <w:p>
            <w:pPr>
              <w:spacing w:after="0" w:before="0" w:line="310" w:lineRule="exact"/>
              <w:widowControl/>
              <w:snapToGrid w:val="0"/>
            </w:pPr>
            <w:r>
              <w:rPr>
                <w:rFonts w:ascii="Songti SC" w:hAnsi="Songti SC" w:eastAsia="Songti SC"/>
                <w:b w:val="0"/>
                <w:sz w:val="19"/>
              </w:rPr>
              <w:t>整改复测机制：甲方完成数据修正后，供应商应开展完整复测，重新核算说明文档、数据质量、模型应用三大维度各项指标得分，直至所有缺陷整改完成；服务期内提供不少于X次集中复测（X在实施阶段由项目蓝图设计要求定义）。</w:t>
            </w:r>
          </w:p>
        </w:tc>
        <w:tc>
          <w:tcPr>
            <w:tcW w:type="dxa" w:w="3912"/>
            <w:vAlign w:val="center"/>
          </w:tcPr>
          <w:p>
            <w:pPr>
              <w:spacing w:after="0" w:before="0" w:line="310" w:lineRule="exact"/>
              <w:widowControl/>
              <w:snapToGrid w:val="0"/>
            </w:pPr>
            <w:r>
              <w:rPr>
                <w:rFonts w:ascii="Songti SC" w:hAnsi="Songti SC" w:eastAsia="Songti SC"/>
                <w:b w:val="0"/>
                <w:sz w:val="19"/>
              </w:rPr>
              <w:t>响应。数据修正后实施完整复测，重新执行静态、人工及动态检查，核算三维各项指标直至全部缺陷整改完成。服务期内提供不少于4次集中完整复测，首轮检测、日常抽检和局部复检不计入；每轮交付正式报告和闭环记录，未达标继续整改复测。</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0900</w:t>
              <w:br/>
              <w:t>招标第124页</w:t>
              <w:br/>
              <w:t>b2137</w:t>
            </w:r>
          </w:p>
        </w:tc>
        <w:tc>
          <w:tcPr>
            <w:tcW w:type="dxa" w:w="2948"/>
            <w:vAlign w:val="center"/>
          </w:tcPr>
          <w:p>
            <w:pPr>
              <w:spacing w:after="0" w:before="0" w:line="310" w:lineRule="exact"/>
              <w:widowControl/>
              <w:snapToGrid w:val="0"/>
            </w:pPr>
            <w:r>
              <w:rPr>
                <w:rFonts w:ascii="Songti SC" w:hAnsi="Songti SC" w:eastAsia="Songti SC"/>
                <w:b w:val="0"/>
                <w:sz w:val="19"/>
              </w:rPr>
              <w:t>阶段验收要求：复测后高危缺陷全部清零，各维度指标得分达到最低合格线。</w:t>
            </w:r>
          </w:p>
        </w:tc>
        <w:tc>
          <w:tcPr>
            <w:tcW w:type="dxa" w:w="3912"/>
            <w:vAlign w:val="center"/>
          </w:tcPr>
          <w:p>
            <w:pPr>
              <w:spacing w:after="0" w:before="0" w:line="310" w:lineRule="exact"/>
              <w:widowControl/>
              <w:snapToGrid w:val="0"/>
            </w:pPr>
            <w:r>
              <w:rPr>
                <w:rFonts w:ascii="Songti SC" w:hAnsi="Songti SC" w:eastAsia="Songti SC"/>
                <w:b w:val="0"/>
                <w:sz w:val="19"/>
              </w:rPr>
              <w:t>响应。以高危缺陷台账（全部关闭状态）与复测得分表提请确认；高危项未全部关闭不提请验收，也不以“剩余项不影响使用”为由申请放行。</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0901</w:t>
              <w:br/>
              <w:t>招标第124页</w:t>
              <w:br/>
              <w:t>b2138、b2139</w:t>
            </w:r>
          </w:p>
        </w:tc>
        <w:tc>
          <w:tcPr>
            <w:tcW w:type="dxa" w:w="2948"/>
            <w:vAlign w:val="center"/>
          </w:tcPr>
          <w:p>
            <w:pPr>
              <w:spacing w:after="0" w:before="0" w:line="310" w:lineRule="exact"/>
              <w:widowControl/>
              <w:snapToGrid w:val="0"/>
            </w:pPr>
            <w:r>
              <w:rPr>
                <w:rFonts w:ascii="Songti SC" w:hAnsi="Songti SC" w:eastAsia="Songti SC"/>
                <w:b w:val="0"/>
                <w:sz w:val="19"/>
              </w:rPr>
              <w:t>5.成果汇总与正式报告交付、整体验收阶段（1）归集评测准备、方案设计、评测执行、整改复测全流程原始资料；</w:t>
            </w:r>
          </w:p>
        </w:tc>
        <w:tc>
          <w:tcPr>
            <w:tcW w:type="dxa" w:w="3912"/>
            <w:vAlign w:val="center"/>
          </w:tcPr>
          <w:p>
            <w:pPr>
              <w:spacing w:after="0" w:before="0" w:line="310" w:lineRule="exact"/>
              <w:widowControl/>
              <w:snapToGrid w:val="0"/>
            </w:pPr>
            <w:r>
              <w:rPr>
                <w:rFonts w:ascii="Songti SC" w:hAnsi="Songti SC" w:eastAsia="Songti SC"/>
                <w:b w:val="0"/>
                <w:sz w:val="19"/>
              </w:rPr>
              <w:t>响应。原始资料按阶段归档，含现状表、抽样方案、打分表、检测记录、复核意见、实验日志与配置、缺陷台账、复测记录，逐份登记版本与归档时间，形成可溯源的数据质量档案。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0902</w:t>
              <w:br/>
              <w:t>招标第125页</w:t>
              <w:br/>
              <w:t>b2140</w:t>
            </w:r>
          </w:p>
        </w:tc>
        <w:tc>
          <w:tcPr>
            <w:tcW w:type="dxa" w:w="2948"/>
            <w:vAlign w:val="center"/>
          </w:tcPr>
          <w:p>
            <w:pPr>
              <w:spacing w:after="0" w:before="0" w:line="310" w:lineRule="exact"/>
              <w:widowControl/>
              <w:snapToGrid w:val="0"/>
            </w:pPr>
            <w:r>
              <w:rPr>
                <w:rFonts w:ascii="Songti SC" w:hAnsi="Songti SC" w:eastAsia="Songti SC"/>
                <w:b w:val="0"/>
                <w:sz w:val="19"/>
              </w:rPr>
              <w:t>（2）根据静态检测得分、人工复核得分、动态模型实验得分，按权重核算说明文档、数据质量、模型应用三大维度分项得分及数据集综合总分；</w:t>
            </w:r>
          </w:p>
        </w:tc>
        <w:tc>
          <w:tcPr>
            <w:tcW w:type="dxa" w:w="3912"/>
            <w:vAlign w:val="center"/>
          </w:tcPr>
          <w:p>
            <w:pPr>
              <w:spacing w:after="0" w:before="0" w:line="310" w:lineRule="exact"/>
              <w:widowControl/>
              <w:snapToGrid w:val="0"/>
            </w:pPr>
            <w:r>
              <w:rPr>
                <w:rFonts w:ascii="Songti SC" w:hAnsi="Songti SC" w:eastAsia="Songti SC"/>
                <w:b w:val="0"/>
                <w:sz w:val="19"/>
              </w:rPr>
              <w:t>响应。核算过程以计分表呈现，逐级可回算：三级指标得分、维度加权、综合总分三层并列，权重取方案确认值。核算结果与过程记录一并交付，便于复核。</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0903</w:t>
              <w:br/>
              <w:t>招标第125页</w:t>
              <w:br/>
              <w:t>b2141</w:t>
            </w:r>
          </w:p>
        </w:tc>
        <w:tc>
          <w:tcPr>
            <w:tcW w:type="dxa" w:w="2948"/>
            <w:vAlign w:val="center"/>
          </w:tcPr>
          <w:p>
            <w:pPr>
              <w:spacing w:after="0" w:before="0" w:line="310" w:lineRule="exact"/>
              <w:widowControl/>
              <w:snapToGrid w:val="0"/>
            </w:pPr>
            <w:r>
              <w:rPr>
                <w:rFonts w:ascii="Songti SC" w:hAnsi="Songti SC" w:eastAsia="Songti SC"/>
                <w:b w:val="0"/>
                <w:sz w:val="19"/>
              </w:rPr>
              <w:t>（3）编制全套盖章正式评测报告，逐条列明每项指标最终得分情况；</w:t>
            </w:r>
          </w:p>
        </w:tc>
        <w:tc>
          <w:tcPr>
            <w:tcW w:type="dxa" w:w="3912"/>
            <w:vAlign w:val="center"/>
          </w:tcPr>
          <w:p>
            <w:pPr>
              <w:spacing w:after="0" w:before="0" w:line="310" w:lineRule="exact"/>
              <w:widowControl/>
              <w:snapToGrid w:val="0"/>
            </w:pPr>
            <w:r>
              <w:rPr>
                <w:rFonts w:ascii="Songti SC" w:hAnsi="Songti SC" w:eastAsia="Songti SC"/>
                <w:b w:val="0"/>
                <w:sz w:val="19"/>
              </w:rPr>
              <w:t>响应。编制全套正式盖章评测报告，由第三方评测机构出具，逐条列明81项指标最终得分、检测方法、证据及整改结果，附三维得分、综合分和实验结论。统筹评测排期、材料、整改和复测，在规定验收节点前形成完整正式成果。</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0904</w:t>
              <w:br/>
              <w:t>招标第125页</w:t>
              <w:br/>
              <w:t>b2142</w:t>
            </w:r>
          </w:p>
        </w:tc>
        <w:tc>
          <w:tcPr>
            <w:tcW w:type="dxa" w:w="2948"/>
            <w:vAlign w:val="center"/>
          </w:tcPr>
          <w:p>
            <w:pPr>
              <w:spacing w:after="0" w:before="0" w:line="310" w:lineRule="exact"/>
              <w:widowControl/>
              <w:snapToGrid w:val="0"/>
            </w:pPr>
            <w:r>
              <w:rPr>
                <w:rFonts w:ascii="Songti SC" w:hAnsi="Songti SC" w:eastAsia="Songti SC"/>
                <w:b w:val="0"/>
                <w:sz w:val="19"/>
              </w:rPr>
              <w:t>阶段交付物：《行业高质量数据集质量评测报告》</w:t>
            </w:r>
          </w:p>
        </w:tc>
        <w:tc>
          <w:tcPr>
            <w:tcW w:type="dxa" w:w="3912"/>
            <w:vAlign w:val="center"/>
          </w:tcPr>
          <w:p>
            <w:pPr>
              <w:spacing w:after="0" w:before="0" w:line="310" w:lineRule="exact"/>
              <w:widowControl/>
              <w:snapToGrid w:val="0"/>
            </w:pPr>
            <w:r>
              <w:rPr>
                <w:rFonts w:ascii="Songti SC" w:hAnsi="Songti SC" w:eastAsia="Songti SC"/>
                <w:b w:val="0"/>
                <w:sz w:val="19"/>
              </w:rPr>
              <w:t>响应。按名称交付《行业高质量数据集质量评测报告》盖章正式版，附全套过程资料与数据质量档案；交付形态为签字盖章纸质版加可编辑源文件。</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0905</w:t>
              <w:br/>
              <w:t>招标第125页</w:t>
              <w:br/>
              <w:t>b2143、b2144</w:t>
            </w:r>
          </w:p>
        </w:tc>
        <w:tc>
          <w:tcPr>
            <w:tcW w:type="dxa" w:w="2948"/>
            <w:vAlign w:val="center"/>
          </w:tcPr>
          <w:p>
            <w:pPr>
              <w:spacing w:after="0" w:before="0" w:line="310" w:lineRule="exact"/>
              <w:widowControl/>
              <w:snapToGrid w:val="0"/>
            </w:pPr>
            <w:r>
              <w:rPr>
                <w:rFonts w:ascii="Songti SC" w:hAnsi="Songti SC" w:eastAsia="Songti SC"/>
                <w:b w:val="0"/>
                <w:sz w:val="19"/>
              </w:rPr>
              <w:t>6.整体验收硬性标准（1）全部高危缺陷清零，中低危缺陷整改完成率100%；</w:t>
            </w:r>
          </w:p>
        </w:tc>
        <w:tc>
          <w:tcPr>
            <w:tcW w:type="dxa" w:w="3912"/>
            <w:vAlign w:val="center"/>
          </w:tcPr>
          <w:p>
            <w:pPr>
              <w:spacing w:after="0" w:before="0" w:line="310" w:lineRule="exact"/>
              <w:widowControl/>
              <w:snapToGrid w:val="0"/>
            </w:pPr>
            <w:r>
              <w:rPr>
                <w:rFonts w:ascii="Songti SC" w:hAnsi="Songti SC" w:eastAsia="Songti SC"/>
                <w:b w:val="0"/>
                <w:sz w:val="19"/>
              </w:rPr>
              <w:t>响应。整体验收时全部高危缺陷清零，中低危缺陷整改完成率达到100%。逐项保留定位、原因、修正及复测证明，报告未解决项、复发项及新增项，任何未达到要求的版本不得通过验收，不以延期承诺或使用限制替代整改。</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0906</w:t>
              <w:br/>
              <w:t>招标第125页</w:t>
              <w:br/>
              <w:t>b2145</w:t>
            </w:r>
          </w:p>
        </w:tc>
        <w:tc>
          <w:tcPr>
            <w:tcW w:type="dxa" w:w="2948"/>
            <w:vAlign w:val="center"/>
          </w:tcPr>
          <w:p>
            <w:pPr>
              <w:spacing w:after="0" w:before="0" w:line="310" w:lineRule="exact"/>
              <w:widowControl/>
              <w:snapToGrid w:val="0"/>
            </w:pPr>
            <w:r>
              <w:rPr>
                <w:rFonts w:ascii="Songti SC" w:hAnsi="Songti SC" w:eastAsia="Songti SC"/>
                <w:b w:val="0"/>
                <w:sz w:val="19"/>
              </w:rPr>
              <w:t>（2）说明文档、数据质量、模型应用各维度得分均达到最低合格标准，数据集综合总分≥85分；</w:t>
            </w:r>
          </w:p>
        </w:tc>
        <w:tc>
          <w:tcPr>
            <w:tcW w:type="dxa" w:w="3912"/>
            <w:vAlign w:val="center"/>
          </w:tcPr>
          <w:p>
            <w:pPr>
              <w:spacing w:after="0" w:before="0" w:line="310" w:lineRule="exact"/>
              <w:widowControl/>
              <w:snapToGrid w:val="0"/>
            </w:pPr>
            <w:r>
              <w:rPr>
                <w:rFonts w:ascii="Songti SC" w:hAnsi="Songti SC" w:eastAsia="Songti SC"/>
                <w:b w:val="0"/>
                <w:sz w:val="19"/>
              </w:rPr>
              <w:t>响应。说明文档、数据质量、模型应用各维度不低于90分，综合总分不低于85分，并同时满足风险整改与动态性能要求。分项和综合分分别核算，任一维度不合格均继续整改和完整复测，不能以其他维度高分抵消。</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0907</w:t>
              <w:br/>
              <w:t>招标第125页</w:t>
              <w:br/>
              <w:t>b2146</w:t>
            </w:r>
          </w:p>
        </w:tc>
        <w:tc>
          <w:tcPr>
            <w:tcW w:type="dxa" w:w="2948"/>
            <w:vAlign w:val="center"/>
          </w:tcPr>
          <w:p>
            <w:pPr>
              <w:spacing w:after="0" w:before="0" w:line="310" w:lineRule="exact"/>
              <w:widowControl/>
              <w:snapToGrid w:val="0"/>
            </w:pPr>
            <w:r>
              <w:rPr>
                <w:rFonts w:ascii="Songti SC" w:hAnsi="Songti SC" w:eastAsia="Songti SC"/>
                <w:b w:val="0"/>
                <w:sz w:val="19"/>
              </w:rPr>
              <w:t>（3）模型动态验证各项性能提升达到约定阈值；</w:t>
            </w:r>
          </w:p>
        </w:tc>
        <w:tc>
          <w:tcPr>
            <w:tcW w:type="dxa" w:w="3912"/>
            <w:vAlign w:val="center"/>
          </w:tcPr>
          <w:p>
            <w:pPr>
              <w:spacing w:after="0" w:before="0" w:line="310" w:lineRule="exact"/>
              <w:widowControl/>
              <w:snapToGrid w:val="0"/>
            </w:pPr>
            <w:r>
              <w:rPr>
                <w:rFonts w:ascii="Songti SC" w:hAnsi="Songti SC" w:eastAsia="Songti SC"/>
                <w:b w:val="0"/>
                <w:sz w:val="19"/>
              </w:rPr>
              <w:t>响应。各类数据集的提升阈值在评测方案中逐项约定并经甲方确认；未达阈值的数据集按三类短板归因后回流修复再复测，不以调整阈值的方式达标。</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0908</w:t>
              <w:br/>
              <w:t>招标第125页</w:t>
              <w:br/>
              <w:t>b2147</w:t>
            </w:r>
          </w:p>
        </w:tc>
        <w:tc>
          <w:tcPr>
            <w:tcW w:type="dxa" w:w="2948"/>
            <w:vAlign w:val="center"/>
          </w:tcPr>
          <w:p>
            <w:pPr>
              <w:spacing w:after="0" w:before="0" w:line="310" w:lineRule="exact"/>
              <w:widowControl/>
              <w:snapToGrid w:val="0"/>
            </w:pPr>
            <w:r>
              <w:rPr>
                <w:rFonts w:ascii="Songti SC" w:hAnsi="Songti SC" w:eastAsia="Songti SC"/>
                <w:b w:val="0"/>
                <w:sz w:val="19"/>
              </w:rPr>
              <w:t>（4）全套交付成果完整规范，可直接用于归档、审计、达标认证。</w:t>
            </w:r>
          </w:p>
        </w:tc>
        <w:tc>
          <w:tcPr>
            <w:tcW w:type="dxa" w:w="3912"/>
            <w:vAlign w:val="center"/>
          </w:tcPr>
          <w:p>
            <w:pPr>
              <w:spacing w:after="0" w:before="0" w:line="310" w:lineRule="exact"/>
              <w:widowControl/>
              <w:snapToGrid w:val="0"/>
            </w:pPr>
            <w:r>
              <w:rPr>
                <w:rFonts w:ascii="Songti SC" w:hAnsi="Songti SC" w:eastAsia="Songti SC"/>
                <w:b w:val="0"/>
                <w:sz w:val="19"/>
              </w:rPr>
              <w:t>响应。交付成果按四类用途分别编制材料清单与索引，使甲方取用时无需二次整理；成果的完整性以交付清单逐项签收确认。</w:t>
            </w:r>
          </w:p>
        </w:tc>
        <w:tc>
          <w:tcPr>
            <w:tcW w:type="dxa" w:w="1757"/>
            <w:vAlign w:val="center"/>
          </w:tcPr>
          <w:p>
            <w:pPr>
              <w:spacing w:after="0" w:before="0" w:line="310" w:lineRule="exact"/>
              <w:widowControl/>
              <w:snapToGrid w:val="0"/>
            </w:pPr>
            <w:r>
              <w:rPr>
                <w:rFonts w:ascii="Songti SC" w:hAnsi="Songti SC" w:eastAsia="Songti SC"/>
                <w:b w:val="0"/>
                <w:sz w:val="19"/>
              </w:rPr>
              <w:t>《数据集质量评测方案》分册第55—60页，第9章。</w:t>
            </w:r>
          </w:p>
        </w:tc>
      </w:tr>
    </w:tbl>
    <w:p>
      <w:pPr>
        <w:pStyle w:val="Heading1"/>
      </w:pPr>
      <w:r>
        <w:t>13.21 3.3 硬件部分与 3.4 网络部分应答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0909</w:t>
              <w:br/>
              <w:t>招标第125页</w:t>
              <w:br/>
              <w:t>b2148、b2149</w:t>
            </w:r>
          </w:p>
        </w:tc>
        <w:tc>
          <w:tcPr>
            <w:tcW w:type="dxa" w:w="2948"/>
            <w:vAlign w:val="center"/>
          </w:tcPr>
          <w:p>
            <w:pPr>
              <w:spacing w:after="0" w:before="0" w:line="310" w:lineRule="exact"/>
              <w:widowControl/>
              <w:snapToGrid w:val="0"/>
            </w:pPr>
            <w:r>
              <w:rPr>
                <w:rFonts w:ascii="Songti SC" w:hAnsi="Songti SC" w:eastAsia="Songti SC"/>
                <w:b w:val="0"/>
                <w:sz w:val="19"/>
              </w:rPr>
              <w:t>3.3硬件部分3.3.1硬件采购清单及技术参数</w:t>
            </w:r>
          </w:p>
        </w:tc>
        <w:tc>
          <w:tcPr>
            <w:tcW w:type="dxa" w:w="3912"/>
            <w:vAlign w:val="center"/>
          </w:tcPr>
          <w:p>
            <w:pPr>
              <w:spacing w:after="0" w:before="0" w:line="310" w:lineRule="exact"/>
              <w:widowControl/>
              <w:snapToGrid w:val="0"/>
            </w:pPr>
            <w:r>
              <w:rPr>
                <w:rFonts w:ascii="Songti SC" w:hAnsi="Songti SC" w:eastAsia="Songti SC"/>
                <w:b w:val="0"/>
                <w:sz w:val="19"/>
              </w:rPr>
              <w:t>遵照执行。按硬件采购清单供应五类设备，逐项满足规格、数量、接口、现场适配和服务要求，设备与软件安装联调、测试及交付资料建立对应。</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0910</w:t>
              <w:br/>
              <w:t>招标第125页</w:t>
              <w:br/>
              <w:t>b2150r01</w:t>
            </w:r>
          </w:p>
        </w:tc>
        <w:tc>
          <w:tcPr>
            <w:tcW w:type="dxa" w:w="2948"/>
            <w:vAlign w:val="center"/>
          </w:tcPr>
          <w:p>
            <w:pPr>
              <w:spacing w:after="0" w:before="0" w:line="310" w:lineRule="exact"/>
              <w:widowControl/>
              <w:snapToGrid w:val="0"/>
            </w:pPr>
            <w:r>
              <w:rPr>
                <w:rFonts w:ascii="Songti SC" w:hAnsi="Songti SC" w:eastAsia="Songti SC"/>
                <w:b w:val="0"/>
                <w:sz w:val="19"/>
              </w:rPr>
              <w:t>序号 名称 技术参数及规格要求 数量 备注</w:t>
            </w:r>
          </w:p>
        </w:tc>
        <w:tc>
          <w:tcPr>
            <w:tcW w:type="dxa" w:w="3912"/>
            <w:vAlign w:val="center"/>
          </w:tcPr>
          <w:p>
            <w:pPr>
              <w:spacing w:after="0" w:before="0" w:line="310" w:lineRule="exact"/>
              <w:widowControl/>
              <w:snapToGrid w:val="0"/>
            </w:pPr>
            <w:r>
              <w:rPr>
                <w:rFonts w:ascii="Songti SC" w:hAnsi="Songti SC" w:eastAsia="Songti SC"/>
                <w:b w:val="0"/>
                <w:sz w:val="19"/>
              </w:rPr>
              <w:t>遵照执行。对服务器密码机、接入连接器、红外图像采集、在线高温热成像及在线热成像设备分别登记名称、规格参数、数量及用途，逐项落实原厂资料、符合性核验和交付验收。</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0911</w:t>
              <w:br/>
              <w:t>招标第125页</w:t>
              <w:br/>
              <w:t>b2150r02</w:t>
            </w:r>
          </w:p>
        </w:tc>
        <w:tc>
          <w:tcPr>
            <w:tcW w:type="dxa" w:w="2948"/>
            <w:vAlign w:val="center"/>
          </w:tcPr>
          <w:p>
            <w:pPr>
              <w:spacing w:after="0" w:before="0" w:line="310" w:lineRule="exact"/>
              <w:widowControl/>
              <w:snapToGrid w:val="0"/>
            </w:pPr>
            <w:r>
              <w:rPr>
                <w:rFonts w:ascii="Songti SC" w:hAnsi="Songti SC" w:eastAsia="Songti SC"/>
                <w:b w:val="0"/>
                <w:sz w:val="19"/>
              </w:rPr>
              <w:t>1 服务器密码机 参考品牌：北京海泰方圆、深圳东进技术、北京国领科技等（高于或相当于）：支持国产化CPU、操作系统，配置冗余电源，≥4个电口+4个光口；单设备最大存储≥4096个对称密钥，单设备最大存储≥2048对非对称密钥，SM1加解密≥1500Mbps，SM2密钥对生成≥100000次/秒，SM2签名≥100000次/秒，SM2验签≥40000次/秒，SM3算法≥1800Mbps，SM4加解密≥1800Mbps；支持国际RSA2048/RSA4096算法和国密SM1/SM2/SM3/SM4/SM9算法；支持256位SM2公钥密码算法；支持对称算法AES、3DES等多种算法，支持ECB、CBC、OFB多种算法模式，支持SHA256、SHA384、SHA512杂凑算法；符合GM/T00182012《密码设备应用接口规范》、GM/T0030《服务器密码机技术规范》 1台</w:t>
            </w:r>
          </w:p>
        </w:tc>
        <w:tc>
          <w:tcPr>
            <w:tcW w:type="dxa" w:w="3912"/>
            <w:vAlign w:val="center"/>
          </w:tcPr>
          <w:p>
            <w:pPr>
              <w:spacing w:after="0" w:before="0" w:line="310" w:lineRule="exact"/>
              <w:widowControl/>
              <w:snapToGrid w:val="0"/>
            </w:pPr>
            <w:r>
              <w:rPr>
                <w:rFonts w:ascii="Songti SC" w:hAnsi="Songti SC" w:eastAsia="Songti SC"/>
                <w:b w:val="0"/>
                <w:sz w:val="19"/>
              </w:rPr>
              <w:t>响应。供应服务器密码机1台，支持国产CPU和操作系统、冗余电源，电口和光口各不少于4个；对称密钥容量不少于4096个，非对称密钥不少于2048对。SM1不低于1500Mbps，SM2生成和签名各不低于100000次/秒、验签40000次/秒，SM3及SM4各不低于1800Mbps。支持RSA2048/4096、SM1/2/3/4/9、256位SM2、AES、3DES、ECB/CBC/OFB及SHA256/384/512，满足列明接口和服务器密码机规范，完成算法及业务联调。</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0912</w:t>
              <w:br/>
              <w:t>招标第125页</w:t>
              <w:br/>
              <w:t>b2150r03</w:t>
            </w:r>
          </w:p>
        </w:tc>
        <w:tc>
          <w:tcPr>
            <w:tcW w:type="dxa" w:w="2948"/>
            <w:vAlign w:val="center"/>
          </w:tcPr>
          <w:p>
            <w:pPr>
              <w:spacing w:after="0" w:before="0" w:line="310" w:lineRule="exact"/>
              <w:widowControl/>
              <w:snapToGrid w:val="0"/>
            </w:pPr>
            <w:r>
              <w:rPr>
                <w:rFonts w:ascii="Songti SC" w:hAnsi="Songti SC" w:eastAsia="Songti SC"/>
                <w:b w:val="0"/>
                <w:sz w:val="19"/>
              </w:rPr>
              <w:t>2 接入连接器 参考品牌：数空院、华为、中国联通等（高于或相当于）：硬件配置：(1)1台工控机；(2)国产CPU：16核心，3.5GHz；(3)内存：32GB DDR5；(4)存储：2块960GBSSD；(5)电源：双冗余热插拔电源。国产操作系统适配功能要求：包括数据接入、数据资源、数据登记、数据接口、数据交付、审核管理、系统日志、日志分析、日志审计、身份管理、配置中心、区块链存证、运行监测管理、访问控制等。 3台</w:t>
            </w:r>
          </w:p>
        </w:tc>
        <w:tc>
          <w:tcPr>
            <w:tcW w:type="dxa" w:w="3912"/>
            <w:vAlign w:val="center"/>
          </w:tcPr>
          <w:p>
            <w:pPr>
              <w:spacing w:after="0" w:before="0" w:line="310" w:lineRule="exact"/>
              <w:widowControl/>
              <w:snapToGrid w:val="0"/>
            </w:pPr>
            <w:r>
              <w:rPr>
                <w:rFonts w:ascii="Songti SC" w:hAnsi="Songti SC" w:eastAsia="Songti SC"/>
                <w:b w:val="0"/>
                <w:sz w:val="19"/>
              </w:rPr>
              <w:t>响应。供应接入连接器3台，每台含工控机，国产CPU16核心、3.5GHz，32GB DDR5内存、2块960GB SSD和双冗余热插拔电源，适配国产操作系统。具备数据接入、资源、登记、接口、交付、审核、系统日志、日志分析审计、身份、配置中心、区块链存证、运行监测及访问控制功能，逐项验证硬件配置与软件功能。</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0913</w:t>
              <w:br/>
              <w:t>招标第125页</w:t>
              <w:br/>
              <w:t>b2150r04</w:t>
            </w:r>
          </w:p>
        </w:tc>
        <w:tc>
          <w:tcPr>
            <w:tcW w:type="dxa" w:w="2948"/>
            <w:vAlign w:val="center"/>
          </w:tcPr>
          <w:p>
            <w:pPr>
              <w:spacing w:after="0" w:before="0" w:line="310" w:lineRule="exact"/>
              <w:widowControl/>
              <w:snapToGrid w:val="0"/>
            </w:pPr>
            <w:r>
              <w:rPr>
                <w:rFonts w:ascii="Songti SC" w:hAnsi="Songti SC" w:eastAsia="Songti SC"/>
                <w:b w:val="0"/>
                <w:sz w:val="19"/>
              </w:rPr>
              <w:t>3 红外图像采集设备 参考品牌：塔帝思、奥太、创想智控等（高于或相当于）：高动态CMOS成像，分辨率≥1280x960，帧频≥30fps（推荐≥50fps）；光学工作距离160~400mm；可调或可定制，具备窄带滤光或主动近红外照明的强弧光抑制能力，电弧、熔池、焊丝、坡口边缘同屏可辨；千兆以太网/PoE接口，须提供SDK可直接获取带时间戳的原始帧；防护≥IP65，工作温-10℃~60℃，重量≤500g，支持外触发同步与工业接口。 15台 熔池相机</w:t>
            </w:r>
          </w:p>
        </w:tc>
        <w:tc>
          <w:tcPr>
            <w:tcW w:type="dxa" w:w="3912"/>
            <w:vAlign w:val="center"/>
          </w:tcPr>
          <w:p>
            <w:pPr>
              <w:spacing w:after="0" w:before="0" w:line="310" w:lineRule="exact"/>
              <w:widowControl/>
              <w:snapToGrid w:val="0"/>
            </w:pPr>
            <w:r>
              <w:rPr>
                <w:rFonts w:ascii="Songti SC" w:hAnsi="Songti SC" w:eastAsia="Songti SC"/>
                <w:b w:val="0"/>
                <w:sz w:val="19"/>
              </w:rPr>
              <w:t>响应。供应熔池红外图像采集设备15台，采用高动态CMOS，分辨率不低于1280×960、帧频不低于30fps并按推荐50fps及以上组织适配验证；工作距离160～400mm且可调或定制。具备窄带滤光或主动近红外弧光抑制，电弧、熔池、焊丝和坡口边缘同屏可辨；提供千兆以太网/PoE、时间戳原始帧SDK、外触发及工业接口，防护不低于IP65，温度-10～60℃，重量不超过500g，现场验证成像和同步。</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0914</w:t>
              <w:br/>
              <w:t>招标第125页</w:t>
              <w:br/>
              <w:t>b2150r05</w:t>
            </w:r>
          </w:p>
        </w:tc>
        <w:tc>
          <w:tcPr>
            <w:tcW w:type="dxa" w:w="2948"/>
            <w:vAlign w:val="center"/>
          </w:tcPr>
          <w:p>
            <w:pPr>
              <w:spacing w:after="0" w:before="0" w:line="310" w:lineRule="exact"/>
              <w:widowControl/>
              <w:snapToGrid w:val="0"/>
            </w:pPr>
            <w:r>
              <w:rPr>
                <w:rFonts w:ascii="Songti SC" w:hAnsi="Songti SC" w:eastAsia="Songti SC"/>
                <w:b w:val="0"/>
                <w:sz w:val="19"/>
              </w:rPr>
              <w:t>4 在线高温热成像设备 参考品牌：飞础科（FOTRIC）、大立科技DALI、华景康等（高于或相当于）红外分辨率≥384*288；测温范围-20~1500℃；测温精度±2℃或±2%读数，取二者较大值；热灵敏度≤50mK；具备发射率、反射温度、大气透过率参数补偿设置；测温区域至少支持5个测温点，5个测温线，5个测温区域；自动对焦；支持输出全辐射数据流，可通过SDK读取每个像素原始温度数据；温度输出支持SDK输出、ModbusRTU/TCP等协议输出；具备超温报警输出能力，可对接外部控制系统；具备RJ45网口、RS485等工业通讯接口。 6台 热处理加热过程测温、拍照（每台淬火机床设备2台，共6台）</w:t>
            </w:r>
          </w:p>
        </w:tc>
        <w:tc>
          <w:tcPr>
            <w:tcW w:type="dxa" w:w="3912"/>
            <w:vAlign w:val="center"/>
          </w:tcPr>
          <w:p>
            <w:pPr>
              <w:spacing w:after="0" w:before="0" w:line="310" w:lineRule="exact"/>
              <w:widowControl/>
              <w:snapToGrid w:val="0"/>
            </w:pPr>
            <w:r>
              <w:rPr>
                <w:rFonts w:ascii="Songti SC" w:hAnsi="Songti SC" w:eastAsia="Songti SC"/>
                <w:b w:val="0"/>
                <w:sz w:val="19"/>
              </w:rPr>
              <w:t>响应。供应在线高温热成像设备6台，每台淬火机床配置2台。红外分辨率不低于384×288，测温-20～1500℃，精度±2℃或读数±2%取较大值，热灵敏度不超过50mK；支持发射率、反射温度及大气透过率补偿，至少5点、5线、5区域和自动对焦。提供全辐射数据流、逐像素温度SDK、Modbus RTU/TCP、超温报警、RJ45及RS485，完成现场标定和联调。</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0915</w:t>
              <w:br/>
              <w:t>招标第125页</w:t>
              <w:br/>
              <w:t>b2150r06</w:t>
            </w:r>
          </w:p>
        </w:tc>
        <w:tc>
          <w:tcPr>
            <w:tcW w:type="dxa" w:w="2948"/>
            <w:vAlign w:val="center"/>
          </w:tcPr>
          <w:p>
            <w:pPr>
              <w:spacing w:after="0" w:before="0" w:line="310" w:lineRule="exact"/>
              <w:widowControl/>
              <w:snapToGrid w:val="0"/>
            </w:pPr>
            <w:r>
              <w:rPr>
                <w:rFonts w:ascii="Songti SC" w:hAnsi="Songti SC" w:eastAsia="Songti SC"/>
                <w:b w:val="0"/>
                <w:sz w:val="19"/>
              </w:rPr>
              <w:t>5 在线热成像设备 参考品牌：飞础科（FOTRIC）、大立科技DALI、华景康等（高于或相当于）红外分辨率：≥384*288；测温范围：-20~650℃；测温精度：±2℃或±2%读数，取二者较大值；热灵敏度：≤50mK；具备发射率、反射温度、大气透过率参数补偿设置；测温区域：至少支持5个测温点，10个测温线，10个测温区域；对焦：自动对焦；视频流：支持输出全辐射数据流，可通过SDK读取每个像素原始温度数据；温度输出：支持SDK输出、ModbusRTU/TCP等协议输出；具备超温报警输出能力，可对接外部控制系统；具备RJ45网口、RS485等工业通讯接口。 21台 热处理淬火后、温度测量、拍照；焊接前温度测量（每台淬火机床设备2台，共6台），焊接前温度测量15台（15个焊接机器人配1台）</w:t>
            </w:r>
          </w:p>
        </w:tc>
        <w:tc>
          <w:tcPr>
            <w:tcW w:type="dxa" w:w="3912"/>
            <w:vAlign w:val="center"/>
          </w:tcPr>
          <w:p>
            <w:pPr>
              <w:spacing w:after="0" w:before="0" w:line="310" w:lineRule="exact"/>
              <w:widowControl/>
              <w:snapToGrid w:val="0"/>
            </w:pPr>
            <w:r>
              <w:rPr>
                <w:rFonts w:ascii="Songti SC" w:hAnsi="Songti SC" w:eastAsia="Songti SC"/>
                <w:b w:val="0"/>
                <w:sz w:val="19"/>
              </w:rPr>
              <w:t>响应。供应在线热成像设备21台，淬火后测温6台、15个机器人焊前测温各1台。分辨率不低于384×288，测温-20～650℃，精度±2℃或读数±2%取较大值，热灵敏度不超过50mK；具备三项环境补偿，至少5点、10线、10区域，自动对焦、全辐射数据流及逐像素原始温度SDK。支持SDK、Modbus RTU/TCP、超温报警、RJ45和RS485，逐台校准并核验适用测温场景。</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0916</w:t>
              <w:br/>
              <w:t>招标第128页</w:t>
              <w:br/>
              <w:t>b2151</w:t>
            </w:r>
          </w:p>
        </w:tc>
        <w:tc>
          <w:tcPr>
            <w:tcW w:type="dxa" w:w="2948"/>
            <w:vAlign w:val="center"/>
          </w:tcPr>
          <w:p>
            <w:pPr>
              <w:spacing w:after="0" w:before="0" w:line="310" w:lineRule="exact"/>
              <w:widowControl/>
              <w:snapToGrid w:val="0"/>
            </w:pPr>
            <w:r>
              <w:rPr>
                <w:rFonts w:ascii="Songti SC" w:hAnsi="Songti SC" w:eastAsia="Songti SC"/>
                <w:b w:val="0"/>
                <w:sz w:val="19"/>
              </w:rPr>
              <w:t>3.3.2硬件配套技术服务和质保要求</w:t>
            </w:r>
          </w:p>
        </w:tc>
        <w:tc>
          <w:tcPr>
            <w:tcW w:type="dxa" w:w="3912"/>
            <w:vAlign w:val="center"/>
          </w:tcPr>
          <w:p>
            <w:pPr>
              <w:spacing w:after="0" w:before="0" w:line="310" w:lineRule="exact"/>
              <w:widowControl/>
              <w:snapToGrid w:val="0"/>
            </w:pPr>
            <w:r>
              <w:rPr>
                <w:rFonts w:ascii="Songti SC" w:hAnsi="Songti SC" w:eastAsia="Songti SC"/>
                <w:b w:val="0"/>
                <w:sz w:val="19"/>
              </w:rPr>
              <w:t>遵照执行。为各类设备提供规定的安装、接线、调试、校准、系统联调及质保服务，登记配置、位置、测试和移交结果，整机质保不少于12个月。</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0917</w:t>
              <w:br/>
              <w:t>招标第128页</w:t>
              <w:br/>
              <w:t>b2152r01</w:t>
            </w:r>
          </w:p>
        </w:tc>
        <w:tc>
          <w:tcPr>
            <w:tcW w:type="dxa" w:w="2948"/>
            <w:vAlign w:val="center"/>
          </w:tcPr>
          <w:p>
            <w:pPr>
              <w:spacing w:after="0" w:before="0" w:line="310" w:lineRule="exact"/>
              <w:widowControl/>
              <w:snapToGrid w:val="0"/>
            </w:pPr>
            <w:r>
              <w:rPr>
                <w:rFonts w:ascii="Songti SC" w:hAnsi="Songti SC" w:eastAsia="Songti SC"/>
                <w:b w:val="0"/>
                <w:sz w:val="19"/>
              </w:rPr>
              <w:t>序号 名称 硬件技术服务和质保要求 备注</w:t>
            </w:r>
          </w:p>
        </w:tc>
        <w:tc>
          <w:tcPr>
            <w:tcW w:type="dxa" w:w="3912"/>
            <w:vAlign w:val="center"/>
          </w:tcPr>
          <w:p>
            <w:pPr>
              <w:spacing w:after="0" w:before="0" w:line="310" w:lineRule="exact"/>
              <w:widowControl/>
              <w:snapToGrid w:val="0"/>
            </w:pPr>
            <w:r>
              <w:rPr>
                <w:rFonts w:ascii="Songti SC" w:hAnsi="Songti SC" w:eastAsia="Songti SC"/>
                <w:b w:val="0"/>
                <w:sz w:val="19"/>
              </w:rPr>
              <w:t>遵照执行。按设备逐项配置辅材、支架、线缆、配件及现场服务，服务记录与设备序列号和质保期限对应，完成双方确认后移交。</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0918</w:t>
              <w:br/>
              <w:t>招标第128页</w:t>
              <w:br/>
              <w:t>b2152r02</w:t>
            </w:r>
          </w:p>
        </w:tc>
        <w:tc>
          <w:tcPr>
            <w:tcW w:type="dxa" w:w="2948"/>
            <w:vAlign w:val="center"/>
          </w:tcPr>
          <w:p>
            <w:pPr>
              <w:spacing w:after="0" w:before="0" w:line="310" w:lineRule="exact"/>
              <w:widowControl/>
              <w:snapToGrid w:val="0"/>
            </w:pPr>
            <w:r>
              <w:rPr>
                <w:rFonts w:ascii="Songti SC" w:hAnsi="Songti SC" w:eastAsia="Songti SC"/>
                <w:b w:val="0"/>
                <w:sz w:val="19"/>
              </w:rPr>
              <w:t>1 服务器密码机 须提供安装、调试服务，整机质保期不少于12个月。</w:t>
            </w:r>
          </w:p>
        </w:tc>
        <w:tc>
          <w:tcPr>
            <w:tcW w:type="dxa" w:w="3912"/>
            <w:vAlign w:val="center"/>
          </w:tcPr>
          <w:p>
            <w:pPr>
              <w:spacing w:after="0" w:before="0" w:line="310" w:lineRule="exact"/>
              <w:widowControl/>
              <w:snapToGrid w:val="0"/>
            </w:pPr>
            <w:r>
              <w:rPr>
                <w:rFonts w:ascii="Songti SC" w:hAnsi="Songti SC" w:eastAsia="Songti SC"/>
                <w:b w:val="0"/>
                <w:sz w:val="19"/>
              </w:rPr>
              <w:t>响应。提供上架、加电、初始化、算法调试与联调服务；整机质保不少于 12 个月，自终验合格之日起算，质保期内硬件故障由我方负责修复或更换，费用由我方承担。</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0919</w:t>
              <w:br/>
              <w:t>招标第128页</w:t>
              <w:br/>
              <w:t>b2152r03</w:t>
            </w:r>
          </w:p>
        </w:tc>
        <w:tc>
          <w:tcPr>
            <w:tcW w:type="dxa" w:w="2948"/>
            <w:vAlign w:val="center"/>
          </w:tcPr>
          <w:p>
            <w:pPr>
              <w:spacing w:after="0" w:before="0" w:line="310" w:lineRule="exact"/>
              <w:widowControl/>
              <w:snapToGrid w:val="0"/>
            </w:pPr>
            <w:r>
              <w:rPr>
                <w:rFonts w:ascii="Songti SC" w:hAnsi="Songti SC" w:eastAsia="Songti SC"/>
                <w:b w:val="0"/>
                <w:sz w:val="19"/>
              </w:rPr>
              <w:t>2 红外图像采集设备 提供全套安装辅材、支架、线缆及配套配件，负责现场安装、接线、调试、校准、系统联调；整机质保期不少于12个月。</w:t>
            </w:r>
          </w:p>
        </w:tc>
        <w:tc>
          <w:tcPr>
            <w:tcW w:type="dxa" w:w="3912"/>
            <w:vAlign w:val="center"/>
          </w:tcPr>
          <w:p>
            <w:pPr>
              <w:spacing w:after="0" w:before="0" w:line="310" w:lineRule="exact"/>
              <w:widowControl/>
              <w:snapToGrid w:val="0"/>
            </w:pPr>
            <w:r>
              <w:rPr>
                <w:rFonts w:ascii="Songti SC" w:hAnsi="Songti SC" w:eastAsia="Songti SC"/>
                <w:b w:val="0"/>
                <w:sz w:val="19"/>
              </w:rPr>
              <w:t>响应。提供15台红外图像采集设备的全套辅材、支架、线缆及配件，承担安装、接线、调试、校准和联调。按批准窗口作业，核验视角、距离、弧光抑制、时间戳及同步，保存安装与标定记录；位置变更重新验证映射，整机质保不少于12个月。</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0920</w:t>
              <w:br/>
              <w:t>招标第128页</w:t>
              <w:br/>
              <w:t>b2152r04</w:t>
            </w:r>
          </w:p>
        </w:tc>
        <w:tc>
          <w:tcPr>
            <w:tcW w:type="dxa" w:w="2948"/>
            <w:vAlign w:val="center"/>
          </w:tcPr>
          <w:p>
            <w:pPr>
              <w:spacing w:after="0" w:before="0" w:line="310" w:lineRule="exact"/>
              <w:widowControl/>
              <w:snapToGrid w:val="0"/>
            </w:pPr>
            <w:r>
              <w:rPr>
                <w:rFonts w:ascii="Songti SC" w:hAnsi="Songti SC" w:eastAsia="Songti SC"/>
                <w:b w:val="0"/>
                <w:sz w:val="19"/>
              </w:rPr>
              <w:t>3 接入连接器 提供全套安装辅材、支架、线缆及配套配件，负责现场安装、接线、调试、校准、系统联调；整机质保期不少于12个月。</w:t>
            </w:r>
          </w:p>
        </w:tc>
        <w:tc>
          <w:tcPr>
            <w:tcW w:type="dxa" w:w="3912"/>
            <w:vAlign w:val="center"/>
          </w:tcPr>
          <w:p>
            <w:pPr>
              <w:spacing w:after="0" w:before="0" w:line="310" w:lineRule="exact"/>
              <w:widowControl/>
              <w:snapToGrid w:val="0"/>
            </w:pPr>
            <w:r>
              <w:rPr>
                <w:rFonts w:ascii="Songti SC" w:hAnsi="Songti SC" w:eastAsia="Songti SC"/>
                <w:b w:val="0"/>
                <w:sz w:val="19"/>
              </w:rPr>
              <w:t>响应。按本条提供全套辅材与现场作业，调试含网络与证书配置、与运营平台的对接验证；整机质保不少于 12 个月。本设备为机房内安装，作业排期随甲方机房窗口确定。</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0921</w:t>
              <w:br/>
              <w:t>招标第128页</w:t>
              <w:br/>
              <w:t>b2152r05</w:t>
            </w:r>
          </w:p>
        </w:tc>
        <w:tc>
          <w:tcPr>
            <w:tcW w:type="dxa" w:w="2948"/>
            <w:vAlign w:val="center"/>
          </w:tcPr>
          <w:p>
            <w:pPr>
              <w:spacing w:after="0" w:before="0" w:line="310" w:lineRule="exact"/>
              <w:widowControl/>
              <w:snapToGrid w:val="0"/>
            </w:pPr>
            <w:r>
              <w:rPr>
                <w:rFonts w:ascii="Songti SC" w:hAnsi="Songti SC" w:eastAsia="Songti SC"/>
                <w:b w:val="0"/>
                <w:sz w:val="19"/>
              </w:rPr>
              <w:t>4 在线高温热成像设备 提供全套安装辅材、支架、线缆及配套配件，负责现场安装、接线、调试、校准、系统联调；整机质保期不少于12个月。</w:t>
            </w:r>
          </w:p>
        </w:tc>
        <w:tc>
          <w:tcPr>
            <w:tcW w:type="dxa" w:w="3912"/>
            <w:vAlign w:val="center"/>
          </w:tcPr>
          <w:p>
            <w:pPr>
              <w:spacing w:after="0" w:before="0" w:line="310" w:lineRule="exact"/>
              <w:widowControl/>
              <w:snapToGrid w:val="0"/>
            </w:pPr>
            <w:r>
              <w:rPr>
                <w:rFonts w:ascii="Songti SC" w:hAnsi="Songti SC" w:eastAsia="Songti SC"/>
                <w:b w:val="0"/>
                <w:sz w:val="19"/>
              </w:rPr>
              <w:t>响应。按本条提供全套辅材与现场作业；校准为本类设备的关键环节；测温精度依赖发射率、反射温度与大气透过率三项参数的现场标定，标定在实际工件与工况下进行并留标定记录，标定结果随数据一并存档，否则温度数据无法作为质量判据。整机质保不少于 12 个月。</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0922</w:t>
              <w:br/>
              <w:t>招标第128页</w:t>
              <w:br/>
              <w:t>b2152r06</w:t>
            </w:r>
          </w:p>
        </w:tc>
        <w:tc>
          <w:tcPr>
            <w:tcW w:type="dxa" w:w="2948"/>
            <w:vAlign w:val="center"/>
          </w:tcPr>
          <w:p>
            <w:pPr>
              <w:spacing w:after="0" w:before="0" w:line="310" w:lineRule="exact"/>
              <w:widowControl/>
              <w:snapToGrid w:val="0"/>
            </w:pPr>
            <w:r>
              <w:rPr>
                <w:rFonts w:ascii="Songti SC" w:hAnsi="Songti SC" w:eastAsia="Songti SC"/>
                <w:b w:val="0"/>
                <w:sz w:val="19"/>
              </w:rPr>
              <w:t>5 在线热成像设备 提供全套安装辅材、支架、线缆及配套配件，负责现场安装、接线、调试、校准、系统联调；整机质保期不少于12个月。</w:t>
            </w:r>
          </w:p>
        </w:tc>
        <w:tc>
          <w:tcPr>
            <w:tcW w:type="dxa" w:w="3912"/>
            <w:vAlign w:val="center"/>
          </w:tcPr>
          <w:p>
            <w:pPr>
              <w:spacing w:after="0" w:before="0" w:line="310" w:lineRule="exact"/>
              <w:widowControl/>
              <w:snapToGrid w:val="0"/>
            </w:pPr>
            <w:r>
              <w:rPr>
                <w:rFonts w:ascii="Songti SC" w:hAnsi="Songti SC" w:eastAsia="Songti SC"/>
                <w:b w:val="0"/>
                <w:sz w:val="19"/>
              </w:rPr>
              <w:t>响应。按本条提供全套辅材与现场作业，21 台逐台标定并记录；焊接工位的 15 台与熔池相机同工位安装，两者的时钟同步在联调中一并校准，时钟不同步会使图像与温度无法对齐。整机质保不少于 12 个月。</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0923</w:t>
              <w:br/>
              <w:t>招标第129页</w:t>
              <w:br/>
              <w:t>b2153、b2154</w:t>
            </w:r>
          </w:p>
        </w:tc>
        <w:tc>
          <w:tcPr>
            <w:tcW w:type="dxa" w:w="2948"/>
            <w:vAlign w:val="center"/>
          </w:tcPr>
          <w:p>
            <w:pPr>
              <w:spacing w:after="0" w:before="0" w:line="310" w:lineRule="exact"/>
              <w:widowControl/>
              <w:snapToGrid w:val="0"/>
            </w:pPr>
            <w:r>
              <w:rPr>
                <w:rFonts w:ascii="Songti SC" w:hAnsi="Songti SC" w:eastAsia="Songti SC"/>
                <w:b w:val="0"/>
                <w:sz w:val="19"/>
              </w:rPr>
              <w:t>3.4网络部分本项目涉及的网络建设工作由招标方负责（硬件安装部分除外），不影响项目系统上线。</w:t>
            </w:r>
          </w:p>
        </w:tc>
        <w:tc>
          <w:tcPr>
            <w:tcW w:type="dxa" w:w="3912"/>
            <w:vAlign w:val="center"/>
          </w:tcPr>
          <w:p>
            <w:pPr>
              <w:spacing w:after="0" w:before="0" w:line="310" w:lineRule="exact"/>
              <w:widowControl/>
              <w:snapToGrid w:val="0"/>
            </w:pPr>
            <w:r>
              <w:rPr>
                <w:rFonts w:ascii="Songti SC" w:hAnsi="Songti SC" w:eastAsia="Songti SC"/>
                <w:b w:val="0"/>
                <w:sz w:val="19"/>
              </w:rPr>
              <w:t>响应。配合招标方负责的网络建设，承担硬件安装相关布线、连接、配置和适配，按计划提交地址、端口、带宽及安全策略需求。联合核验网络条件和上线依赖，及时协调缺口并执行阶段联调与回退测试，保障系统按规定节点上线。</w:t>
            </w:r>
          </w:p>
        </w:tc>
        <w:tc>
          <w:tcPr>
            <w:tcW w:type="dxa" w:w="1757"/>
            <w:vAlign w:val="center"/>
          </w:tcPr>
          <w:p>
            <w:pPr>
              <w:spacing w:after="0" w:before="0" w:line="310" w:lineRule="exact"/>
              <w:widowControl/>
              <w:snapToGrid w:val="0"/>
            </w:pPr>
            <w:r>
              <w:rPr>
                <w:rFonts w:ascii="Songti SC" w:hAnsi="Songti SC" w:eastAsia="Songti SC"/>
                <w:b w:val="0"/>
                <w:sz w:val="19"/>
              </w:rPr>
              <w:t>《系统集成方案》合稿第974—1014页。</w:t>
            </w:r>
          </w:p>
        </w:tc>
      </w:tr>
    </w:tbl>
    <w:p>
      <w:pPr>
        <w:pStyle w:val="Heading1"/>
      </w:pPr>
      <w:r>
        <w:t>13.22 第 4 章项目建设周期与第 5 章项目管理制度应答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0924</w:t>
              <w:br/>
              <w:t>招标第129页</w:t>
              <w:br/>
              <w:t>b2155、b2156</w:t>
            </w:r>
          </w:p>
        </w:tc>
        <w:tc>
          <w:tcPr>
            <w:tcW w:type="dxa" w:w="2948"/>
            <w:vAlign w:val="center"/>
          </w:tcPr>
          <w:p>
            <w:pPr>
              <w:spacing w:after="0" w:before="0" w:line="310" w:lineRule="exact"/>
              <w:widowControl/>
              <w:snapToGrid w:val="0"/>
            </w:pPr>
            <w:r>
              <w:rPr>
                <w:rFonts w:ascii="Songti SC" w:hAnsi="Songti SC" w:eastAsia="Songti SC"/>
                <w:b w:val="0"/>
                <w:sz w:val="19"/>
              </w:rPr>
              <w:t>第4章项目建设周期本项目建设周期为合同正式签署后至2028年5月。依托矿山装备制造行业多模态高质量数据集建设的总体目标，项目按照统筹规划、分步实施、迭代推进的原则，划分为基础设施及数据资源建设、数据集加工生产运营平台建设、数据集加工生产实施、数据集场景验证、数据集运营推广等多项建设内容协同推进，各项建设内容在时间上相互衔接、任务上互为支撑。</w:t>
            </w:r>
          </w:p>
        </w:tc>
        <w:tc>
          <w:tcPr>
            <w:tcW w:type="dxa" w:w="3912"/>
            <w:vAlign w:val="center"/>
          </w:tcPr>
          <w:p>
            <w:pPr>
              <w:spacing w:after="0" w:before="0" w:line="310" w:lineRule="exact"/>
              <w:widowControl/>
              <w:snapToGrid w:val="0"/>
            </w:pPr>
            <w:r>
              <w:rPr>
                <w:rFonts w:ascii="Songti SC" w:hAnsi="Songti SC" w:eastAsia="Songti SC"/>
                <w:b w:val="0"/>
                <w:sz w:val="19"/>
              </w:rPr>
              <w:t>响应。自合同正式签署后组织实施，统筹基础设施与数据资源、加工及运营平台、数据生产、场景验证、运营推广等内容，确保2028年5月前完成项目终验。按依赖分步实施和版本迭代，设置资源投入、关键路径、阶段交付、风险缓冲及整改复测节点。</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0925</w:t>
              <w:br/>
              <w:t>招标第129页</w:t>
              <w:br/>
              <w:t>b2157、b2158</w:t>
            </w:r>
          </w:p>
        </w:tc>
        <w:tc>
          <w:tcPr>
            <w:tcW w:type="dxa" w:w="2948"/>
            <w:vAlign w:val="center"/>
          </w:tcPr>
          <w:p>
            <w:pPr>
              <w:spacing w:after="0" w:before="0" w:line="310" w:lineRule="exact"/>
              <w:widowControl/>
              <w:snapToGrid w:val="0"/>
            </w:pPr>
            <w:r>
              <w:rPr>
                <w:rFonts w:ascii="Songti SC" w:hAnsi="Songti SC" w:eastAsia="Songti SC"/>
                <w:b w:val="0"/>
                <w:sz w:val="19"/>
              </w:rPr>
              <w:t>第5章项目管理制度投标方严格按照项目实施计划推进系统实施落地工作，保障项目的人力物力投入，定期开展工作总结与汇报；与招标方业务部门深入调研与沟通，理解业务需求，避免功能返工，同时及时识别项目风险，并与招标方及时沟通协调解决；按照要求输出项目各阶段的交付文件及交付物，确保项目高质量交付。</w:t>
            </w:r>
          </w:p>
        </w:tc>
        <w:tc>
          <w:tcPr>
            <w:tcW w:type="dxa" w:w="3912"/>
            <w:vAlign w:val="center"/>
          </w:tcPr>
          <w:p>
            <w:pPr>
              <w:spacing w:after="0" w:before="0" w:line="310" w:lineRule="exact"/>
              <w:widowControl/>
              <w:snapToGrid w:val="0"/>
            </w:pPr>
            <w:r>
              <w:rPr>
                <w:rFonts w:ascii="Songti SC" w:hAnsi="Songti SC" w:eastAsia="Songti SC"/>
                <w:b w:val="0"/>
                <w:sz w:val="19"/>
              </w:rPr>
              <w:t>响应。人力物力投入以人员配备表与进场计划固化；汇报按周报、月报、阶段评审三级节奏执行。避免返工的做法是前置确认；每个数据集子集开工前先确认数据项清单与标注规范，每个场景验证开工前先确认验证判据，确认件经业务部门签署。返工若由我方理解偏差造成，工期由我方内部缓冲吸收。</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0926</w:t>
              <w:br/>
              <w:t>招标第129页</w:t>
              <w:br/>
              <w:t>b2159</w:t>
            </w:r>
          </w:p>
        </w:tc>
        <w:tc>
          <w:tcPr>
            <w:tcW w:type="dxa" w:w="2948"/>
            <w:vAlign w:val="center"/>
          </w:tcPr>
          <w:p>
            <w:pPr>
              <w:spacing w:after="0" w:before="0" w:line="310" w:lineRule="exact"/>
              <w:widowControl/>
              <w:snapToGrid w:val="0"/>
            </w:pPr>
            <w:r>
              <w:rPr>
                <w:rFonts w:ascii="Songti SC" w:hAnsi="Songti SC" w:eastAsia="Songti SC"/>
                <w:b w:val="0"/>
                <w:sz w:val="19"/>
              </w:rPr>
              <w:t>合同签订后三日内，投标方提供本项目交付所需的《项目管理计划》（加盖投标方公章），以文件形式罗列项目实施过程管理大纲，清晰陈述为保证本项目取得成功拟采用的管理理论、技术、方法、流程、工具、模板等。《项目管理计划》包括但不限于以下内容：需求管理、范围管理、进度管理、人力资源管理、实物资源管理、沟通管理、相关方管理、风险管理、配置管理等。</w:t>
            </w:r>
          </w:p>
        </w:tc>
        <w:tc>
          <w:tcPr>
            <w:tcW w:type="dxa" w:w="3912"/>
            <w:vAlign w:val="center"/>
          </w:tcPr>
          <w:p>
            <w:pPr>
              <w:spacing w:after="0" w:before="0" w:line="310" w:lineRule="exact"/>
              <w:widowControl/>
              <w:snapToGrid w:val="0"/>
            </w:pPr>
            <w:r>
              <w:rPr>
                <w:rFonts w:ascii="Songti SC" w:hAnsi="Songti SC" w:eastAsia="Songti SC"/>
                <w:b w:val="0"/>
                <w:sz w:val="19"/>
              </w:rPr>
              <w:t>响应。合同签订后三日内提交加盖公章的《项目管理计划》，列明管理理论、技术、方法、流程、工具和模板。完整覆盖需求、范围、进度、人力资源、实物资源、沟通、相关方、风险、配置管理，并配套质量、变更、保密及档案控制，明确职责、频次、输入输出和执行证据。</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bl>
    <w:p>
      <w:pPr>
        <w:pStyle w:val="Heading1"/>
      </w:pPr>
      <w:r>
        <w:t>13.23 第 6 章实施团队应答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0927</w:t>
              <w:br/>
              <w:t>招标第129页</w:t>
              <w:br/>
              <w:t>b2160、b2161</w:t>
            </w:r>
          </w:p>
        </w:tc>
        <w:tc>
          <w:tcPr>
            <w:tcW w:type="dxa" w:w="2948"/>
            <w:vAlign w:val="center"/>
          </w:tcPr>
          <w:p>
            <w:pPr>
              <w:spacing w:after="0" w:before="0" w:line="310" w:lineRule="exact"/>
              <w:widowControl/>
              <w:snapToGrid w:val="0"/>
            </w:pPr>
            <w:r>
              <w:rPr>
                <w:rFonts w:ascii="Songti SC" w:hAnsi="Songti SC" w:eastAsia="Songti SC"/>
                <w:b w:val="0"/>
                <w:sz w:val="19"/>
              </w:rPr>
              <w:t>第6章实施团队合同签订后三日内，投标方提供加盖投标方公章的《项目人力资源配备表》，以文件形式陈述关键项目成员的姓名、性别、年龄、学历、角色、职责、参与度（全职、兼职）、汇报关系、服务周期等，同时提供拟任用的项目经理简历、核心项目成员简历。本项目在启动实施前，招标方会对项目经理进行面试。</w:t>
            </w:r>
          </w:p>
        </w:tc>
        <w:tc>
          <w:tcPr>
            <w:tcW w:type="dxa" w:w="3912"/>
            <w:vAlign w:val="center"/>
          </w:tcPr>
          <w:p>
            <w:pPr>
              <w:spacing w:after="0" w:before="0" w:line="310" w:lineRule="exact"/>
              <w:widowControl/>
              <w:snapToGrid w:val="0"/>
            </w:pPr>
            <w:r>
              <w:rPr>
                <w:rFonts w:ascii="Songti SC" w:hAnsi="Songti SC" w:eastAsia="Songti SC"/>
                <w:b w:val="0"/>
                <w:sz w:val="19"/>
              </w:rPr>
              <w:t>响应。合同签订后三日内提交加盖公章的《项目人力资源配备表》，逐人列姓名、性别、年龄、学历、角色、职责、全职兼职参与度、汇报关系及服务周期，同时提交项目经理和核心成员简历。启动前接受招标方对项目经理的面试，人员配备与岗位要求及投入计划一致。</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0928</w:t>
              <w:br/>
              <w:t>招标第129、130页</w:t>
              <w:br/>
              <w:t>b2162、b2163、b2164</w:t>
            </w:r>
          </w:p>
        </w:tc>
        <w:tc>
          <w:tcPr>
            <w:tcW w:type="dxa" w:w="2948"/>
            <w:vAlign w:val="center"/>
          </w:tcPr>
          <w:p>
            <w:pPr>
              <w:spacing w:after="0" w:before="0" w:line="310" w:lineRule="exact"/>
              <w:widowControl/>
              <w:snapToGrid w:val="0"/>
            </w:pPr>
            <w:r>
              <w:rPr>
                <w:rFonts w:ascii="Songti SC" w:hAnsi="Songti SC" w:eastAsia="Songti SC"/>
                <w:b w:val="0"/>
                <w:sz w:val="19"/>
              </w:rPr>
              <w:t>投标方项目实施团队达到如下要求：（1）项目实施团队配备有项目总监、项目经理、实施顾问、开发顾问、开发人员等关键角色。</w:t>
            </w:r>
          </w:p>
        </w:tc>
        <w:tc>
          <w:tcPr>
            <w:tcW w:type="dxa" w:w="3912"/>
            <w:vAlign w:val="center"/>
          </w:tcPr>
          <w:p>
            <w:pPr>
              <w:spacing w:after="0" w:before="0" w:line="310" w:lineRule="exact"/>
              <w:widowControl/>
              <w:snapToGrid w:val="0"/>
            </w:pPr>
            <w:r>
              <w:rPr>
                <w:rFonts w:ascii="Songti SC" w:hAnsi="Songti SC" w:eastAsia="Songti SC"/>
                <w:b w:val="0"/>
                <w:sz w:val="19"/>
              </w:rPr>
              <w:t>响应。五类关键角色齐备配置，逐角色给岗位职责、所需技能与配备人数；角色之间的协作关系与汇报路径在配备表中体现。角色配置与项目分期的工作量匹配，各期投入人数在进场计划中列明。</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0929</w:t>
              <w:br/>
              <w:t>招标第130页</w:t>
              <w:br/>
              <w:t>b2165、b2166</w:t>
            </w:r>
          </w:p>
        </w:tc>
        <w:tc>
          <w:tcPr>
            <w:tcW w:type="dxa" w:w="2948"/>
            <w:vAlign w:val="center"/>
          </w:tcPr>
          <w:p>
            <w:pPr>
              <w:spacing w:after="0" w:before="0" w:line="310" w:lineRule="exact"/>
              <w:widowControl/>
              <w:snapToGrid w:val="0"/>
            </w:pPr>
            <w:r>
              <w:rPr>
                <w:rFonts w:ascii="Songti SC" w:hAnsi="Songti SC" w:eastAsia="Songti SC"/>
                <w:b w:val="0"/>
                <w:sz w:val="19"/>
              </w:rPr>
              <w:t>（2）项目经理具备相关项目管理经验，至少主导过5个制造业相关项目，工作经验在10年以上，具有PMP或PgMP或同等机构项目管理职业认证。</w:t>
            </w:r>
          </w:p>
        </w:tc>
        <w:tc>
          <w:tcPr>
            <w:tcW w:type="dxa" w:w="3912"/>
            <w:vAlign w:val="center"/>
          </w:tcPr>
          <w:p>
            <w:pPr>
              <w:spacing w:after="0" w:before="0" w:line="310" w:lineRule="exact"/>
              <w:widowControl/>
              <w:snapToGrid w:val="0"/>
            </w:pPr>
            <w:r>
              <w:rPr>
                <w:rFonts w:ascii="Songti SC" w:hAnsi="Songti SC" w:eastAsia="Songti SC"/>
                <w:b w:val="0"/>
                <w:sz w:val="19"/>
              </w:rPr>
              <w:t>响应。配备具有相关项目管理经验的项目经理，至少主导5个制造业相关项目、工作经验10年以上，持有PMP、PgMP或同等机构项目管理职业认证。人员简历逐项对应项目、职责及起止时间，按要求提交真实可核验的证书与履历材料，并接受启动前面试。</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0930</w:t>
              <w:br/>
              <w:t>招标第130页</w:t>
              <w:br/>
              <w:t>b2167、b2168</w:t>
            </w:r>
          </w:p>
        </w:tc>
        <w:tc>
          <w:tcPr>
            <w:tcW w:type="dxa" w:w="2948"/>
            <w:vAlign w:val="center"/>
          </w:tcPr>
          <w:p>
            <w:pPr>
              <w:spacing w:after="0" w:before="0" w:line="310" w:lineRule="exact"/>
              <w:widowControl/>
              <w:snapToGrid w:val="0"/>
            </w:pPr>
            <w:r>
              <w:rPr>
                <w:rFonts w:ascii="Songti SC" w:hAnsi="Songti SC" w:eastAsia="Songti SC"/>
                <w:b w:val="0"/>
                <w:sz w:val="19"/>
              </w:rPr>
              <w:t>（3）实施顾问须具备丰富的制造行业项目实施经验，且具备较强的业务咨询能力，至少实施过5个中大型企业信息化项目。</w:t>
            </w:r>
          </w:p>
        </w:tc>
        <w:tc>
          <w:tcPr>
            <w:tcW w:type="dxa" w:w="3912"/>
            <w:vAlign w:val="center"/>
          </w:tcPr>
          <w:p>
            <w:pPr>
              <w:spacing w:after="0" w:before="0" w:line="310" w:lineRule="exact"/>
              <w:widowControl/>
              <w:snapToGrid w:val="0"/>
            </w:pPr>
            <w:r>
              <w:rPr>
                <w:rFonts w:ascii="Songti SC" w:hAnsi="Songti SC" w:eastAsia="Songti SC"/>
                <w:b w:val="0"/>
                <w:sz w:val="19"/>
              </w:rPr>
              <w:t>响应。配备具有丰富制造行业实施经验及业务咨询能力的实施顾问，至少实施5个中大型企业信息化项目。简历列明项目规模、实施范围、承担职责及业务咨询成果，人员能力与岗位需求逐项对应，相关材料真实可核验。</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0931</w:t>
              <w:br/>
              <w:t>招标第130页</w:t>
              <w:br/>
              <w:t>b2169、b2170</w:t>
            </w:r>
          </w:p>
        </w:tc>
        <w:tc>
          <w:tcPr>
            <w:tcW w:type="dxa" w:w="2948"/>
            <w:vAlign w:val="center"/>
          </w:tcPr>
          <w:p>
            <w:pPr>
              <w:spacing w:after="0" w:before="0" w:line="310" w:lineRule="exact"/>
              <w:widowControl/>
              <w:snapToGrid w:val="0"/>
            </w:pPr>
            <w:r>
              <w:rPr>
                <w:rFonts w:ascii="Songti SC" w:hAnsi="Songti SC" w:eastAsia="Songti SC"/>
                <w:b w:val="0"/>
                <w:sz w:val="19"/>
              </w:rPr>
              <w:t>（4）项目经理、实施顾问和全职团队成员必须驻场工作，不接受远程调研和实施。</w:t>
            </w:r>
          </w:p>
        </w:tc>
        <w:tc>
          <w:tcPr>
            <w:tcW w:type="dxa" w:w="3912"/>
            <w:vAlign w:val="center"/>
          </w:tcPr>
          <w:p>
            <w:pPr>
              <w:spacing w:after="0" w:before="0" w:line="310" w:lineRule="exact"/>
              <w:widowControl/>
              <w:snapToGrid w:val="0"/>
            </w:pPr>
            <w:r>
              <w:rPr>
                <w:rFonts w:ascii="Songti SC" w:hAnsi="Songti SC" w:eastAsia="Songti SC"/>
                <w:b w:val="0"/>
                <w:sz w:val="19"/>
              </w:rPr>
              <w:t>响应。项目经理、实施顾问和全职成员驻场开展调研与实施，不以远程工作替代要求的现场投入。驻场计划覆盖承担工作的实际周期，记录考勤、任务和成果，临时调整与人员变更履行确认程序，保持现场服务连续。</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0932</w:t>
              <w:br/>
              <w:t>招标第130页</w:t>
              <w:br/>
              <w:t>b2171</w:t>
            </w:r>
          </w:p>
        </w:tc>
        <w:tc>
          <w:tcPr>
            <w:tcW w:type="dxa" w:w="2948"/>
            <w:vAlign w:val="center"/>
          </w:tcPr>
          <w:p>
            <w:pPr>
              <w:spacing w:after="0" w:before="0" w:line="310" w:lineRule="exact"/>
              <w:widowControl/>
              <w:snapToGrid w:val="0"/>
            </w:pPr>
            <w:r>
              <w:rPr>
                <w:rFonts w:ascii="Songti SC" w:hAnsi="Songti SC" w:eastAsia="Songti SC"/>
                <w:b w:val="0"/>
                <w:sz w:val="19"/>
              </w:rPr>
              <w:t>（5）投标方向招标方提交实施团队各成员的简历，并承诺简历的真实性。</w:t>
            </w:r>
          </w:p>
        </w:tc>
        <w:tc>
          <w:tcPr>
            <w:tcW w:type="dxa" w:w="3912"/>
            <w:vAlign w:val="center"/>
          </w:tcPr>
          <w:p>
            <w:pPr>
              <w:spacing w:after="0" w:before="0" w:line="310" w:lineRule="exact"/>
              <w:widowControl/>
              <w:snapToGrid w:val="0"/>
            </w:pPr>
            <w:r>
              <w:rPr>
                <w:rFonts w:ascii="Songti SC" w:hAnsi="Songti SC" w:eastAsia="Songti SC"/>
                <w:b w:val="0"/>
                <w:sz w:val="19"/>
              </w:rPr>
              <w:t>响应。向招标方提交实施团队全部成员简历，并承诺材料真实。核对教育、经验、认证、角色及服务周期，保留可验证依据；发现不符合要求人员按招标程序提交替代资料并取得认可，承担相应责任。</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0933</w:t>
              <w:br/>
              <w:t>招标第130页</w:t>
              <w:br/>
              <w:t>b2172、b2173、b2174、b2175</w:t>
            </w:r>
          </w:p>
        </w:tc>
        <w:tc>
          <w:tcPr>
            <w:tcW w:type="dxa" w:w="2948"/>
            <w:vAlign w:val="center"/>
          </w:tcPr>
          <w:p>
            <w:pPr>
              <w:spacing w:after="0" w:before="0" w:line="310" w:lineRule="exact"/>
              <w:widowControl/>
              <w:snapToGrid w:val="0"/>
            </w:pPr>
            <w:r>
              <w:rPr>
                <w:rFonts w:ascii="Songti SC" w:hAnsi="Songti SC" w:eastAsia="Songti SC"/>
                <w:b w:val="0"/>
                <w:sz w:val="19"/>
              </w:rPr>
              <w:t>（6）如投标方要更换顾问等项目成员，须得到招标方的书面确认同意后方可更换；当招标方对投标方项目经理、顾问等项目成员提出异议要求更换时，投标方必须予以更换，且新更换人员须得到招标方的认可，并按本技术要求及招标方其它要求提供该人员的相关资料。</w:t>
            </w:r>
          </w:p>
        </w:tc>
        <w:tc>
          <w:tcPr>
            <w:tcW w:type="dxa" w:w="3912"/>
            <w:vAlign w:val="center"/>
          </w:tcPr>
          <w:p>
            <w:pPr>
              <w:spacing w:after="0" w:before="0" w:line="310" w:lineRule="exact"/>
              <w:widowControl/>
              <w:snapToGrid w:val="0"/>
            </w:pPr>
            <w:r>
              <w:rPr>
                <w:rFonts w:ascii="Songti SC" w:hAnsi="Songti SC" w:eastAsia="Songti SC"/>
                <w:b w:val="0"/>
                <w:sz w:val="19"/>
              </w:rPr>
              <w:t>响应。人员更换按双向规则执行：我方主动更换须事前书面申请并经甲方确认；甲方提出异议要求更换时，我方予以更换并在约定期限内提交替代人员资料报甲方认可。替代人员的资格不低于原岗位要求，交接期内新旧人员并行以免工作中断。</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0934</w:t>
              <w:br/>
              <w:t>招标第130页</w:t>
              <w:br/>
              <w:t>b2176、b2177、b2178、b2179</w:t>
            </w:r>
          </w:p>
        </w:tc>
        <w:tc>
          <w:tcPr>
            <w:tcW w:type="dxa" w:w="2948"/>
            <w:vAlign w:val="center"/>
          </w:tcPr>
          <w:p>
            <w:pPr>
              <w:spacing w:after="0" w:before="0" w:line="310" w:lineRule="exact"/>
              <w:widowControl/>
              <w:snapToGrid w:val="0"/>
            </w:pPr>
            <w:r>
              <w:rPr>
                <w:rFonts w:ascii="Songti SC" w:hAnsi="Songti SC" w:eastAsia="Songti SC"/>
                <w:b w:val="0"/>
                <w:sz w:val="19"/>
              </w:rPr>
              <w:t>（7）投标方向招标方提供开发及实施团队成员简历，确保实施团队的人员构成符合既定的要求。针对项目中的不同职位，投标方须明确各岗位所需的专业技能，并与团队配备人员技能形成对比表，确保所安排的人员技能水平完全满足对应职位的能力要求。</w:t>
            </w:r>
          </w:p>
        </w:tc>
        <w:tc>
          <w:tcPr>
            <w:tcW w:type="dxa" w:w="3912"/>
            <w:vAlign w:val="center"/>
          </w:tcPr>
          <w:p>
            <w:pPr>
              <w:spacing w:after="0" w:before="0" w:line="310" w:lineRule="exact"/>
              <w:widowControl/>
              <w:snapToGrid w:val="0"/>
            </w:pPr>
            <w:r>
              <w:rPr>
                <w:rFonts w:ascii="Songti SC" w:hAnsi="Songti SC" w:eastAsia="Songti SC"/>
                <w:b w:val="0"/>
                <w:sz w:val="19"/>
              </w:rPr>
              <w:t>响应。提交开发和实施团队简历，按项目岗位建立专业技能要求与实际人员能力对照，逐项关联经验、证书和成果依据。覆盖治理咨询、数据工程、开发、标注、训练评测、集成及安全等职责，确保技能与岗位相符，变更时同步更新并履行认可手续。</w:t>
            </w:r>
          </w:p>
        </w:tc>
        <w:tc>
          <w:tcPr>
            <w:tcW w:type="dxa" w:w="1757"/>
            <w:vAlign w:val="center"/>
          </w:tcPr>
          <w:p>
            <w:pPr>
              <w:spacing w:after="0" w:before="0" w:line="310" w:lineRule="exact"/>
              <w:widowControl/>
              <w:snapToGrid w:val="0"/>
            </w:pPr>
            <w:r>
              <w:rPr>
                <w:rFonts w:ascii="Songti SC" w:hAnsi="Songti SC" w:eastAsia="Songti SC"/>
                <w:b w:val="0"/>
                <w:sz w:val="19"/>
              </w:rPr>
              <w:t>《项目团队配置》合稿第230—245页。</w:t>
            </w:r>
          </w:p>
        </w:tc>
      </w:tr>
    </w:tbl>
    <w:p>
      <w:pPr>
        <w:pStyle w:val="Heading1"/>
      </w:pPr>
      <w:r>
        <w:t>13.24 第 7 章项目服务应答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0935</w:t>
              <w:br/>
              <w:t>招标第130页</w:t>
              <w:br/>
              <w:t>b2180、b2181</w:t>
            </w:r>
          </w:p>
        </w:tc>
        <w:tc>
          <w:tcPr>
            <w:tcW w:type="dxa" w:w="2948"/>
            <w:vAlign w:val="center"/>
          </w:tcPr>
          <w:p>
            <w:pPr>
              <w:spacing w:after="0" w:before="0" w:line="310" w:lineRule="exact"/>
              <w:widowControl/>
              <w:snapToGrid w:val="0"/>
            </w:pPr>
            <w:r>
              <w:rPr>
                <w:rFonts w:ascii="Songti SC" w:hAnsi="Songti SC" w:eastAsia="Songti SC"/>
                <w:b w:val="0"/>
                <w:sz w:val="19"/>
              </w:rPr>
              <w:t>第7章项目服务7.1技术支持</w:t>
            </w:r>
          </w:p>
        </w:tc>
        <w:tc>
          <w:tcPr>
            <w:tcW w:type="dxa" w:w="3912"/>
            <w:vAlign w:val="center"/>
          </w:tcPr>
          <w:p>
            <w:pPr>
              <w:spacing w:after="0" w:before="0" w:line="310" w:lineRule="exact"/>
              <w:widowControl/>
              <w:snapToGrid w:val="0"/>
            </w:pPr>
            <w:r>
              <w:rPr>
                <w:rFonts w:ascii="Songti SC" w:hAnsi="Songti SC" w:eastAsia="Songti SC"/>
                <w:b w:val="0"/>
                <w:sz w:val="19"/>
              </w:rPr>
              <w:t>遵照执行。提供技术支持、服务迁移、现场培训、项目陪产、质量保证、知识产权及指定地点交付，服务组织、人员、流程与时限按项目计划落实并记录。</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0936</w:t>
              <w:br/>
              <w:t>招标第130页</w:t>
              <w:br/>
              <w:t>b2182</w:t>
            </w:r>
          </w:p>
        </w:tc>
        <w:tc>
          <w:tcPr>
            <w:tcW w:type="dxa" w:w="2948"/>
            <w:vAlign w:val="center"/>
          </w:tcPr>
          <w:p>
            <w:pPr>
              <w:spacing w:after="0" w:before="0" w:line="310" w:lineRule="exact"/>
              <w:widowControl/>
              <w:snapToGrid w:val="0"/>
            </w:pPr>
            <w:r>
              <w:rPr>
                <w:rFonts w:ascii="Songti SC" w:hAnsi="Songti SC" w:eastAsia="Songti SC"/>
                <w:b w:val="0"/>
                <w:sz w:val="19"/>
              </w:rPr>
              <w:t>（1）投标方承诺提供技术支持，并提供详细的技术支持与售后服务计划。</w:t>
            </w:r>
          </w:p>
        </w:tc>
        <w:tc>
          <w:tcPr>
            <w:tcW w:type="dxa" w:w="3912"/>
            <w:vAlign w:val="center"/>
          </w:tcPr>
          <w:p>
            <w:pPr>
              <w:spacing w:after="0" w:before="0" w:line="310" w:lineRule="exact"/>
              <w:widowControl/>
              <w:snapToGrid w:val="0"/>
            </w:pPr>
            <w:r>
              <w:rPr>
                <w:rFonts w:ascii="Songti SC" w:hAnsi="Songti SC" w:eastAsia="Songti SC"/>
                <w:b w:val="0"/>
                <w:sz w:val="19"/>
              </w:rPr>
              <w:t>响应。随投标文件提交技术支持与售后服务计划，内容含服务组织与人员、服务级别与响应时限、服务流程（受理、派单、处置、关闭、回访）、升级路径与联系方式、以及服务记录与报告安排。计划在合同签订后按甲方实际环境更新一版。</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0937</w:t>
              <w:br/>
              <w:t>招标第130页</w:t>
              <w:br/>
              <w:t>b2183</w:t>
            </w:r>
          </w:p>
        </w:tc>
        <w:tc>
          <w:tcPr>
            <w:tcW w:type="dxa" w:w="2948"/>
            <w:vAlign w:val="center"/>
          </w:tcPr>
          <w:p>
            <w:pPr>
              <w:spacing w:after="0" w:before="0" w:line="310" w:lineRule="exact"/>
              <w:widowControl/>
              <w:snapToGrid w:val="0"/>
            </w:pPr>
            <w:r>
              <w:rPr>
                <w:rFonts w:ascii="Songti SC" w:hAnsi="Songti SC" w:eastAsia="Songti SC"/>
                <w:b w:val="0"/>
                <w:sz w:val="19"/>
              </w:rPr>
              <w:t>（2）免费技术服务期为1年，自双方代表在终验验收报告上签字之日起计算。</w:t>
            </w:r>
          </w:p>
        </w:tc>
        <w:tc>
          <w:tcPr>
            <w:tcW w:type="dxa" w:w="3912"/>
            <w:vAlign w:val="center"/>
          </w:tcPr>
          <w:p>
            <w:pPr>
              <w:spacing w:after="0" w:before="0" w:line="310" w:lineRule="exact"/>
              <w:widowControl/>
              <w:snapToGrid w:val="0"/>
            </w:pPr>
            <w:r>
              <w:rPr>
                <w:rFonts w:ascii="Songti SC" w:hAnsi="Songti SC" w:eastAsia="Songti SC"/>
                <w:b w:val="0"/>
                <w:sz w:val="19"/>
              </w:rPr>
              <w:t>响应。自双方代表签署终验报告之日起提供不少于1年的免费技术服务，并执行不少于12个月质保及质保期满后24个月免费技术服务的统一承诺。服务周期衔接连续，约定范围内费用由我方承担，服务记录和总结按期提交。</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0938</w:t>
              <w:br/>
              <w:t>招标第130页</w:t>
              <w:br/>
              <w:t>b2184</w:t>
            </w:r>
          </w:p>
        </w:tc>
        <w:tc>
          <w:tcPr>
            <w:tcW w:type="dxa" w:w="2948"/>
            <w:vAlign w:val="center"/>
          </w:tcPr>
          <w:p>
            <w:pPr>
              <w:spacing w:after="0" w:before="0" w:line="310" w:lineRule="exact"/>
              <w:widowControl/>
              <w:snapToGrid w:val="0"/>
            </w:pPr>
            <w:r>
              <w:rPr>
                <w:rFonts w:ascii="Songti SC" w:hAnsi="Songti SC" w:eastAsia="Songti SC"/>
                <w:b w:val="0"/>
                <w:sz w:val="19"/>
              </w:rPr>
              <w:t>（3）免费技术服务期内，投标方提供7×24小时技术支持服务。</w:t>
            </w:r>
          </w:p>
        </w:tc>
        <w:tc>
          <w:tcPr>
            <w:tcW w:type="dxa" w:w="3912"/>
            <w:vAlign w:val="center"/>
          </w:tcPr>
          <w:p>
            <w:pPr>
              <w:spacing w:after="0" w:before="0" w:line="310" w:lineRule="exact"/>
              <w:widowControl/>
              <w:snapToGrid w:val="0"/>
            </w:pPr>
            <w:r>
              <w:rPr>
                <w:rFonts w:ascii="Songti SC" w:hAnsi="Songti SC" w:eastAsia="Songti SC"/>
                <w:b w:val="0"/>
                <w:sz w:val="19"/>
              </w:rPr>
              <w:t>响应。按 7×24 小时安排值班：工作时间由项目组驻场人员承担，非工作时间由值班人员承担并保持可联络；值班表与联系方式报甲方备案，人员变动即时更新。报障受理不受时段限制，受理即生成工单并计时。</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0939</w:t>
              <w:br/>
              <w:t>招标第130页</w:t>
              <w:br/>
              <w:t>b2185</w:t>
            </w:r>
          </w:p>
        </w:tc>
        <w:tc>
          <w:tcPr>
            <w:tcW w:type="dxa" w:w="2948"/>
            <w:vAlign w:val="center"/>
          </w:tcPr>
          <w:p>
            <w:pPr>
              <w:spacing w:after="0" w:before="0" w:line="310" w:lineRule="exact"/>
              <w:widowControl/>
              <w:snapToGrid w:val="0"/>
            </w:pPr>
            <w:r>
              <w:rPr>
                <w:rFonts w:ascii="Songti SC" w:hAnsi="Songti SC" w:eastAsia="Songti SC"/>
                <w:b w:val="0"/>
                <w:sz w:val="19"/>
              </w:rPr>
              <w:t>（4）服务方式包括电话、电子邮件、现场服务等。</w:t>
            </w:r>
          </w:p>
        </w:tc>
        <w:tc>
          <w:tcPr>
            <w:tcW w:type="dxa" w:w="3912"/>
            <w:vAlign w:val="center"/>
          </w:tcPr>
          <w:p>
            <w:pPr>
              <w:spacing w:after="0" w:before="0" w:line="310" w:lineRule="exact"/>
              <w:widowControl/>
              <w:snapToGrid w:val="0"/>
            </w:pPr>
            <w:r>
              <w:rPr>
                <w:rFonts w:ascii="Songti SC" w:hAnsi="Songti SC" w:eastAsia="Songti SC"/>
                <w:b w:val="0"/>
                <w:sz w:val="19"/>
              </w:rPr>
              <w:t>响应。三种方式并行提供并统一归入工单系统记录：电话用于紧急报障与即时沟通，电子邮件用于需留痕的技术答复与材料交付，现场服务用于远程无法解决的问题。无论经哪种方式受理，均在工单中登记问题描述、处置过程与结果。</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0940</w:t>
              <w:br/>
              <w:t>招标第130、131页</w:t>
              <w:br/>
              <w:t>b2186、b2187、b2188、b2189</w:t>
            </w:r>
          </w:p>
        </w:tc>
        <w:tc>
          <w:tcPr>
            <w:tcW w:type="dxa" w:w="2948"/>
            <w:vAlign w:val="center"/>
          </w:tcPr>
          <w:p>
            <w:pPr>
              <w:spacing w:after="0" w:before="0" w:line="310" w:lineRule="exact"/>
              <w:widowControl/>
              <w:snapToGrid w:val="0"/>
            </w:pPr>
            <w:r>
              <w:rPr>
                <w:rFonts w:ascii="Songti SC" w:hAnsi="Songti SC" w:eastAsia="Songti SC"/>
                <w:b w:val="0"/>
                <w:sz w:val="19"/>
              </w:rPr>
              <w:t>（5）现场服务主要适用于重大系统事故和远程技术支持服务无法解决的系统问题。现场服务要求在48小时内提供上门服务，响应时间半小时，包括软件技术服务、软件小版本升级、系统故障排除等。服务所产生的一切费用均由投标方承担。</w:t>
            </w:r>
          </w:p>
        </w:tc>
        <w:tc>
          <w:tcPr>
            <w:tcW w:type="dxa" w:w="3912"/>
            <w:vAlign w:val="center"/>
          </w:tcPr>
          <w:p>
            <w:pPr>
              <w:spacing w:after="0" w:before="0" w:line="310" w:lineRule="exact"/>
              <w:widowControl/>
              <w:snapToGrid w:val="0"/>
            </w:pPr>
            <w:r>
              <w:rPr>
                <w:rFonts w:ascii="Songti SC" w:hAnsi="Songti SC" w:eastAsia="Songti SC"/>
                <w:b w:val="0"/>
                <w:sz w:val="19"/>
              </w:rPr>
              <w:t>响应。两项时限按本条执行并分别计时：接报后半小时内响应（给出受理确认与初步判断），需现场处置的在 48 小时内到达现场。驻场期内由驻场人员即时到场，驻场结束后由备班人员按时限赴场。现场服务范围按本条含软件技术服务、小版本升级与故障排除；差旅、材料与人工等一切费用由我方承担。响应与到场时间以工单时间戳为准，便于考核。</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0941</w:t>
              <w:br/>
              <w:t>招标第131页</w:t>
              <w:br/>
              <w:t>b2190、b2191</w:t>
            </w:r>
          </w:p>
        </w:tc>
        <w:tc>
          <w:tcPr>
            <w:tcW w:type="dxa" w:w="2948"/>
            <w:vAlign w:val="center"/>
          </w:tcPr>
          <w:p>
            <w:pPr>
              <w:spacing w:after="0" w:before="0" w:line="310" w:lineRule="exact"/>
              <w:widowControl/>
              <w:snapToGrid w:val="0"/>
            </w:pPr>
            <w:r>
              <w:rPr>
                <w:rFonts w:ascii="Songti SC" w:hAnsi="Songti SC" w:eastAsia="Songti SC"/>
                <w:b w:val="0"/>
                <w:sz w:val="19"/>
              </w:rPr>
              <w:t>7.2服务迁移在招标方进行服务器操作系统、数据库管理系统替换时，投标方无条件配合招标方完成系统迁移和数据切换，招标方不再支付相关费用。</w:t>
            </w:r>
          </w:p>
        </w:tc>
        <w:tc>
          <w:tcPr>
            <w:tcW w:type="dxa" w:w="3912"/>
            <w:vAlign w:val="center"/>
          </w:tcPr>
          <w:p>
            <w:pPr>
              <w:spacing w:after="0" w:before="0" w:line="310" w:lineRule="exact"/>
              <w:widowControl/>
              <w:snapToGrid w:val="0"/>
            </w:pPr>
            <w:r>
              <w:rPr>
                <w:rFonts w:ascii="Songti SC" w:hAnsi="Songti SC" w:eastAsia="Songti SC"/>
                <w:b w:val="0"/>
                <w:sz w:val="19"/>
              </w:rPr>
              <w:t>响应。招标方更换服务器操作系统或数据库时，无条件免费配合系统迁移和数据切换。完成兼容性评估、迁移方案、备份、试迁、功能及性能验证、数据对账、切换和回退演练，确保应用及数据一致性，按批准窗口实施并移交配置和运行记录。</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0942</w:t>
              <w:br/>
              <w:t>招标第131页</w:t>
              <w:br/>
              <w:t>b2192、b2193、b2194、b2195</w:t>
            </w:r>
          </w:p>
        </w:tc>
        <w:tc>
          <w:tcPr>
            <w:tcW w:type="dxa" w:w="2948"/>
            <w:vAlign w:val="center"/>
          </w:tcPr>
          <w:p>
            <w:pPr>
              <w:spacing w:after="0" w:before="0" w:line="310" w:lineRule="exact"/>
              <w:widowControl/>
              <w:snapToGrid w:val="0"/>
            </w:pPr>
            <w:r>
              <w:rPr>
                <w:rFonts w:ascii="Songti SC" w:hAnsi="Songti SC" w:eastAsia="Songti SC"/>
                <w:b w:val="0"/>
                <w:sz w:val="19"/>
              </w:rPr>
              <w:t>7.3培训实施和培训服务（1）投标方负责对招标方技术人员进行功能使用及技术培训，使其能掌握系统的使用、维护和管理方法，达到能独立进行配置、使用、管理、处理故障、日常维护等工作目的，保障系统能够正常、安全地运行。</w:t>
            </w:r>
          </w:p>
        </w:tc>
        <w:tc>
          <w:tcPr>
            <w:tcW w:type="dxa" w:w="3912"/>
            <w:vAlign w:val="center"/>
          </w:tcPr>
          <w:p>
            <w:pPr>
              <w:spacing w:after="0" w:before="0" w:line="310" w:lineRule="exact"/>
              <w:widowControl/>
              <w:snapToGrid w:val="0"/>
            </w:pPr>
            <w:r>
              <w:rPr>
                <w:rFonts w:ascii="Songti SC" w:hAnsi="Songti SC" w:eastAsia="Songti SC"/>
                <w:b w:val="0"/>
                <w:sz w:val="19"/>
              </w:rPr>
              <w:t>响应。培训目标按“能独立操作”设定并以考核验证，不以听完课时为完成标志。按角色分三套课程：管理员课程覆盖配置、权限、监控与故障处置；数据加工人员课程覆盖采集配置、工具链使用、标注作业与质检操作；运营人员课程覆盖目录、订单、交付与清算。每套课程配操作手册与练习环境。</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0943</w:t>
              <w:br/>
              <w:t>招标第131页</w:t>
              <w:br/>
              <w:t>b2196、b2197</w:t>
            </w:r>
          </w:p>
        </w:tc>
        <w:tc>
          <w:tcPr>
            <w:tcW w:type="dxa" w:w="2948"/>
            <w:vAlign w:val="center"/>
          </w:tcPr>
          <w:p>
            <w:pPr>
              <w:spacing w:after="0" w:before="0" w:line="310" w:lineRule="exact"/>
              <w:widowControl/>
              <w:snapToGrid w:val="0"/>
            </w:pPr>
            <w:r>
              <w:rPr>
                <w:rFonts w:ascii="Songti SC" w:hAnsi="Songti SC" w:eastAsia="Songti SC"/>
                <w:b w:val="0"/>
                <w:sz w:val="19"/>
              </w:rPr>
              <w:t>（2）投标方负责对招标方相关技术人员进行软硬件产品安装、配置、诊断、管理、维护等方面的现场集中培训，培训时间不低于5天。</w:t>
            </w:r>
          </w:p>
        </w:tc>
        <w:tc>
          <w:tcPr>
            <w:tcW w:type="dxa" w:w="3912"/>
            <w:vAlign w:val="center"/>
          </w:tcPr>
          <w:p>
            <w:pPr>
              <w:spacing w:after="0" w:before="0" w:line="310" w:lineRule="exact"/>
              <w:widowControl/>
              <w:snapToGrid w:val="0"/>
            </w:pPr>
            <w:r>
              <w:rPr>
                <w:rFonts w:ascii="Songti SC" w:hAnsi="Songti SC" w:eastAsia="Songti SC"/>
                <w:b w:val="0"/>
                <w:sz w:val="19"/>
              </w:rPr>
              <w:t>响应。现场集中培训按不低于 5 天安排，内容覆盖本条五个方面并配实操环节：安装与配置在测试环境实机操作，诊断与维护以真实故障案例演练。培训日程、课时分配与讲师安排随培训方案提交；参训人数与分组由甲方确定后排期。</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0944</w:t>
              <w:br/>
              <w:t>招标第131页</w:t>
              <w:br/>
              <w:t>b2198、b2199</w:t>
            </w:r>
          </w:p>
        </w:tc>
        <w:tc>
          <w:tcPr>
            <w:tcW w:type="dxa" w:w="2948"/>
            <w:vAlign w:val="center"/>
          </w:tcPr>
          <w:p>
            <w:pPr>
              <w:spacing w:after="0" w:before="0" w:line="310" w:lineRule="exact"/>
              <w:widowControl/>
              <w:snapToGrid w:val="0"/>
            </w:pPr>
            <w:r>
              <w:rPr>
                <w:rFonts w:ascii="Songti SC" w:hAnsi="Songti SC" w:eastAsia="Songti SC"/>
                <w:b w:val="0"/>
                <w:sz w:val="19"/>
              </w:rPr>
              <w:t>（3）以上培训过程中使用的教材及软件维护指导材料等由投标方负责提供，在培训后培训所涉及的材料移交至招标方。</w:t>
            </w:r>
          </w:p>
        </w:tc>
        <w:tc>
          <w:tcPr>
            <w:tcW w:type="dxa" w:w="3912"/>
            <w:vAlign w:val="center"/>
          </w:tcPr>
          <w:p>
            <w:pPr>
              <w:spacing w:after="0" w:before="0" w:line="310" w:lineRule="exact"/>
              <w:widowControl/>
              <w:snapToGrid w:val="0"/>
            </w:pPr>
            <w:r>
              <w:rPr>
                <w:rFonts w:ascii="Songti SC" w:hAnsi="Songti SC" w:eastAsia="Songti SC"/>
                <w:b w:val="0"/>
                <w:sz w:val="19"/>
              </w:rPr>
              <w:t>响应。教材、实操手册、维护指导材料与课件由我方提供，培训结束后全套移交并允许甲方内部复制使用；材料为可编辑源文件加成品文件两种形态，便于甲方后续自行组织复训。</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0945</w:t>
              <w:br/>
              <w:t>招标第131页</w:t>
              <w:br/>
              <w:t>b2200、b2201、b2202</w:t>
            </w:r>
          </w:p>
        </w:tc>
        <w:tc>
          <w:tcPr>
            <w:tcW w:type="dxa" w:w="2948"/>
            <w:vAlign w:val="center"/>
          </w:tcPr>
          <w:p>
            <w:pPr>
              <w:spacing w:after="0" w:before="0" w:line="310" w:lineRule="exact"/>
              <w:widowControl/>
              <w:snapToGrid w:val="0"/>
            </w:pPr>
            <w:r>
              <w:rPr>
                <w:rFonts w:ascii="Songti SC" w:hAnsi="Songti SC" w:eastAsia="Songti SC"/>
                <w:b w:val="0"/>
                <w:sz w:val="19"/>
              </w:rPr>
              <w:t>（4）投标方须制定与投标文件、合同、技术要求相应或更优的详细培训方案，明确（但不限于）具体的课程名称、培训时间、培训地点、培训内容、培训计划、培训方式。</w:t>
            </w:r>
          </w:p>
        </w:tc>
        <w:tc>
          <w:tcPr>
            <w:tcW w:type="dxa" w:w="3912"/>
            <w:vAlign w:val="center"/>
          </w:tcPr>
          <w:p>
            <w:pPr>
              <w:spacing w:after="0" w:before="0" w:line="310" w:lineRule="exact"/>
              <w:widowControl/>
              <w:snapToGrid w:val="0"/>
            </w:pPr>
            <w:r>
              <w:rPr>
                <w:rFonts w:ascii="Songti SC" w:hAnsi="Songti SC" w:eastAsia="Songti SC"/>
                <w:b w:val="0"/>
                <w:sz w:val="19"/>
              </w:rPr>
              <w:t>响应。培训方案按本条六项要素逐项写明，课程表精确到半天粒度；方案内容与投标文件、合同及技术要求一致，如有调整按更优口径执行并经甲方确认。方案在合同签订后一个月内提交。</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0946</w:t>
              <w:br/>
              <w:t>招标第131页</w:t>
              <w:br/>
              <w:t>b2203</w:t>
            </w:r>
          </w:p>
        </w:tc>
        <w:tc>
          <w:tcPr>
            <w:tcW w:type="dxa" w:w="2948"/>
            <w:vAlign w:val="center"/>
          </w:tcPr>
          <w:p>
            <w:pPr>
              <w:spacing w:after="0" w:before="0" w:line="310" w:lineRule="exact"/>
              <w:widowControl/>
              <w:snapToGrid w:val="0"/>
            </w:pPr>
            <w:r>
              <w:rPr>
                <w:rFonts w:ascii="Songti SC" w:hAnsi="Songti SC" w:eastAsia="Songti SC"/>
                <w:b w:val="0"/>
                <w:sz w:val="19"/>
              </w:rPr>
              <w:t>（5）培训地点集中招标方现场。</w:t>
            </w:r>
          </w:p>
        </w:tc>
        <w:tc>
          <w:tcPr>
            <w:tcW w:type="dxa" w:w="3912"/>
            <w:vAlign w:val="center"/>
          </w:tcPr>
          <w:p>
            <w:pPr>
              <w:spacing w:after="0" w:before="0" w:line="310" w:lineRule="exact"/>
              <w:widowControl/>
              <w:snapToGrid w:val="0"/>
            </w:pPr>
            <w:r>
              <w:rPr>
                <w:rFonts w:ascii="Songti SC" w:hAnsi="Songti SC" w:eastAsia="Songti SC"/>
                <w:b w:val="0"/>
                <w:sz w:val="19"/>
              </w:rPr>
              <w:t>响应。培训在甲方现场集中进行，场地、投影与网络等条件需求提前报备；涉及实操的课程在甲方测试环境或我方带入的便携环境中进行，不要求人员外出。</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0947</w:t>
              <w:br/>
              <w:t>招标第131页</w:t>
              <w:br/>
              <w:t>b2204、b2205、b2206、b2207、b2208</w:t>
            </w:r>
          </w:p>
        </w:tc>
        <w:tc>
          <w:tcPr>
            <w:tcW w:type="dxa" w:w="2948"/>
            <w:vAlign w:val="center"/>
          </w:tcPr>
          <w:p>
            <w:pPr>
              <w:spacing w:after="0" w:before="0" w:line="310" w:lineRule="exact"/>
              <w:widowControl/>
              <w:snapToGrid w:val="0"/>
            </w:pPr>
            <w:r>
              <w:rPr>
                <w:rFonts w:ascii="Songti SC" w:hAnsi="Songti SC" w:eastAsia="Songti SC"/>
                <w:b w:val="0"/>
                <w:sz w:val="19"/>
              </w:rPr>
              <w:t>（6）项目实施过程中，采用实施和培训相结合的策略，边实施边培训。根据不同业务、不同功能，分阶段、分对象、分层次展开培训。培训结束后要开展培训内容考核，检验培训的效果，培训考核结果不满足考核通过标准的，招标方有权要求投标方重新开展培训（具体考核内容、考核通过标准由双方项目经理讨论制定）。</w:t>
            </w:r>
          </w:p>
        </w:tc>
        <w:tc>
          <w:tcPr>
            <w:tcW w:type="dxa" w:w="3912"/>
            <w:vAlign w:val="center"/>
          </w:tcPr>
          <w:p>
            <w:pPr>
              <w:spacing w:after="0" w:before="0" w:line="310" w:lineRule="exact"/>
              <w:widowControl/>
              <w:snapToGrid w:val="0"/>
            </w:pPr>
            <w:r>
              <w:rPr>
                <w:rFonts w:ascii="Songti SC" w:hAnsi="Songti SC" w:eastAsia="Songti SC"/>
                <w:b w:val="0"/>
                <w:sz w:val="19"/>
              </w:rPr>
              <w:t>响应。培训随实施节奏分期开展：每个模块上线前完成相应人员的培训，使培训内容与手上的工作对应。分对象按管理员、业务操作、运营三类，分层次按基础操作与进阶维护两级。考核内容与通过标准由双方项目经理共同制定并书面确认；未达通过标准的由我方重新组织培训，重训费用由我方承担，重训次数不设上限直至通过。</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0948</w:t>
              <w:br/>
              <w:t>招标第131页</w:t>
              <w:br/>
              <w:t>b2209、b2210</w:t>
            </w:r>
          </w:p>
        </w:tc>
        <w:tc>
          <w:tcPr>
            <w:tcW w:type="dxa" w:w="2948"/>
            <w:vAlign w:val="center"/>
          </w:tcPr>
          <w:p>
            <w:pPr>
              <w:spacing w:after="0" w:before="0" w:line="310" w:lineRule="exact"/>
              <w:widowControl/>
              <w:snapToGrid w:val="0"/>
            </w:pPr>
            <w:r>
              <w:rPr>
                <w:rFonts w:ascii="Songti SC" w:hAnsi="Songti SC" w:eastAsia="Songti SC"/>
                <w:b w:val="0"/>
                <w:sz w:val="19"/>
              </w:rPr>
              <w:t>7.4项目陪产投标方须安排1名工程师进行至少12个月的陪产服务（自项目终验收之日起）。</w:t>
            </w:r>
          </w:p>
        </w:tc>
        <w:tc>
          <w:tcPr>
            <w:tcW w:type="dxa" w:w="3912"/>
            <w:vAlign w:val="center"/>
          </w:tcPr>
          <w:p>
            <w:pPr>
              <w:spacing w:after="0" w:before="0" w:line="310" w:lineRule="exact"/>
              <w:widowControl/>
              <w:snapToGrid w:val="0"/>
            </w:pPr>
            <w:r>
              <w:rPr>
                <w:rFonts w:ascii="Songti SC" w:hAnsi="Songti SC" w:eastAsia="Songti SC"/>
                <w:b w:val="0"/>
                <w:sz w:val="19"/>
              </w:rPr>
              <w:t>响应。自终验之日起安排 1 名工程师驻场陪产不少于 12 个月，工作内容含日常运行巡检、问题即时处置、数据加工作业指导、小版本升级实施与运维知识转移；陪产人员的考勤与月度工作报告报甲方确认。人员如需更换按 13.23 的 b2172 应答执行变更确认流程。</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0949</w:t>
              <w:br/>
              <w:t>招标第131页</w:t>
              <w:br/>
              <w:t>b2211、b2212</w:t>
            </w:r>
          </w:p>
        </w:tc>
        <w:tc>
          <w:tcPr>
            <w:tcW w:type="dxa" w:w="2948"/>
            <w:vAlign w:val="center"/>
          </w:tcPr>
          <w:p>
            <w:pPr>
              <w:spacing w:after="0" w:before="0" w:line="310" w:lineRule="exact"/>
              <w:widowControl/>
              <w:snapToGrid w:val="0"/>
            </w:pPr>
            <w:r>
              <w:rPr>
                <w:rFonts w:ascii="Songti SC" w:hAnsi="Songti SC" w:eastAsia="Songti SC"/>
                <w:b w:val="0"/>
                <w:sz w:val="19"/>
              </w:rPr>
              <w:t>7.5质量保证（1）提供的项目内容须符合本文件规定的品质、规范、功能要求。</w:t>
            </w:r>
          </w:p>
        </w:tc>
        <w:tc>
          <w:tcPr>
            <w:tcW w:type="dxa" w:w="3912"/>
            <w:vAlign w:val="center"/>
          </w:tcPr>
          <w:p>
            <w:pPr>
              <w:spacing w:after="0" w:before="0" w:line="310" w:lineRule="exact"/>
              <w:widowControl/>
              <w:snapToGrid w:val="0"/>
            </w:pPr>
            <w:r>
              <w:rPr>
                <w:rFonts w:ascii="Songti SC" w:hAnsi="Songti SC" w:eastAsia="Songti SC"/>
                <w:b w:val="0"/>
                <w:sz w:val="19"/>
              </w:rPr>
              <w:t>响应。交付内容满足文件规定的品质、规范和功能，按招标文件、投标文件、技术协议、合同及蓝图等适用要求验证。配置、测试与验收证据对应实际版本，发现不符及时整改复验，按明确规定执行较高要求。</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0950</w:t>
              <w:br/>
              <w:t>招标第132页</w:t>
              <w:br/>
              <w:t>b2213、b2214</w:t>
            </w:r>
          </w:p>
        </w:tc>
        <w:tc>
          <w:tcPr>
            <w:tcW w:type="dxa" w:w="2948"/>
            <w:vAlign w:val="center"/>
          </w:tcPr>
          <w:p>
            <w:pPr>
              <w:spacing w:after="0" w:before="0" w:line="310" w:lineRule="exact"/>
              <w:widowControl/>
              <w:snapToGrid w:val="0"/>
            </w:pPr>
            <w:r>
              <w:rPr>
                <w:rFonts w:ascii="Songti SC" w:hAnsi="Songti SC" w:eastAsia="Songti SC"/>
                <w:b w:val="0"/>
                <w:sz w:val="19"/>
              </w:rPr>
              <w:t>（2）投标方须有扎实的技术实力及技术服务能力。能提供及时有效的服务，包括服务热线、现场服务、远程指导等。由此发生的所有费用由投标方承担。</w:t>
            </w:r>
          </w:p>
        </w:tc>
        <w:tc>
          <w:tcPr>
            <w:tcW w:type="dxa" w:w="3912"/>
            <w:vAlign w:val="center"/>
          </w:tcPr>
          <w:p>
            <w:pPr>
              <w:spacing w:after="0" w:before="0" w:line="310" w:lineRule="exact"/>
              <w:widowControl/>
              <w:snapToGrid w:val="0"/>
            </w:pPr>
            <w:r>
              <w:rPr>
                <w:rFonts w:ascii="Songti SC" w:hAnsi="Songti SC" w:eastAsia="Songti SC"/>
                <w:b w:val="0"/>
                <w:sz w:val="19"/>
              </w:rPr>
              <w:t>响应。提供及时有效的服务热线、现场服务和远程指导，落实专业人员、值班、派单、升级、故障处理及回访机制，所发生费用由我方承担。服务过程保留响应、到场、处理和恢复证据，人员能力按岗位要求配置并持续维护。</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0951</w:t>
              <w:br/>
              <w:t>招标第132页</w:t>
              <w:br/>
              <w:t>b2215、b2216、b2217</w:t>
            </w:r>
          </w:p>
        </w:tc>
        <w:tc>
          <w:tcPr>
            <w:tcW w:type="dxa" w:w="2948"/>
            <w:vAlign w:val="center"/>
          </w:tcPr>
          <w:p>
            <w:pPr>
              <w:spacing w:after="0" w:before="0" w:line="310" w:lineRule="exact"/>
              <w:widowControl/>
              <w:snapToGrid w:val="0"/>
            </w:pPr>
            <w:r>
              <w:rPr>
                <w:rFonts w:ascii="Songti SC" w:hAnsi="Songti SC" w:eastAsia="Songti SC"/>
                <w:b w:val="0"/>
                <w:sz w:val="19"/>
              </w:rPr>
              <w:t>（3）质保期为12个月（质量保证期自项目终验收合格之日起计算），当本要求与本协议其它位置、合同、补充协议（如有）等要求不一致时，按照较高要求执行。</w:t>
            </w:r>
          </w:p>
        </w:tc>
        <w:tc>
          <w:tcPr>
            <w:tcW w:type="dxa" w:w="3912"/>
            <w:vAlign w:val="center"/>
          </w:tcPr>
          <w:p>
            <w:pPr>
              <w:spacing w:after="0" w:before="0" w:line="310" w:lineRule="exact"/>
              <w:widowControl/>
              <w:snapToGrid w:val="0"/>
            </w:pPr>
            <w:r>
              <w:rPr>
                <w:rFonts w:ascii="Songti SC" w:hAnsi="Songti SC" w:eastAsia="Songti SC"/>
                <w:b w:val="0"/>
                <w:sz w:val="19"/>
              </w:rPr>
              <w:t>响应。质量保证期自项目终验合格起不少于12个月；本要求与协议、合同或补充协议不一致时按较高要求执行。承担质保范围内软件修复、硬件故障处理及配套服务，并按承诺提供质保期满后的24个月免费技术服务，期限和责任连续登记。</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0952</w:t>
              <w:br/>
              <w:t>招标第132页</w:t>
              <w:br/>
              <w:t>b2218、b2219</w:t>
            </w:r>
          </w:p>
        </w:tc>
        <w:tc>
          <w:tcPr>
            <w:tcW w:type="dxa" w:w="2948"/>
            <w:vAlign w:val="center"/>
          </w:tcPr>
          <w:p>
            <w:pPr>
              <w:spacing w:after="0" w:before="0" w:line="310" w:lineRule="exact"/>
              <w:widowControl/>
              <w:snapToGrid w:val="0"/>
            </w:pPr>
            <w:r>
              <w:rPr>
                <w:rFonts w:ascii="Songti SC" w:hAnsi="Songti SC" w:eastAsia="Songti SC"/>
                <w:b w:val="0"/>
                <w:sz w:val="19"/>
              </w:rPr>
              <w:t>7.6知识产权要求投标方提供知识产权证明，不得使用未经授权软件。软件底层技术平台完全自主可控，能够满足项目国产化率不低于80%的需求。如需要安装第三方应用系统软件，须提供原厂授权书。</w:t>
            </w:r>
          </w:p>
        </w:tc>
        <w:tc>
          <w:tcPr>
            <w:tcW w:type="dxa" w:w="3912"/>
            <w:vAlign w:val="center"/>
          </w:tcPr>
          <w:p>
            <w:pPr>
              <w:spacing w:after="0" w:before="0" w:line="310" w:lineRule="exact"/>
              <w:widowControl/>
              <w:snapToGrid w:val="0"/>
            </w:pPr>
            <w:r>
              <w:rPr>
                <w:rFonts w:ascii="Songti SC" w:hAnsi="Songti SC" w:eastAsia="Songti SC"/>
                <w:b w:val="0"/>
                <w:sz w:val="19"/>
              </w:rPr>
              <w:t>响应。提供软件知识产权证明，禁止使用未经授权软件，第三方应用系统提供原厂授权，开源依赖逐项核验许可和交付条件。底层技术平台自主可控，项目国产化率不低于80%；按完整软硬件清单、适用认定口径和真实证明核算，保留分子分母及依据，不能以未确认型号或删减范围计算达标。</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0953</w:t>
              <w:br/>
              <w:t>招标第132页</w:t>
              <w:br/>
              <w:t>b2220、b2221</w:t>
            </w:r>
          </w:p>
        </w:tc>
        <w:tc>
          <w:tcPr>
            <w:tcW w:type="dxa" w:w="2948"/>
            <w:vAlign w:val="center"/>
          </w:tcPr>
          <w:p>
            <w:pPr>
              <w:spacing w:after="0" w:before="0" w:line="310" w:lineRule="exact"/>
              <w:widowControl/>
              <w:snapToGrid w:val="0"/>
            </w:pPr>
            <w:r>
              <w:rPr>
                <w:rFonts w:ascii="Songti SC" w:hAnsi="Songti SC" w:eastAsia="Songti SC"/>
                <w:b w:val="0"/>
                <w:sz w:val="19"/>
              </w:rPr>
              <w:t>7.7交付地点交付地点：宁夏天地奔牛实业集团有限公司。</w:t>
            </w:r>
          </w:p>
        </w:tc>
        <w:tc>
          <w:tcPr>
            <w:tcW w:type="dxa" w:w="3912"/>
            <w:vAlign w:val="center"/>
          </w:tcPr>
          <w:p>
            <w:pPr>
              <w:spacing w:after="0" w:before="0" w:line="310" w:lineRule="exact"/>
              <w:widowControl/>
              <w:snapToGrid w:val="0"/>
            </w:pPr>
            <w:r>
              <w:rPr>
                <w:rFonts w:ascii="Songti SC" w:hAnsi="Songti SC" w:eastAsia="Songti SC"/>
                <w:b w:val="0"/>
                <w:sz w:val="19"/>
              </w:rPr>
              <w:t>响应。交付地点为宁夏天地奔牛实业集团有限公司，按招标方指定的现场位置及到货安排完成设备、软件和资料交接。逐件核对清单、序列号、数量、外观及文件完整性，形成签收、到货验收及后续安装记录。</w:t>
            </w:r>
          </w:p>
        </w:tc>
        <w:tc>
          <w:tcPr>
            <w:tcW w:type="dxa" w:w="1757"/>
            <w:vAlign w:val="center"/>
          </w:tcPr>
          <w:p>
            <w:pPr>
              <w:spacing w:after="0" w:before="0" w:line="310" w:lineRule="exact"/>
              <w:widowControl/>
              <w:snapToGrid w:val="0"/>
            </w:pPr>
            <w:r>
              <w:rPr>
                <w:rFonts w:ascii="Songti SC" w:hAnsi="Songti SC" w:eastAsia="Songti SC"/>
                <w:b w:val="0"/>
                <w:sz w:val="19"/>
              </w:rPr>
              <w:t>《售后服务方案》合稿第1422—1472页。</w:t>
            </w:r>
          </w:p>
        </w:tc>
      </w:tr>
    </w:tbl>
    <w:p>
      <w:pPr>
        <w:pStyle w:val="Heading1"/>
      </w:pPr>
      <w:r>
        <w:t>13.25 第 8 章保密及施工安全与第 9 章项目验收内容及标准应答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0954</w:t>
              <w:br/>
              <w:t>招标第132页</w:t>
              <w:br/>
              <w:t>b2222、b2223</w:t>
            </w:r>
          </w:p>
        </w:tc>
        <w:tc>
          <w:tcPr>
            <w:tcW w:type="dxa" w:w="2948"/>
            <w:vAlign w:val="center"/>
          </w:tcPr>
          <w:p>
            <w:pPr>
              <w:spacing w:after="0" w:before="0" w:line="310" w:lineRule="exact"/>
              <w:widowControl/>
              <w:snapToGrid w:val="0"/>
            </w:pPr>
            <w:r>
              <w:rPr>
                <w:rFonts w:ascii="Songti SC" w:hAnsi="Songti SC" w:eastAsia="Songti SC"/>
                <w:b w:val="0"/>
                <w:sz w:val="19"/>
              </w:rPr>
              <w:t>第8章保密及施工安全投标方在系统安装调试过程中对涉及招标方的产品和商业秘密必须按照国家《保密法》及招标方的保密要求进行保密。投标方施工前按照招标方要求签署《保密协议》及《安全承诺书》等，若因投标方造成的泄密或造成安全事故，给招标方和国家造成损失，投标方除了必须赔偿由此造成的一切损失外，还应承担相应的法律责任。</w:t>
            </w:r>
          </w:p>
        </w:tc>
        <w:tc>
          <w:tcPr>
            <w:tcW w:type="dxa" w:w="3912"/>
            <w:vAlign w:val="center"/>
          </w:tcPr>
          <w:p>
            <w:pPr>
              <w:spacing w:after="0" w:before="0" w:line="310" w:lineRule="exact"/>
              <w:widowControl/>
              <w:snapToGrid w:val="0"/>
            </w:pPr>
            <w:r>
              <w:rPr>
                <w:rFonts w:ascii="Songti SC" w:hAnsi="Songti SC" w:eastAsia="Songti SC"/>
                <w:b w:val="0"/>
                <w:sz w:val="19"/>
              </w:rPr>
              <w:t>响应。安装调试涉及产品与商业秘密时执行国家保密要求和招标方制度，施工前签署《保密协议》《安全承诺书》等。人员、权限、数据、介质、资料及现场作业受控，完成安全培训和许可；因我方泄密或安全事故造成损失的，赔偿由此造成的一切损失并承担相应法律责任。</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0955</w:t>
              <w:br/>
              <w:t>招标第132页</w:t>
              <w:br/>
              <w:t>b2224、b2225、b2226</w:t>
            </w:r>
          </w:p>
        </w:tc>
        <w:tc>
          <w:tcPr>
            <w:tcW w:type="dxa" w:w="2948"/>
            <w:vAlign w:val="center"/>
          </w:tcPr>
          <w:p>
            <w:pPr>
              <w:spacing w:after="0" w:before="0" w:line="310" w:lineRule="exact"/>
              <w:widowControl/>
              <w:snapToGrid w:val="0"/>
            </w:pPr>
            <w:r>
              <w:rPr>
                <w:rFonts w:ascii="Songti SC" w:hAnsi="Songti SC" w:eastAsia="Songti SC"/>
                <w:b w:val="0"/>
                <w:sz w:val="19"/>
              </w:rPr>
              <w:t>第9章项目验收内容及标准9.1验收标准项目验收是对项目阶段性工作的总结，根据招标方项目实施目标，本项目验收采用二次验收模式，即竣工验收和最终验收。项目实施完毕，由投标方提出申请，由招标方讨论通过后，对项目进行竣工验收。在系统试运行一段时间并调试至稳定，且满足招标文件、投标文件、技术协议、合同、蓝图设计方案等要求后，由投标方提出申请，由招标方对项目进行总体成果评估，评估通过后组织进行项目的最终验收。最终验收是在竣工验收的基础上，主要侧重于实施效果和运行、维护质量的评价。</w:t>
            </w:r>
          </w:p>
        </w:tc>
        <w:tc>
          <w:tcPr>
            <w:tcW w:type="dxa" w:w="3912"/>
            <w:vAlign w:val="center"/>
          </w:tcPr>
          <w:p>
            <w:pPr>
              <w:spacing w:after="0" w:before="0" w:line="310" w:lineRule="exact"/>
              <w:widowControl/>
              <w:snapToGrid w:val="0"/>
            </w:pPr>
            <w:r>
              <w:rPr>
                <w:rFonts w:ascii="Songti SC" w:hAnsi="Songti SC" w:eastAsia="Songti SC"/>
                <w:b w:val="0"/>
                <w:sz w:val="19"/>
              </w:rPr>
              <w:t>响应。按竣工验收与最终验收两次组织：竣工验收在建设内容完成、系统上线运行后提请，核验建设内容完整性与功能符合性；最终验收在稳定运行与质量评测、安全测评完成后提请，核验全部技术指标与交付资料。两次验收均由我方提出书面申请并附自查报告，经甲方讨论通过后组织。</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0956</w:t>
              <w:br/>
              <w:t>招标第132页</w:t>
              <w:br/>
              <w:t>b2227</w:t>
            </w:r>
          </w:p>
        </w:tc>
        <w:tc>
          <w:tcPr>
            <w:tcW w:type="dxa" w:w="2948"/>
            <w:vAlign w:val="center"/>
          </w:tcPr>
          <w:p>
            <w:pPr>
              <w:spacing w:after="0" w:before="0" w:line="310" w:lineRule="exact"/>
              <w:widowControl/>
              <w:snapToGrid w:val="0"/>
            </w:pPr>
            <w:r>
              <w:rPr>
                <w:rFonts w:ascii="Songti SC" w:hAnsi="Songti SC" w:eastAsia="Songti SC"/>
                <w:b w:val="0"/>
                <w:sz w:val="19"/>
              </w:rPr>
              <w:t>项目组在达到合同和技术协议规定的技术指标后提出验收申请。项目验收要点及注意事项如下：</w:t>
            </w:r>
          </w:p>
        </w:tc>
        <w:tc>
          <w:tcPr>
            <w:tcW w:type="dxa" w:w="3912"/>
            <w:vAlign w:val="center"/>
          </w:tcPr>
          <w:p>
            <w:pPr>
              <w:spacing w:after="0" w:before="0" w:line="310" w:lineRule="exact"/>
              <w:widowControl/>
              <w:snapToGrid w:val="0"/>
            </w:pPr>
            <w:r>
              <w:rPr>
                <w:rFonts w:ascii="Songti SC" w:hAnsi="Songti SC" w:eastAsia="Songti SC"/>
                <w:b w:val="0"/>
                <w:sz w:val="19"/>
              </w:rPr>
              <w:t>响应。提请验收的前置条件为我方内部自查通过：按本应答矩阵与差异表逐条自查，指标未达成项不得带入验收申请；自查报告随申请提交，列明各指标的实测值、证据位置与结论。</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0957</w:t>
              <w:br/>
              <w:t>招标第133页</w:t>
              <w:br/>
              <w:t>b2228、b2229</w:t>
            </w:r>
          </w:p>
        </w:tc>
        <w:tc>
          <w:tcPr>
            <w:tcW w:type="dxa" w:w="2948"/>
            <w:vAlign w:val="center"/>
          </w:tcPr>
          <w:p>
            <w:pPr>
              <w:spacing w:after="0" w:before="0" w:line="310" w:lineRule="exact"/>
              <w:widowControl/>
              <w:snapToGrid w:val="0"/>
            </w:pPr>
            <w:r>
              <w:rPr>
                <w:rFonts w:ascii="Songti SC" w:hAnsi="Songti SC" w:eastAsia="Songti SC"/>
                <w:b w:val="0"/>
                <w:sz w:val="19"/>
              </w:rPr>
              <w:t>（1）按照合同与技术协议所规定条款进行验收，达到合同和技术协议规定的技术指标。</w:t>
            </w:r>
          </w:p>
        </w:tc>
        <w:tc>
          <w:tcPr>
            <w:tcW w:type="dxa" w:w="3912"/>
            <w:vAlign w:val="center"/>
          </w:tcPr>
          <w:p>
            <w:pPr>
              <w:spacing w:after="0" w:before="0" w:line="310" w:lineRule="exact"/>
              <w:widowControl/>
              <w:snapToGrid w:val="0"/>
            </w:pPr>
            <w:r>
              <w:rPr>
                <w:rFonts w:ascii="Songti SC" w:hAnsi="Songti SC" w:eastAsia="Songti SC"/>
                <w:b w:val="0"/>
                <w:sz w:val="19"/>
              </w:rPr>
              <w:t>响应。按合同与技术协议逐条开展验收，核查技术指标、功能、性能、质量及交付证据。要求与设计、实现、测试记录建立对应，记录实测值、条件、判据和结论，发现未达标项完成整改并复验。</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0958</w:t>
              <w:br/>
              <w:t>招标第133页</w:t>
              <w:br/>
              <w:t>b2230、b2231</w:t>
            </w:r>
          </w:p>
        </w:tc>
        <w:tc>
          <w:tcPr>
            <w:tcW w:type="dxa" w:w="2948"/>
            <w:vAlign w:val="center"/>
          </w:tcPr>
          <w:p>
            <w:pPr>
              <w:spacing w:after="0" w:before="0" w:line="310" w:lineRule="exact"/>
              <w:widowControl/>
              <w:snapToGrid w:val="0"/>
            </w:pPr>
            <w:r>
              <w:rPr>
                <w:rFonts w:ascii="Songti SC" w:hAnsi="Songti SC" w:eastAsia="Songti SC"/>
                <w:b w:val="0"/>
                <w:sz w:val="19"/>
              </w:rPr>
              <w:t>（2）项目软件、硬件的技术指标同时满足或高于招标文件、投标文件、技术协议、合同、蓝图设计方案等要求。</w:t>
            </w:r>
          </w:p>
        </w:tc>
        <w:tc>
          <w:tcPr>
            <w:tcW w:type="dxa" w:w="3912"/>
            <w:vAlign w:val="center"/>
          </w:tcPr>
          <w:p>
            <w:pPr>
              <w:spacing w:after="0" w:before="0" w:line="310" w:lineRule="exact"/>
              <w:widowControl/>
              <w:snapToGrid w:val="0"/>
            </w:pPr>
            <w:r>
              <w:rPr>
                <w:rFonts w:ascii="Songti SC" w:hAnsi="Songti SC" w:eastAsia="Songti SC"/>
                <w:b w:val="0"/>
                <w:sz w:val="19"/>
              </w:rPr>
              <w:t>响应。软件和硬件技术指标同时满足或高于招标文件、投标文件、技术协议、合同及蓝图设计要求。承诺高于采购下限的项目按承诺值检验，实际测试绑定设备、软件版本及环境，保存符合性结果和问题闭环。</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0959</w:t>
              <w:br/>
              <w:t>招标第133页</w:t>
              <w:br/>
              <w:t>b2232、b2233</w:t>
            </w:r>
          </w:p>
        </w:tc>
        <w:tc>
          <w:tcPr>
            <w:tcW w:type="dxa" w:w="2948"/>
            <w:vAlign w:val="center"/>
          </w:tcPr>
          <w:p>
            <w:pPr>
              <w:spacing w:after="0" w:before="0" w:line="310" w:lineRule="exact"/>
              <w:widowControl/>
              <w:snapToGrid w:val="0"/>
            </w:pPr>
            <w:r>
              <w:rPr>
                <w:rFonts w:ascii="Songti SC" w:hAnsi="Songti SC" w:eastAsia="Songti SC"/>
                <w:b w:val="0"/>
                <w:sz w:val="19"/>
              </w:rPr>
              <w:t>（3）由投标方组织测试工作，在招标方的配合下形成验收测试报告，作为验收结论。</w:t>
            </w:r>
          </w:p>
        </w:tc>
        <w:tc>
          <w:tcPr>
            <w:tcW w:type="dxa" w:w="3912"/>
            <w:vAlign w:val="center"/>
          </w:tcPr>
          <w:p>
            <w:pPr>
              <w:spacing w:after="0" w:before="0" w:line="310" w:lineRule="exact"/>
              <w:widowControl/>
              <w:snapToGrid w:val="0"/>
            </w:pPr>
            <w:r>
              <w:rPr>
                <w:rFonts w:ascii="Songti SC" w:hAnsi="Songti SC" w:eastAsia="Songti SC"/>
                <w:b w:val="0"/>
                <w:sz w:val="19"/>
              </w:rPr>
              <w:t>响应。测试由我方组织并编制验收测试报告，测试用例覆盖功能、性能、安全与集成四类，用例与招标文件要求逐条对应；甲方配合提供测试环境、业务数据与业务人员确认。报告含用例清单、执行记录、缺陷与处置情况与最终结论。</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0960</w:t>
              <w:br/>
              <w:t>招标第133页</w:t>
              <w:br/>
              <w:t>b2234、b2235、b2236</w:t>
            </w:r>
          </w:p>
        </w:tc>
        <w:tc>
          <w:tcPr>
            <w:tcW w:type="dxa" w:w="2948"/>
            <w:vAlign w:val="center"/>
          </w:tcPr>
          <w:p>
            <w:pPr>
              <w:spacing w:after="0" w:before="0" w:line="310" w:lineRule="exact"/>
              <w:widowControl/>
              <w:snapToGrid w:val="0"/>
            </w:pPr>
            <w:r>
              <w:rPr>
                <w:rFonts w:ascii="Songti SC" w:hAnsi="Songti SC" w:eastAsia="Songti SC"/>
                <w:b w:val="0"/>
                <w:sz w:val="19"/>
              </w:rPr>
              <w:t>（4）投标方按照招标文件要求、合同要求、技术协议要求及招标方提出的其它要求提供交付资料，由招标方检查资料正确性及完整性，相关资料须完整有效，符合招标方档案管理要求。</w:t>
            </w:r>
          </w:p>
        </w:tc>
        <w:tc>
          <w:tcPr>
            <w:tcW w:type="dxa" w:w="3912"/>
            <w:vAlign w:val="center"/>
          </w:tcPr>
          <w:p>
            <w:pPr>
              <w:spacing w:after="0" w:before="0" w:line="310" w:lineRule="exact"/>
              <w:widowControl/>
              <w:snapToGrid w:val="0"/>
            </w:pPr>
            <w:r>
              <w:rPr>
                <w:rFonts w:ascii="Songti SC" w:hAnsi="Songti SC" w:eastAsia="Songti SC"/>
                <w:b w:val="0"/>
                <w:sz w:val="19"/>
              </w:rPr>
              <w:t>响应。交付资料按 9.3 的 32 项清单逐项提供并编制交付清单与索引；资料的正确性以内部复核与版本一致性检查保证（文档内容与实际交付的系统版本一致），装订、命名与归档格式按甲方档案管理要求执行。</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0961</w:t>
              <w:br/>
              <w:t>招标第133页</w:t>
              <w:br/>
              <w:t>b2237、b2238</w:t>
            </w:r>
          </w:p>
        </w:tc>
        <w:tc>
          <w:tcPr>
            <w:tcW w:type="dxa" w:w="2948"/>
            <w:vAlign w:val="center"/>
          </w:tcPr>
          <w:p>
            <w:pPr>
              <w:spacing w:after="0" w:before="0" w:line="310" w:lineRule="exact"/>
              <w:widowControl/>
              <w:snapToGrid w:val="0"/>
            </w:pPr>
            <w:r>
              <w:rPr>
                <w:rFonts w:ascii="Songti SC" w:hAnsi="Songti SC" w:eastAsia="Songti SC"/>
                <w:b w:val="0"/>
                <w:sz w:val="19"/>
              </w:rPr>
              <w:t>9.2验收流程项目建设内容按招标文件、投标文件、技术协议、合同、蓝图设计方案等文件要求完成。项目交付物完整且通过招标方评审后，投标方可申请项目验收。其中招标方负责人员在投标方递交交付物后，进行综合评估并根据本招标文件、技术协议、合同给予验收确认。投标方必须在验收前按招标方提出的整改要求，完成对项目交付物的优化改进，整改过程发生的一切费用由投标方承担，未按要求整改的不予验收。</w:t>
            </w:r>
          </w:p>
        </w:tc>
        <w:tc>
          <w:tcPr>
            <w:tcW w:type="dxa" w:w="3912"/>
            <w:vAlign w:val="center"/>
          </w:tcPr>
          <w:p>
            <w:pPr>
              <w:spacing w:after="0" w:before="0" w:line="310" w:lineRule="exact"/>
              <w:widowControl/>
              <w:snapToGrid w:val="0"/>
            </w:pPr>
            <w:r>
              <w:rPr>
                <w:rFonts w:ascii="Songti SC" w:hAnsi="Songti SC" w:eastAsia="Songti SC"/>
                <w:b w:val="0"/>
                <w:sz w:val="19"/>
              </w:rPr>
              <w:t>响应。完成全部建设内容及完整交付物，经招标方评审后申请验收，配合其综合评估与验收确认。验收前按提出要求完成优化整改，一切整改费用由我方承担，未按要求整改的不提请通过；申请、评审、整改、复核及签署记录完整保存。</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0962</w:t>
              <w:br/>
              <w:t>招标第133页</w:t>
              <w:br/>
              <w:t>b2239、b2240</w:t>
            </w:r>
          </w:p>
        </w:tc>
        <w:tc>
          <w:tcPr>
            <w:tcW w:type="dxa" w:w="2948"/>
            <w:vAlign w:val="center"/>
          </w:tcPr>
          <w:p>
            <w:pPr>
              <w:spacing w:after="0" w:before="0" w:line="310" w:lineRule="exact"/>
              <w:widowControl/>
              <w:snapToGrid w:val="0"/>
            </w:pPr>
            <w:r>
              <w:rPr>
                <w:rFonts w:ascii="Songti SC" w:hAnsi="Songti SC" w:eastAsia="Songti SC"/>
                <w:b w:val="0"/>
                <w:sz w:val="19"/>
              </w:rPr>
              <w:t>9.3验收资料要求投标方提供系统的整套中文技术资料，提供纸质文档2套（纸质文档按照招标方要求进行装订后移交招标方）、提供电子文档1套（电子版文档刻录至光盘后移交招标方）。技术资料清单如下（如有增加，投标方按实际需要增补）：</w:t>
            </w:r>
          </w:p>
        </w:tc>
        <w:tc>
          <w:tcPr>
            <w:tcW w:type="dxa" w:w="3912"/>
            <w:vAlign w:val="center"/>
          </w:tcPr>
          <w:p>
            <w:pPr>
              <w:spacing w:after="0" w:before="0" w:line="310" w:lineRule="exact"/>
              <w:widowControl/>
              <w:snapToGrid w:val="0"/>
            </w:pPr>
            <w:r>
              <w:rPr>
                <w:rFonts w:ascii="Songti SC" w:hAnsi="Songti SC" w:eastAsia="Songti SC"/>
                <w:b w:val="0"/>
                <w:sz w:val="19"/>
              </w:rPr>
              <w:t>响应。按纸质 2 套、电子 1 套交付，全部为中文；纸质件按甲方要求装订并编制总目录与分册索引，电子件刻录光盘并附文件清单与校验和。电子文档的格式按 9.3 清单逐项对应（Word、Excel、PPT、PDF 与可编辑源文件）。</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0963</w:t>
              <w:br/>
              <w:t>招标第133页</w:t>
              <w:br/>
              <w:t>b2241r01</w:t>
            </w:r>
          </w:p>
        </w:tc>
        <w:tc>
          <w:tcPr>
            <w:tcW w:type="dxa" w:w="2948"/>
            <w:vAlign w:val="center"/>
          </w:tcPr>
          <w:p>
            <w:pPr>
              <w:spacing w:after="0" w:before="0" w:line="310" w:lineRule="exact"/>
              <w:widowControl/>
              <w:snapToGrid w:val="0"/>
            </w:pPr>
            <w:r>
              <w:rPr>
                <w:rFonts w:ascii="Songti SC" w:hAnsi="Songti SC" w:eastAsia="Songti SC"/>
                <w:b w:val="0"/>
                <w:sz w:val="19"/>
              </w:rPr>
              <w:t>序号 交付物 电子版文档格式</w:t>
            </w:r>
          </w:p>
        </w:tc>
        <w:tc>
          <w:tcPr>
            <w:tcW w:type="dxa" w:w="3912"/>
            <w:vAlign w:val="center"/>
          </w:tcPr>
          <w:p>
            <w:pPr>
              <w:spacing w:after="0" w:before="0" w:line="310" w:lineRule="exact"/>
              <w:widowControl/>
              <w:snapToGrid w:val="0"/>
            </w:pPr>
            <w:r>
              <w:rPr>
                <w:rFonts w:ascii="Songti SC" w:hAnsi="Songti SC" w:eastAsia="Songti SC"/>
                <w:b w:val="0"/>
                <w:sz w:val="19"/>
              </w:rPr>
              <w:t>遵照执行。按清单逐项交付32项中文技术资料及实际需要增加的成果，保持电子格式、版本、签署和完整性符合要求，纸质2套、电子光盘1套。</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0964</w:t>
              <w:br/>
              <w:t>招标第133页</w:t>
              <w:br/>
              <w:t>b2241r02</w:t>
            </w:r>
          </w:p>
        </w:tc>
        <w:tc>
          <w:tcPr>
            <w:tcW w:type="dxa" w:w="2948"/>
            <w:vAlign w:val="center"/>
          </w:tcPr>
          <w:p>
            <w:pPr>
              <w:spacing w:after="0" w:before="0" w:line="310" w:lineRule="exact"/>
              <w:widowControl/>
              <w:snapToGrid w:val="0"/>
            </w:pPr>
            <w:r>
              <w:rPr>
                <w:rFonts w:ascii="Songti SC" w:hAnsi="Songti SC" w:eastAsia="Songti SC"/>
                <w:b w:val="0"/>
                <w:sz w:val="19"/>
              </w:rPr>
              <w:t>1 项目实施方案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交付，内容含实施范围、分期安排、组织与资源、关键路径与风险应对，与投标文件的实施方案一致并按合同实际更新。</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0965</w:t>
              <w:br/>
              <w:t>招标第133页</w:t>
              <w:br/>
              <w:t>b2241r03</w:t>
            </w:r>
          </w:p>
        </w:tc>
        <w:tc>
          <w:tcPr>
            <w:tcW w:type="dxa" w:w="2948"/>
            <w:vAlign w:val="center"/>
          </w:tcPr>
          <w:p>
            <w:pPr>
              <w:spacing w:after="0" w:before="0" w:line="310" w:lineRule="exact"/>
              <w:widowControl/>
              <w:snapToGrid w:val="0"/>
            </w:pPr>
            <w:r>
              <w:rPr>
                <w:rFonts w:ascii="Songti SC" w:hAnsi="Songti SC" w:eastAsia="Songti SC"/>
                <w:b w:val="0"/>
                <w:sz w:val="19"/>
              </w:rPr>
              <w:t>2 项目实施计划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交付，含里程碑、任务分解、责任人与时间节点，随项目进展按版本更新并留历史版本。</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0966</w:t>
              <w:br/>
              <w:t>招标第133页</w:t>
              <w:br/>
              <w:t>b2241r04</w:t>
            </w:r>
          </w:p>
        </w:tc>
        <w:tc>
          <w:tcPr>
            <w:tcW w:type="dxa" w:w="2948"/>
            <w:vAlign w:val="center"/>
          </w:tcPr>
          <w:p>
            <w:pPr>
              <w:spacing w:after="0" w:before="0" w:line="310" w:lineRule="exact"/>
              <w:widowControl/>
              <w:snapToGrid w:val="0"/>
            </w:pPr>
            <w:r>
              <w:rPr>
                <w:rFonts w:ascii="Songti SC" w:hAnsi="Songti SC" w:eastAsia="Songti SC"/>
                <w:b w:val="0"/>
                <w:sz w:val="19"/>
              </w:rPr>
              <w:t>3 项目例会纪要及汇报材料 Word、PPT</w:t>
            </w:r>
          </w:p>
        </w:tc>
        <w:tc>
          <w:tcPr>
            <w:tcW w:type="dxa" w:w="3912"/>
            <w:vAlign w:val="center"/>
          </w:tcPr>
          <w:p>
            <w:pPr>
              <w:spacing w:after="0" w:before="0" w:line="310" w:lineRule="exact"/>
              <w:widowControl/>
              <w:snapToGrid w:val="0"/>
            </w:pPr>
            <w:r>
              <w:rPr>
                <w:rFonts w:ascii="Songti SC" w:hAnsi="Songti SC" w:eastAsia="Songti SC"/>
                <w:b w:val="0"/>
                <w:sz w:val="19"/>
              </w:rPr>
              <w:t>响应。按 Word 与 PPT 交付，周例会纪要与月度、阶段汇报材料按期归集，纪要含议题、结论与待办跟踪。</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0967</w:t>
              <w:br/>
              <w:t>招标第133页</w:t>
              <w:br/>
              <w:t>b2241r05</w:t>
            </w:r>
          </w:p>
        </w:tc>
        <w:tc>
          <w:tcPr>
            <w:tcW w:type="dxa" w:w="2948"/>
            <w:vAlign w:val="center"/>
          </w:tcPr>
          <w:p>
            <w:pPr>
              <w:spacing w:after="0" w:before="0" w:line="310" w:lineRule="exact"/>
              <w:widowControl/>
              <w:snapToGrid w:val="0"/>
            </w:pPr>
            <w:r>
              <w:rPr>
                <w:rFonts w:ascii="Songti SC" w:hAnsi="Songti SC" w:eastAsia="Songti SC"/>
                <w:b w:val="0"/>
                <w:sz w:val="19"/>
              </w:rPr>
              <w:t>4 数据收集清单 Excel</w:t>
            </w:r>
          </w:p>
        </w:tc>
        <w:tc>
          <w:tcPr>
            <w:tcW w:type="dxa" w:w="3912"/>
            <w:vAlign w:val="center"/>
          </w:tcPr>
          <w:p>
            <w:pPr>
              <w:spacing w:after="0" w:before="0" w:line="310" w:lineRule="exact"/>
              <w:widowControl/>
              <w:snapToGrid w:val="0"/>
            </w:pPr>
            <w:r>
              <w:rPr>
                <w:rFonts w:ascii="Songti SC" w:hAnsi="Songti SC" w:eastAsia="Songti SC"/>
                <w:b w:val="0"/>
                <w:sz w:val="19"/>
              </w:rPr>
              <w:t>响应。按 Excel 交付，逐项列出所需数据项、来源系统、责任人、到位状态与时间，与 13.8 各系统接入卡的取数清单同源。</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0968</w:t>
              <w:br/>
              <w:t>招标第133页</w:t>
              <w:br/>
              <w:t>b2241r06</w:t>
            </w:r>
          </w:p>
        </w:tc>
        <w:tc>
          <w:tcPr>
            <w:tcW w:type="dxa" w:w="2948"/>
            <w:vAlign w:val="center"/>
          </w:tcPr>
          <w:p>
            <w:pPr>
              <w:spacing w:after="0" w:before="0" w:line="310" w:lineRule="exact"/>
              <w:widowControl/>
              <w:snapToGrid w:val="0"/>
            </w:pPr>
            <w:r>
              <w:rPr>
                <w:rFonts w:ascii="Songti SC" w:hAnsi="Songti SC" w:eastAsia="Songti SC"/>
                <w:b w:val="0"/>
                <w:sz w:val="19"/>
              </w:rPr>
              <w:t>5 数据导入模板 Excel</w:t>
            </w:r>
          </w:p>
        </w:tc>
        <w:tc>
          <w:tcPr>
            <w:tcW w:type="dxa" w:w="3912"/>
            <w:vAlign w:val="center"/>
          </w:tcPr>
          <w:p>
            <w:pPr>
              <w:spacing w:after="0" w:before="0" w:line="310" w:lineRule="exact"/>
              <w:widowControl/>
              <w:snapToGrid w:val="0"/>
            </w:pPr>
            <w:r>
              <w:rPr>
                <w:rFonts w:ascii="Songti SC" w:hAnsi="Songti SC" w:eastAsia="Songti SC"/>
                <w:b w:val="0"/>
                <w:sz w:val="19"/>
              </w:rPr>
              <w:t>响应。按 Excel 交付，按数据对象分表给字段、类型、必填与取值说明，并附填写示例与校验规则。</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0969</w:t>
              <w:br/>
              <w:t>招标第133页</w:t>
              <w:br/>
              <w:t>b2241r07</w:t>
            </w:r>
          </w:p>
        </w:tc>
        <w:tc>
          <w:tcPr>
            <w:tcW w:type="dxa" w:w="2948"/>
            <w:vAlign w:val="center"/>
          </w:tcPr>
          <w:p>
            <w:pPr>
              <w:spacing w:after="0" w:before="0" w:line="310" w:lineRule="exact"/>
              <w:widowControl/>
              <w:snapToGrid w:val="0"/>
            </w:pPr>
            <w:r>
              <w:rPr>
                <w:rFonts w:ascii="Songti SC" w:hAnsi="Songti SC" w:eastAsia="Songti SC"/>
                <w:b w:val="0"/>
                <w:sz w:val="19"/>
              </w:rPr>
              <w:t>6 系统设计蓝图及相关源文件 Word、相关可编辑源文件</w:t>
            </w:r>
          </w:p>
        </w:tc>
        <w:tc>
          <w:tcPr>
            <w:tcW w:type="dxa" w:w="3912"/>
            <w:vAlign w:val="center"/>
          </w:tcPr>
          <w:p>
            <w:pPr>
              <w:spacing w:after="0" w:before="0" w:line="310" w:lineRule="exact"/>
              <w:widowControl/>
              <w:snapToGrid w:val="0"/>
            </w:pPr>
            <w:r>
              <w:rPr>
                <w:rFonts w:ascii="Songti SC" w:hAnsi="Songti SC" w:eastAsia="Songti SC"/>
                <w:b w:val="0"/>
                <w:sz w:val="19"/>
              </w:rPr>
              <w:t>响应。按 Word 与可编辑源文件交付，含总体架构、部署架构、数据流与接口关系图；图形以可编辑源文件一并移交，便于甲方后续维护。</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0970</w:t>
              <w:br/>
              <w:t>招标第133页</w:t>
              <w:br/>
              <w:t>b2241r08</w:t>
            </w:r>
          </w:p>
        </w:tc>
        <w:tc>
          <w:tcPr>
            <w:tcW w:type="dxa" w:w="2948"/>
            <w:vAlign w:val="center"/>
          </w:tcPr>
          <w:p>
            <w:pPr>
              <w:spacing w:after="0" w:before="0" w:line="310" w:lineRule="exact"/>
              <w:widowControl/>
              <w:snapToGrid w:val="0"/>
            </w:pPr>
            <w:r>
              <w:rPr>
                <w:rFonts w:ascii="Songti SC" w:hAnsi="Songti SC" w:eastAsia="Songti SC"/>
                <w:b w:val="0"/>
                <w:sz w:val="19"/>
              </w:rPr>
              <w:t>7 详细设计说明书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交付，含模块设计、数据结构、接口定义与关键算法说明，内容与交付的系统版本一致。</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0971</w:t>
              <w:br/>
              <w:t>招标第133页</w:t>
              <w:br/>
              <w:t>b2241r09</w:t>
            </w:r>
          </w:p>
        </w:tc>
        <w:tc>
          <w:tcPr>
            <w:tcW w:type="dxa" w:w="2948"/>
            <w:vAlign w:val="center"/>
          </w:tcPr>
          <w:p>
            <w:pPr>
              <w:spacing w:after="0" w:before="0" w:line="310" w:lineRule="exact"/>
              <w:widowControl/>
              <w:snapToGrid w:val="0"/>
            </w:pPr>
            <w:r>
              <w:rPr>
                <w:rFonts w:ascii="Songti SC" w:hAnsi="Songti SC" w:eastAsia="Songti SC"/>
                <w:b w:val="0"/>
                <w:sz w:val="19"/>
              </w:rPr>
              <w:t>8 软件安装与配置文档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交付，含环境要求、安装步骤、配置参数、验证方法与常见问题处置，步骤可被甲方人员独立照做完成部署。</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0972</w:t>
              <w:br/>
              <w:t>招标第133页</w:t>
              <w:br/>
              <w:t>b2241r10</w:t>
            </w:r>
          </w:p>
        </w:tc>
        <w:tc>
          <w:tcPr>
            <w:tcW w:type="dxa" w:w="2948"/>
            <w:vAlign w:val="center"/>
          </w:tcPr>
          <w:p>
            <w:pPr>
              <w:spacing w:after="0" w:before="0" w:line="310" w:lineRule="exact"/>
              <w:widowControl/>
              <w:snapToGrid w:val="0"/>
            </w:pPr>
            <w:r>
              <w:rPr>
                <w:rFonts w:ascii="Songti SC" w:hAnsi="Songti SC" w:eastAsia="Songti SC"/>
                <w:b w:val="0"/>
                <w:sz w:val="19"/>
              </w:rPr>
              <w:t>9 系统功能验证报告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交付，按功能点逐项列测试用例、执行结果与结论，功能点与招标文件要求逐条对应。</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0973</w:t>
              <w:br/>
              <w:t>招标第133页</w:t>
              <w:br/>
              <w:t>b2241r11</w:t>
            </w:r>
          </w:p>
        </w:tc>
        <w:tc>
          <w:tcPr>
            <w:tcW w:type="dxa" w:w="2948"/>
            <w:vAlign w:val="center"/>
          </w:tcPr>
          <w:p>
            <w:pPr>
              <w:spacing w:after="0" w:before="0" w:line="310" w:lineRule="exact"/>
              <w:widowControl/>
              <w:snapToGrid w:val="0"/>
            </w:pPr>
            <w:r>
              <w:rPr>
                <w:rFonts w:ascii="Songti SC" w:hAnsi="Songti SC" w:eastAsia="Songti SC"/>
                <w:b w:val="0"/>
                <w:sz w:val="19"/>
              </w:rPr>
              <w:t>10 系统性能压力测试报告 Word</w:t>
            </w:r>
          </w:p>
        </w:tc>
        <w:tc>
          <w:tcPr>
            <w:tcW w:type="dxa" w:w="3912"/>
            <w:vAlign w:val="center"/>
          </w:tcPr>
          <w:p>
            <w:pPr>
              <w:spacing w:after="0" w:before="0" w:line="310" w:lineRule="exact"/>
              <w:widowControl/>
              <w:snapToGrid w:val="0"/>
            </w:pPr>
            <w:r>
              <w:rPr>
                <w:rFonts w:ascii="Songti SC" w:hAnsi="Songti SC" w:eastAsia="Songti SC"/>
                <w:b w:val="0"/>
                <w:sz w:val="19"/>
              </w:rPr>
              <w:t>响应。以Word交付性能压力测试报告，覆盖并发、吞吐、响应、错误率、资源和稳定性，记录场景、数据量、环境及时间起止。单次限制、平均值和分位值分别核验，页面、报表、登录及查询按各自招标口径判定，不能以异步受理完成代替实际结果完成。</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0974</w:t>
              <w:br/>
              <w:t>招标第133页</w:t>
              <w:br/>
              <w:t>b2241r12</w:t>
            </w:r>
          </w:p>
        </w:tc>
        <w:tc>
          <w:tcPr>
            <w:tcW w:type="dxa" w:w="2948"/>
            <w:vAlign w:val="center"/>
          </w:tcPr>
          <w:p>
            <w:pPr>
              <w:spacing w:after="0" w:before="0" w:line="310" w:lineRule="exact"/>
              <w:widowControl/>
              <w:snapToGrid w:val="0"/>
            </w:pPr>
            <w:r>
              <w:rPr>
                <w:rFonts w:ascii="Songti SC" w:hAnsi="Songti SC" w:eastAsia="Songti SC"/>
                <w:b w:val="0"/>
                <w:sz w:val="19"/>
              </w:rPr>
              <w:t>11 系统集成技术方案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交付，含集成范围、实施步骤、接口清单与调试验收方法，范围按 13.6.4 与 13.11 的两处界定合并呈现不重不漏。</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0975</w:t>
              <w:br/>
              <w:t>招标第133页</w:t>
              <w:br/>
              <w:t>b2241r13</w:t>
            </w:r>
          </w:p>
        </w:tc>
        <w:tc>
          <w:tcPr>
            <w:tcW w:type="dxa" w:w="2948"/>
            <w:vAlign w:val="center"/>
          </w:tcPr>
          <w:p>
            <w:pPr>
              <w:spacing w:after="0" w:before="0" w:line="310" w:lineRule="exact"/>
              <w:widowControl/>
              <w:snapToGrid w:val="0"/>
            </w:pPr>
            <w:r>
              <w:rPr>
                <w:rFonts w:ascii="Songti SC" w:hAnsi="Songti SC" w:eastAsia="Songti SC"/>
                <w:b w:val="0"/>
                <w:sz w:val="19"/>
              </w:rPr>
              <w:t>12 系统集成接口说明书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交付，逐接口列协议、地址、参数、返回码、错误语义、调用频率限制与联调用例。</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0976</w:t>
              <w:br/>
              <w:t>招标第133页</w:t>
              <w:br/>
              <w:t>b2241r14</w:t>
            </w:r>
          </w:p>
        </w:tc>
        <w:tc>
          <w:tcPr>
            <w:tcW w:type="dxa" w:w="2948"/>
            <w:vAlign w:val="center"/>
          </w:tcPr>
          <w:p>
            <w:pPr>
              <w:spacing w:after="0" w:before="0" w:line="310" w:lineRule="exact"/>
              <w:widowControl/>
              <w:snapToGrid w:val="0"/>
            </w:pPr>
            <w:r>
              <w:rPr>
                <w:rFonts w:ascii="Songti SC" w:hAnsi="Songti SC" w:eastAsia="Songti SC"/>
                <w:b w:val="0"/>
                <w:sz w:val="19"/>
              </w:rPr>
              <w:t>13 培训计划 Word</w:t>
            </w:r>
          </w:p>
        </w:tc>
        <w:tc>
          <w:tcPr>
            <w:tcW w:type="dxa" w:w="3912"/>
            <w:vAlign w:val="center"/>
          </w:tcPr>
          <w:p>
            <w:pPr>
              <w:spacing w:after="0" w:before="0" w:line="310" w:lineRule="exact"/>
              <w:widowControl/>
              <w:snapToGrid w:val="0"/>
            </w:pPr>
            <w:r>
              <w:rPr>
                <w:rFonts w:ascii="Songti SC" w:hAnsi="Songti SC" w:eastAsia="Songti SC"/>
                <w:b w:val="0"/>
                <w:sz w:val="19"/>
              </w:rPr>
              <w:t>响应。以Word交付培训计划，明确课程名称、时间、地点、内容、计划及方式，配套讲师、教材、实操、考核和补训安排，现场集中培训不少于5天。</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0977</w:t>
              <w:br/>
              <w:t>招标第133页</w:t>
              <w:br/>
              <w:t>b2241r15</w:t>
            </w:r>
          </w:p>
        </w:tc>
        <w:tc>
          <w:tcPr>
            <w:tcW w:type="dxa" w:w="2948"/>
            <w:vAlign w:val="center"/>
          </w:tcPr>
          <w:p>
            <w:pPr>
              <w:spacing w:after="0" w:before="0" w:line="310" w:lineRule="exact"/>
              <w:widowControl/>
              <w:snapToGrid w:val="0"/>
            </w:pPr>
            <w:r>
              <w:rPr>
                <w:rFonts w:ascii="Songti SC" w:hAnsi="Songti SC" w:eastAsia="Songti SC"/>
                <w:b w:val="0"/>
                <w:sz w:val="19"/>
              </w:rPr>
              <w:t>14 双周计划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交付，按双周滚动编制：上一周期完成情况、本周期任务与责任人、风险与待甲方配合事项，经双方项目经理确认。</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0978</w:t>
              <w:br/>
              <w:t>招标第133页</w:t>
              <w:br/>
              <w:t>b2241r16</w:t>
            </w:r>
          </w:p>
        </w:tc>
        <w:tc>
          <w:tcPr>
            <w:tcW w:type="dxa" w:w="2948"/>
            <w:vAlign w:val="center"/>
          </w:tcPr>
          <w:p>
            <w:pPr>
              <w:spacing w:after="0" w:before="0" w:line="310" w:lineRule="exact"/>
              <w:widowControl/>
              <w:snapToGrid w:val="0"/>
            </w:pPr>
            <w:r>
              <w:rPr>
                <w:rFonts w:ascii="Songti SC" w:hAnsi="Songti SC" w:eastAsia="Songti SC"/>
                <w:b w:val="0"/>
                <w:sz w:val="19"/>
              </w:rPr>
              <w:t>15 问题管理清单 Excel</w:t>
            </w:r>
          </w:p>
        </w:tc>
        <w:tc>
          <w:tcPr>
            <w:tcW w:type="dxa" w:w="3912"/>
            <w:vAlign w:val="center"/>
          </w:tcPr>
          <w:p>
            <w:pPr>
              <w:spacing w:after="0" w:before="0" w:line="310" w:lineRule="exact"/>
              <w:widowControl/>
              <w:snapToGrid w:val="0"/>
            </w:pPr>
            <w:r>
              <w:rPr>
                <w:rFonts w:ascii="Songti SC" w:hAnsi="Songti SC" w:eastAsia="Songti SC"/>
                <w:b w:val="0"/>
                <w:sz w:val="19"/>
              </w:rPr>
              <w:t>响应。按 Excel 交付，含问题描述、提出方、提出时间、责任人、处置过程、关闭时间与关闭确认；与质检工单、整改台账的编号可互相索引。</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0979</w:t>
              <w:br/>
              <w:t>招标第133页</w:t>
              <w:br/>
              <w:t>b2241r17</w:t>
            </w:r>
          </w:p>
        </w:tc>
        <w:tc>
          <w:tcPr>
            <w:tcW w:type="dxa" w:w="2948"/>
            <w:vAlign w:val="center"/>
          </w:tcPr>
          <w:p>
            <w:pPr>
              <w:spacing w:after="0" w:before="0" w:line="310" w:lineRule="exact"/>
              <w:widowControl/>
              <w:snapToGrid w:val="0"/>
            </w:pPr>
            <w:r>
              <w:rPr>
                <w:rFonts w:ascii="Songti SC" w:hAnsi="Songti SC" w:eastAsia="Songti SC"/>
                <w:b w:val="0"/>
                <w:sz w:val="19"/>
              </w:rPr>
              <w:t>16 需求跟踪矩阵 Excel</w:t>
            </w:r>
          </w:p>
        </w:tc>
        <w:tc>
          <w:tcPr>
            <w:tcW w:type="dxa" w:w="3912"/>
            <w:vAlign w:val="center"/>
          </w:tcPr>
          <w:p>
            <w:pPr>
              <w:spacing w:after="0" w:before="0" w:line="310" w:lineRule="exact"/>
              <w:widowControl/>
              <w:snapToGrid w:val="0"/>
            </w:pPr>
            <w:r>
              <w:rPr>
                <w:rFonts w:ascii="Songti SC" w:hAnsi="Songti SC" w:eastAsia="Songti SC"/>
                <w:b w:val="0"/>
                <w:sz w:val="19"/>
              </w:rPr>
              <w:t>响应。以Excel交付需求跟踪矩阵，逐项关联招标和确认需求、设计、开发配置、测试用例、实际结果及验收证据。变更记录保留原要求、批准依据和影响，遗漏、未实现及未通过事项完整跟踪。</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0980</w:t>
              <w:br/>
              <w:t>招标第133页</w:t>
              <w:br/>
              <w:t>b2241r18</w:t>
            </w:r>
          </w:p>
        </w:tc>
        <w:tc>
          <w:tcPr>
            <w:tcW w:type="dxa" w:w="2948"/>
            <w:vAlign w:val="center"/>
          </w:tcPr>
          <w:p>
            <w:pPr>
              <w:spacing w:after="0" w:before="0" w:line="310" w:lineRule="exact"/>
              <w:widowControl/>
              <w:snapToGrid w:val="0"/>
            </w:pPr>
            <w:r>
              <w:rPr>
                <w:rFonts w:ascii="Songti SC" w:hAnsi="Songti SC" w:eastAsia="Songti SC"/>
                <w:b w:val="0"/>
                <w:sz w:val="19"/>
              </w:rPr>
              <w:t>17 硬件设备出厂序列号清单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交付，逐台登记设备名称、型号、序列号、安装位置与质保起止日期，与到货验收单一致。</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0981</w:t>
              <w:br/>
              <w:t>招标第133页</w:t>
              <w:br/>
              <w:t>b2241r19</w:t>
            </w:r>
          </w:p>
        </w:tc>
        <w:tc>
          <w:tcPr>
            <w:tcW w:type="dxa" w:w="2948"/>
            <w:vAlign w:val="center"/>
          </w:tcPr>
          <w:p>
            <w:pPr>
              <w:spacing w:after="0" w:before="0" w:line="310" w:lineRule="exact"/>
              <w:widowControl/>
              <w:snapToGrid w:val="0"/>
            </w:pPr>
            <w:r>
              <w:rPr>
                <w:rFonts w:ascii="Songti SC" w:hAnsi="Songti SC" w:eastAsia="Songti SC"/>
                <w:b w:val="0"/>
                <w:sz w:val="19"/>
              </w:rPr>
              <w:t>18 原厂授权书、售后服务授权书 PDF</w:t>
            </w:r>
          </w:p>
        </w:tc>
        <w:tc>
          <w:tcPr>
            <w:tcW w:type="dxa" w:w="3912"/>
            <w:vAlign w:val="center"/>
          </w:tcPr>
          <w:p>
            <w:pPr>
              <w:spacing w:after="0" w:before="0" w:line="310" w:lineRule="exact"/>
              <w:widowControl/>
              <w:snapToGrid w:val="0"/>
            </w:pPr>
            <w:r>
              <w:rPr>
                <w:rFonts w:ascii="Songti SC" w:hAnsi="Songti SC" w:eastAsia="Songti SC"/>
                <w:b w:val="0"/>
                <w:sz w:val="19"/>
              </w:rPr>
              <w:t>响应。以PDF提供原厂授权及售后服务授权，核对授权主体、产品、版本、范围、有效期和可验证信息，覆盖要求的硬件及第三方软件。材料与实际交付清单一致，失效或范围不足的授权完成补正后使用。</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0982</w:t>
              <w:br/>
              <w:t>招标第133页</w:t>
              <w:br/>
              <w:t>b2241r20</w:t>
            </w:r>
          </w:p>
        </w:tc>
        <w:tc>
          <w:tcPr>
            <w:tcW w:type="dxa" w:w="2948"/>
            <w:vAlign w:val="center"/>
          </w:tcPr>
          <w:p>
            <w:pPr>
              <w:spacing w:after="0" w:before="0" w:line="310" w:lineRule="exact"/>
              <w:widowControl/>
              <w:snapToGrid w:val="0"/>
            </w:pPr>
            <w:r>
              <w:rPr>
                <w:rFonts w:ascii="Songti SC" w:hAnsi="Songti SC" w:eastAsia="Songti SC"/>
                <w:b w:val="0"/>
                <w:sz w:val="19"/>
              </w:rPr>
              <w:t>19 软件安装手册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交付，面向部署人员编写，与软件安装与配置文档的分工是：本手册给标准安装流程，配置文档给参数与环境适配。</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0983</w:t>
              <w:br/>
              <w:t>招标第133页</w:t>
              <w:br/>
              <w:t>b2241r21</w:t>
            </w:r>
          </w:p>
        </w:tc>
        <w:tc>
          <w:tcPr>
            <w:tcW w:type="dxa" w:w="2948"/>
            <w:vAlign w:val="center"/>
          </w:tcPr>
          <w:p>
            <w:pPr>
              <w:spacing w:after="0" w:before="0" w:line="310" w:lineRule="exact"/>
              <w:widowControl/>
              <w:snapToGrid w:val="0"/>
            </w:pPr>
            <w:r>
              <w:rPr>
                <w:rFonts w:ascii="Songti SC" w:hAnsi="Songti SC" w:eastAsia="Songti SC"/>
                <w:b w:val="0"/>
                <w:sz w:val="19"/>
              </w:rPr>
              <w:t>20 用户操作手册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交付并按角色分册（管理员、数据加工、标注、运营、审计），每册含界面说明、操作步骤与常见问题。</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0984</w:t>
              <w:br/>
              <w:t>招标第133页</w:t>
              <w:br/>
              <w:t>b2241r22</w:t>
            </w:r>
          </w:p>
        </w:tc>
        <w:tc>
          <w:tcPr>
            <w:tcW w:type="dxa" w:w="2948"/>
            <w:vAlign w:val="center"/>
          </w:tcPr>
          <w:p>
            <w:pPr>
              <w:spacing w:after="0" w:before="0" w:line="310" w:lineRule="exact"/>
              <w:widowControl/>
              <w:snapToGrid w:val="0"/>
            </w:pPr>
            <w:r>
              <w:rPr>
                <w:rFonts w:ascii="Songti SC" w:hAnsi="Songti SC" w:eastAsia="Songti SC"/>
                <w:b w:val="0"/>
                <w:sz w:val="19"/>
              </w:rPr>
              <w:t>21 开发技术文档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交付，含二次开发手册、数据结构、数据模型与数据字典四部分（见 13.6.3 的 b0752 应答），接口按版本号管理。</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0985</w:t>
              <w:br/>
              <w:t>招标第133页</w:t>
              <w:br/>
              <w:t>b2241r23</w:t>
            </w:r>
          </w:p>
        </w:tc>
        <w:tc>
          <w:tcPr>
            <w:tcW w:type="dxa" w:w="2948"/>
            <w:vAlign w:val="center"/>
          </w:tcPr>
          <w:p>
            <w:pPr>
              <w:spacing w:after="0" w:before="0" w:line="310" w:lineRule="exact"/>
              <w:widowControl/>
              <w:snapToGrid w:val="0"/>
            </w:pPr>
            <w:r>
              <w:rPr>
                <w:rFonts w:ascii="Songti SC" w:hAnsi="Songti SC" w:eastAsia="Songti SC"/>
                <w:b w:val="0"/>
                <w:sz w:val="19"/>
              </w:rPr>
              <w:t>22 培训教程 可编辑源文件</w:t>
            </w:r>
          </w:p>
        </w:tc>
        <w:tc>
          <w:tcPr>
            <w:tcW w:type="dxa" w:w="3912"/>
            <w:vAlign w:val="center"/>
          </w:tcPr>
          <w:p>
            <w:pPr>
              <w:spacing w:after="0" w:before="0" w:line="310" w:lineRule="exact"/>
              <w:widowControl/>
              <w:snapToGrid w:val="0"/>
            </w:pPr>
            <w:r>
              <w:rPr>
                <w:rFonts w:ascii="Songti SC" w:hAnsi="Songti SC" w:eastAsia="Songti SC"/>
                <w:b w:val="0"/>
                <w:sz w:val="19"/>
              </w:rPr>
              <w:t>响应。按可编辑源文件交付，含课件、实操手册与练习数据；移交后甲方可自行修改用于内部复训。</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0986</w:t>
              <w:br/>
              <w:t>招标第133页</w:t>
              <w:br/>
              <w:t>b2241r24</w:t>
            </w:r>
          </w:p>
        </w:tc>
        <w:tc>
          <w:tcPr>
            <w:tcW w:type="dxa" w:w="2948"/>
            <w:vAlign w:val="center"/>
          </w:tcPr>
          <w:p>
            <w:pPr>
              <w:spacing w:after="0" w:before="0" w:line="310" w:lineRule="exact"/>
              <w:widowControl/>
              <w:snapToGrid w:val="0"/>
            </w:pPr>
            <w:r>
              <w:rPr>
                <w:rFonts w:ascii="Songti SC" w:hAnsi="Songti SC" w:eastAsia="Songti SC"/>
                <w:b w:val="0"/>
                <w:sz w:val="19"/>
              </w:rPr>
              <w:t>23 计算机软件著作权登记证书和软件授权文件 PDF</w:t>
            </w:r>
          </w:p>
        </w:tc>
        <w:tc>
          <w:tcPr>
            <w:tcW w:type="dxa" w:w="3912"/>
            <w:vAlign w:val="center"/>
          </w:tcPr>
          <w:p>
            <w:pPr>
              <w:spacing w:after="0" w:before="0" w:line="310" w:lineRule="exact"/>
              <w:widowControl/>
              <w:snapToGrid w:val="0"/>
            </w:pPr>
            <w:r>
              <w:rPr>
                <w:rFonts w:ascii="Songti SC" w:hAnsi="Songti SC" w:eastAsia="Songti SC"/>
                <w:b w:val="0"/>
                <w:sz w:val="19"/>
              </w:rPr>
              <w:t>响应。以PDF交付计算机软件著作权登记证书及软件授权文件，登记证书与权利主体、软件名称及版本对应，本项目累计获得的软件著作权不少于6项。自有、第三方及开源软件分别核验权利依据和许可条件，证书及授权档案真实有效。</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0987</w:t>
              <w:br/>
              <w:t>招标第133页</w:t>
              <w:br/>
              <w:t>b2241r25</w:t>
            </w:r>
          </w:p>
        </w:tc>
        <w:tc>
          <w:tcPr>
            <w:tcW w:type="dxa" w:w="2948"/>
            <w:vAlign w:val="center"/>
          </w:tcPr>
          <w:p>
            <w:pPr>
              <w:spacing w:after="0" w:before="0" w:line="310" w:lineRule="exact"/>
              <w:widowControl/>
              <w:snapToGrid w:val="0"/>
            </w:pPr>
            <w:r>
              <w:rPr>
                <w:rFonts w:ascii="Songti SC" w:hAnsi="Songti SC" w:eastAsia="Songti SC"/>
                <w:b w:val="0"/>
                <w:sz w:val="19"/>
              </w:rPr>
              <w:t>24 数据库表结构、字段说明书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交付，逐表列字段名、类型、长度、约束、默认值与业务含义，并标注与数据元标准的对应关系。</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0988</w:t>
              <w:br/>
              <w:t>招标第133页</w:t>
              <w:br/>
              <w:t>b2241r26</w:t>
            </w:r>
          </w:p>
        </w:tc>
        <w:tc>
          <w:tcPr>
            <w:tcW w:type="dxa" w:w="2948"/>
            <w:vAlign w:val="center"/>
          </w:tcPr>
          <w:p>
            <w:pPr>
              <w:spacing w:after="0" w:before="0" w:line="310" w:lineRule="exact"/>
              <w:widowControl/>
              <w:snapToGrid w:val="0"/>
            </w:pPr>
            <w:r>
              <w:rPr>
                <w:rFonts w:ascii="Songti SC" w:hAnsi="Songti SC" w:eastAsia="Songti SC"/>
                <w:b w:val="0"/>
                <w:sz w:val="19"/>
              </w:rPr>
              <w:t>25 软件永久性使用许可 文件</w:t>
            </w:r>
          </w:p>
        </w:tc>
        <w:tc>
          <w:tcPr>
            <w:tcW w:type="dxa" w:w="3912"/>
            <w:vAlign w:val="center"/>
          </w:tcPr>
          <w:p>
            <w:pPr>
              <w:spacing w:after="0" w:before="0" w:line="310" w:lineRule="exact"/>
              <w:widowControl/>
              <w:snapToGrid w:val="0"/>
            </w:pPr>
            <w:r>
              <w:rPr>
                <w:rFonts w:ascii="Songti SC" w:hAnsi="Songti SC" w:eastAsia="Songti SC"/>
                <w:b w:val="0"/>
                <w:sz w:val="19"/>
              </w:rPr>
              <w:t>响应。提供本项目软件永久性使用许可文件，落实招标明确的软件许可数和使用节点不限要求。逐产品明确授权主体、软件范围、版本、使用期限及适用条件，与交付软件和合同一致，不通过隐含并发或节点限制削弱已承诺许可。</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0989</w:t>
              <w:br/>
              <w:t>招标第133页</w:t>
              <w:br/>
              <w:t>b2241r27</w:t>
            </w:r>
          </w:p>
        </w:tc>
        <w:tc>
          <w:tcPr>
            <w:tcW w:type="dxa" w:w="2948"/>
            <w:vAlign w:val="center"/>
          </w:tcPr>
          <w:p>
            <w:pPr>
              <w:spacing w:after="0" w:before="0" w:line="310" w:lineRule="exact"/>
              <w:widowControl/>
              <w:snapToGrid w:val="0"/>
            </w:pPr>
            <w:r>
              <w:rPr>
                <w:rFonts w:ascii="Songti SC" w:hAnsi="Songti SC" w:eastAsia="Songti SC"/>
                <w:b w:val="0"/>
                <w:sz w:val="19"/>
              </w:rPr>
              <w:t>26 项目实际解决方案及相关附件源文件 Word、PPT</w:t>
            </w:r>
          </w:p>
        </w:tc>
        <w:tc>
          <w:tcPr>
            <w:tcW w:type="dxa" w:w="3912"/>
            <w:vAlign w:val="center"/>
          </w:tcPr>
          <w:p>
            <w:pPr>
              <w:spacing w:after="0" w:before="0" w:line="310" w:lineRule="exact"/>
              <w:widowControl/>
              <w:snapToGrid w:val="0"/>
            </w:pPr>
            <w:r>
              <w:rPr>
                <w:rFonts w:ascii="Songti SC" w:hAnsi="Songti SC" w:eastAsia="Songti SC"/>
                <w:b w:val="0"/>
                <w:sz w:val="19"/>
              </w:rPr>
              <w:t>响应。按 Word 与 PPT 交付，反映项目实际落地的方案（含实施中的调整与原因），附件源文件一并移交；与投标阶段方案的差异逐项说明。</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0990</w:t>
              <w:br/>
              <w:t>招标第133页</w:t>
              <w:br/>
              <w:t>b2241r28</w:t>
            </w:r>
          </w:p>
        </w:tc>
        <w:tc>
          <w:tcPr>
            <w:tcW w:type="dxa" w:w="2948"/>
            <w:vAlign w:val="center"/>
          </w:tcPr>
          <w:p>
            <w:pPr>
              <w:spacing w:after="0" w:before="0" w:line="310" w:lineRule="exact"/>
              <w:widowControl/>
              <w:snapToGrid w:val="0"/>
            </w:pPr>
            <w:r>
              <w:rPr>
                <w:rFonts w:ascii="Songti SC" w:hAnsi="Songti SC" w:eastAsia="Songti SC"/>
                <w:b w:val="0"/>
                <w:sz w:val="19"/>
              </w:rPr>
              <w:t>27 系统上线运行报告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交付，含上线时间、上线内容、运行指标、发生的问题与处置、以及上线后观察期的运行情况。</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0991</w:t>
              <w:br/>
              <w:t>招标第133页</w:t>
              <w:br/>
              <w:t>b2241r29</w:t>
            </w:r>
          </w:p>
        </w:tc>
        <w:tc>
          <w:tcPr>
            <w:tcW w:type="dxa" w:w="2948"/>
            <w:vAlign w:val="center"/>
          </w:tcPr>
          <w:p>
            <w:pPr>
              <w:spacing w:after="0" w:before="0" w:line="310" w:lineRule="exact"/>
              <w:widowControl/>
              <w:snapToGrid w:val="0"/>
            </w:pPr>
            <w:r>
              <w:rPr>
                <w:rFonts w:ascii="Songti SC" w:hAnsi="Songti SC" w:eastAsia="Songti SC"/>
                <w:b w:val="0"/>
                <w:sz w:val="19"/>
              </w:rPr>
              <w:t>28 项目阶段性验收报告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交付，对应竣工验收，含验收范围、核验项目、结论与遗留事项及其处置计划。</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0992</w:t>
              <w:br/>
              <w:t>招标第133页</w:t>
              <w:br/>
              <w:t>b2241r30</w:t>
            </w:r>
          </w:p>
        </w:tc>
        <w:tc>
          <w:tcPr>
            <w:tcW w:type="dxa" w:w="2948"/>
            <w:vAlign w:val="center"/>
          </w:tcPr>
          <w:p>
            <w:pPr>
              <w:spacing w:after="0" w:before="0" w:line="310" w:lineRule="exact"/>
              <w:widowControl/>
              <w:snapToGrid w:val="0"/>
            </w:pPr>
            <w:r>
              <w:rPr>
                <w:rFonts w:ascii="Songti SC" w:hAnsi="Songti SC" w:eastAsia="Songti SC"/>
                <w:b w:val="0"/>
                <w:sz w:val="19"/>
              </w:rPr>
              <w:t>29 项目验收自查报告 Word</w:t>
            </w:r>
          </w:p>
        </w:tc>
        <w:tc>
          <w:tcPr>
            <w:tcW w:type="dxa" w:w="3912"/>
            <w:vAlign w:val="center"/>
          </w:tcPr>
          <w:p>
            <w:pPr>
              <w:spacing w:after="0" w:before="0" w:line="310" w:lineRule="exact"/>
              <w:widowControl/>
              <w:snapToGrid w:val="0"/>
            </w:pPr>
            <w:r>
              <w:rPr>
                <w:rFonts w:ascii="Songti SC" w:hAnsi="Songti SC" w:eastAsia="Songti SC"/>
                <w:b w:val="0"/>
                <w:sz w:val="19"/>
              </w:rPr>
              <w:t>响应。按 Word 交付，按本应答矩阵与差异表逐条自查并列实测值与证据位置，自查不通过项不带入验收申请。</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0993</w:t>
              <w:br/>
              <w:t>招标第133页</w:t>
              <w:br/>
              <w:t>b2241r31</w:t>
            </w:r>
          </w:p>
        </w:tc>
        <w:tc>
          <w:tcPr>
            <w:tcW w:type="dxa" w:w="2948"/>
            <w:vAlign w:val="center"/>
          </w:tcPr>
          <w:p>
            <w:pPr>
              <w:spacing w:after="0" w:before="0" w:line="310" w:lineRule="exact"/>
              <w:widowControl/>
              <w:snapToGrid w:val="0"/>
            </w:pPr>
            <w:r>
              <w:rPr>
                <w:rFonts w:ascii="Songti SC" w:hAnsi="Songti SC" w:eastAsia="Songti SC"/>
                <w:b w:val="0"/>
                <w:sz w:val="19"/>
              </w:rPr>
              <w:t>30 项目终验收报告 签字版、Word、PPT</w:t>
            </w:r>
          </w:p>
        </w:tc>
        <w:tc>
          <w:tcPr>
            <w:tcW w:type="dxa" w:w="3912"/>
            <w:vAlign w:val="center"/>
          </w:tcPr>
          <w:p>
            <w:pPr>
              <w:spacing w:after="0" w:before="0" w:line="310" w:lineRule="exact"/>
              <w:widowControl/>
              <w:snapToGrid w:val="0"/>
            </w:pPr>
            <w:r>
              <w:rPr>
                <w:rFonts w:ascii="Songti SC" w:hAnsi="Songti SC" w:eastAsia="Songti SC"/>
                <w:b w:val="0"/>
                <w:sz w:val="19"/>
              </w:rPr>
              <w:t>响应。按签字版、Word 与 PPT 三种形态交付，内容含全部技术指标的达成情况、交付物清单签收情况与质保与服务安排。</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0994</w:t>
              <w:br/>
              <w:t>招标第133页</w:t>
              <w:br/>
              <w:t>b2241r32</w:t>
            </w:r>
          </w:p>
        </w:tc>
        <w:tc>
          <w:tcPr>
            <w:tcW w:type="dxa" w:w="2948"/>
            <w:vAlign w:val="center"/>
          </w:tcPr>
          <w:p>
            <w:pPr>
              <w:spacing w:after="0" w:before="0" w:line="310" w:lineRule="exact"/>
              <w:widowControl/>
              <w:snapToGrid w:val="0"/>
            </w:pPr>
            <w:r>
              <w:rPr>
                <w:rFonts w:ascii="Songti SC" w:hAnsi="Songti SC" w:eastAsia="Songti SC"/>
                <w:b w:val="0"/>
                <w:sz w:val="19"/>
              </w:rPr>
              <w:t>31 项目实施全过程资料（1套） 文件夹（含可编辑源文件、子文件）</w:t>
            </w:r>
          </w:p>
        </w:tc>
        <w:tc>
          <w:tcPr>
            <w:tcW w:type="dxa" w:w="3912"/>
            <w:vAlign w:val="center"/>
          </w:tcPr>
          <w:p>
            <w:pPr>
              <w:spacing w:after="0" w:before="0" w:line="310" w:lineRule="exact"/>
              <w:widowControl/>
              <w:snapToGrid w:val="0"/>
            </w:pPr>
            <w:r>
              <w:rPr>
                <w:rFonts w:ascii="Songti SC" w:hAnsi="Songti SC" w:eastAsia="Songti SC"/>
                <w:b w:val="0"/>
                <w:sz w:val="19"/>
              </w:rPr>
              <w:t>响应。按 1 套文件夹交付，含五阶段过程资料与全部可编辑源文件及子文件，目录结构与交付清单对应，便于归档检索。</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0995</w:t>
              <w:br/>
              <w:t>招标第133页</w:t>
              <w:br/>
              <w:t>b2241r33</w:t>
            </w:r>
          </w:p>
        </w:tc>
        <w:tc>
          <w:tcPr>
            <w:tcW w:type="dxa" w:w="2948"/>
            <w:vAlign w:val="center"/>
          </w:tcPr>
          <w:p>
            <w:pPr>
              <w:spacing w:after="0" w:before="0" w:line="310" w:lineRule="exact"/>
              <w:widowControl/>
              <w:snapToGrid w:val="0"/>
            </w:pPr>
            <w:r>
              <w:rPr>
                <w:rFonts w:ascii="Songti SC" w:hAnsi="Songti SC" w:eastAsia="Songti SC"/>
                <w:b w:val="0"/>
                <w:sz w:val="19"/>
              </w:rPr>
              <w:t>32 其他文档 按招标方要求提供，不得增收费用</w:t>
            </w:r>
          </w:p>
        </w:tc>
        <w:tc>
          <w:tcPr>
            <w:tcW w:type="dxa" w:w="3912"/>
            <w:vAlign w:val="center"/>
          </w:tcPr>
          <w:p>
            <w:pPr>
              <w:spacing w:after="0" w:before="0" w:line="310" w:lineRule="exact"/>
              <w:widowControl/>
              <w:snapToGrid w:val="0"/>
            </w:pPr>
            <w:r>
              <w:rPr>
                <w:rFonts w:ascii="Songti SC" w:hAnsi="Songti SC" w:eastAsia="Songti SC"/>
                <w:b w:val="0"/>
                <w:sz w:val="19"/>
              </w:rPr>
              <w:t>响应。按招标方要求提供其他所需文档并依据实际需要增补，不增收费用。纳入交付清单和版本管理，核对格式、内容、源文件及签署要求，完成评审修改和移交，不另行限制提出主体或服务阶段。</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bl>
    <w:p>
      <w:pPr>
        <w:pStyle w:val="Heading1"/>
      </w:pPr>
      <w:r>
        <w:t>13.26 第 10 章其它要求与特殊说明应答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70" w:type="dxa"/>
          <w:bottom w:w="70" w:type="dxa"/>
          <w:left w:w="75" w:type="dxa"/>
          <w:right w:w="75" w:type="dxa"/>
        </w:tblCellMar>
      </w:tblPr>
      <w:tblGrid>
        <w:gridCol w:w="1247"/>
        <w:gridCol w:w="2948"/>
        <w:gridCol w:w="3912"/>
        <w:gridCol w:w="1757"/>
      </w:tblGrid>
      <w:tr>
        <w:trPr>
          <w:tblHeader/>
        </w:trPr>
        <w:tc>
          <w:tcPr>
            <w:tcW w:type="dxa" w:w="1247"/>
            <w:vAlign w:val="center"/>
            <w:shd w:fill="EEF1F4"/>
          </w:tcPr>
          <w:p>
            <w:pPr>
              <w:spacing w:after="0" w:before="0" w:line="310" w:lineRule="exact"/>
              <w:widowControl/>
              <w:snapToGrid w:val="0"/>
              <w:jc w:val="center"/>
            </w:pPr>
            <w:r>
              <w:rPr>
                <w:rFonts w:ascii="Songti SC" w:hAnsi="Songti SC" w:eastAsia="Songti SC"/>
                <w:b/>
                <w:sz w:val="19"/>
              </w:rPr>
              <w:t>序号及依据</w:t>
            </w:r>
          </w:p>
        </w:tc>
        <w:tc>
          <w:tcPr>
            <w:tcW w:type="dxa" w:w="2948"/>
            <w:vAlign w:val="center"/>
            <w:shd w:fill="EEF1F4"/>
          </w:tcPr>
          <w:p>
            <w:pPr>
              <w:spacing w:after="0" w:before="0" w:line="310" w:lineRule="exact"/>
              <w:widowControl/>
              <w:snapToGrid w:val="0"/>
              <w:jc w:val="center"/>
            </w:pPr>
            <w:r>
              <w:rPr>
                <w:rFonts w:ascii="Songti SC" w:hAnsi="Songti SC" w:eastAsia="Songti SC"/>
                <w:b/>
                <w:sz w:val="19"/>
              </w:rPr>
              <w:t>招标文件要求</w:t>
            </w:r>
          </w:p>
        </w:tc>
        <w:tc>
          <w:tcPr>
            <w:tcW w:type="dxa" w:w="3912"/>
            <w:vAlign w:val="center"/>
            <w:shd w:fill="EEF1F4"/>
          </w:tcPr>
          <w:p>
            <w:pPr>
              <w:spacing w:after="0" w:before="0" w:line="310" w:lineRule="exact"/>
              <w:widowControl/>
              <w:snapToGrid w:val="0"/>
              <w:jc w:val="center"/>
            </w:pPr>
            <w:r>
              <w:rPr>
                <w:rFonts w:ascii="Songti SC" w:hAnsi="Songti SC" w:eastAsia="Songti SC"/>
                <w:b/>
                <w:sz w:val="19"/>
              </w:rPr>
              <w:t>投标响应</w:t>
            </w:r>
          </w:p>
        </w:tc>
        <w:tc>
          <w:tcPr>
            <w:tcW w:type="dxa" w:w="1757"/>
            <w:vAlign w:val="center"/>
            <w:shd w:fill="EEF1F4"/>
          </w:tcPr>
          <w:p>
            <w:pPr>
              <w:spacing w:after="0" w:before="0" w:line="310" w:lineRule="exact"/>
              <w:widowControl/>
              <w:snapToGrid w:val="0"/>
              <w:jc w:val="center"/>
            </w:pPr>
            <w:r>
              <w:rPr>
                <w:rFonts w:ascii="Songti SC" w:hAnsi="Songti SC" w:eastAsia="Songti SC"/>
                <w:b/>
                <w:sz w:val="19"/>
              </w:rPr>
              <w:t>正文索引</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0996</w:t>
              <w:br/>
              <w:t>招标第135页</w:t>
              <w:br/>
              <w:t>b2242、b2243、b2244</w:t>
            </w:r>
          </w:p>
        </w:tc>
        <w:tc>
          <w:tcPr>
            <w:tcW w:type="dxa" w:w="2948"/>
            <w:vAlign w:val="center"/>
          </w:tcPr>
          <w:p>
            <w:pPr>
              <w:spacing w:after="0" w:before="0" w:line="310" w:lineRule="exact"/>
              <w:widowControl/>
              <w:snapToGrid w:val="0"/>
            </w:pPr>
            <w:r>
              <w:rPr>
                <w:rFonts w:ascii="Songti SC" w:hAnsi="Songti SC" w:eastAsia="Songti SC"/>
                <w:b w:val="0"/>
                <w:sz w:val="19"/>
              </w:rPr>
              <w:t>第10章其它要求（1）软件界面附有招标方Logo（标识），按招标方要求设置Logo（标识）大小、颜色、位置，保证美观、协调、合理。</w:t>
            </w:r>
          </w:p>
        </w:tc>
        <w:tc>
          <w:tcPr>
            <w:tcW w:type="dxa" w:w="3912"/>
            <w:vAlign w:val="center"/>
          </w:tcPr>
          <w:p>
            <w:pPr>
              <w:spacing w:after="0" w:before="0" w:line="310" w:lineRule="exact"/>
              <w:widowControl/>
              <w:snapToGrid w:val="0"/>
            </w:pPr>
            <w:r>
              <w:rPr>
                <w:rFonts w:ascii="Songti SC" w:hAnsi="Songti SC" w:eastAsia="Songti SC"/>
                <w:b w:val="0"/>
                <w:sz w:val="19"/>
              </w:rPr>
              <w:t>响应。按招标方要求在软件界面设置其Logo，核对提供的正式标识、尺寸、颜色、位置及显示规范。统一配置并检查各分辨率和页面效果，形成确认记录后发布，保证美观、协调和合理。</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0997</w:t>
              <w:br/>
              <w:t>招标第135页</w:t>
              <w:br/>
              <w:t>b2245</w:t>
            </w:r>
          </w:p>
        </w:tc>
        <w:tc>
          <w:tcPr>
            <w:tcW w:type="dxa" w:w="2948"/>
            <w:vAlign w:val="center"/>
          </w:tcPr>
          <w:p>
            <w:pPr>
              <w:spacing w:after="0" w:before="0" w:line="310" w:lineRule="exact"/>
              <w:widowControl/>
              <w:snapToGrid w:val="0"/>
            </w:pPr>
            <w:r>
              <w:rPr>
                <w:rFonts w:ascii="Songti SC" w:hAnsi="Songti SC" w:eastAsia="Songti SC"/>
                <w:b w:val="0"/>
                <w:sz w:val="19"/>
              </w:rPr>
              <w:t>（2）免费提供本次实施软件的下一次大版本升级。</w:t>
            </w:r>
          </w:p>
        </w:tc>
        <w:tc>
          <w:tcPr>
            <w:tcW w:type="dxa" w:w="3912"/>
            <w:vAlign w:val="center"/>
          </w:tcPr>
          <w:p>
            <w:pPr>
              <w:spacing w:after="0" w:before="0" w:line="310" w:lineRule="exact"/>
              <w:widowControl/>
              <w:snapToGrid w:val="0"/>
            </w:pPr>
            <w:r>
              <w:rPr>
                <w:rFonts w:ascii="Songti SC" w:hAnsi="Songti SC" w:eastAsia="Songti SC"/>
                <w:b w:val="0"/>
                <w:sz w:val="19"/>
              </w:rPr>
              <w:t>响应。免费提供本次实施软件的下一次大版本升级，组织兼容性评估、升级方案、备份、试升级、数据迁移、功能性能回归及回退演练。按确认窗口实施，保留前后版本、授权和测试记录，更新使用及运维文档。</w:t>
            </w:r>
          </w:p>
        </w:tc>
        <w:tc>
          <w:tcPr>
            <w:tcW w:type="dxa" w:w="1757"/>
            <w:vAlign w:val="center"/>
          </w:tcPr>
          <w:p>
            <w:pPr>
              <w:spacing w:after="0" w:before="0" w:line="310" w:lineRule="exact"/>
              <w:widowControl/>
              <w:snapToGrid w:val="0"/>
            </w:pPr>
            <w:r>
              <w:rPr>
                <w:rFonts w:ascii="Songti SC" w:hAnsi="Songti SC" w:eastAsia="Songti SC"/>
                <w:b w:val="0"/>
                <w:sz w:val="19"/>
              </w:rPr>
              <w:t>《数据集运营平台》合稿第763—808页。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0998</w:t>
              <w:br/>
              <w:t>招标第135页</w:t>
              <w:br/>
              <w:t>b2246、b2247</w:t>
            </w:r>
          </w:p>
        </w:tc>
        <w:tc>
          <w:tcPr>
            <w:tcW w:type="dxa" w:w="2948"/>
            <w:vAlign w:val="center"/>
          </w:tcPr>
          <w:p>
            <w:pPr>
              <w:spacing w:after="0" w:before="0" w:line="310" w:lineRule="exact"/>
              <w:widowControl/>
              <w:snapToGrid w:val="0"/>
            </w:pPr>
            <w:r>
              <w:rPr>
                <w:rFonts w:ascii="Songti SC" w:hAnsi="Songti SC" w:eastAsia="Songti SC"/>
                <w:b w:val="0"/>
                <w:sz w:val="19"/>
              </w:rPr>
              <w:t>（3）如有第三方参与项目，必须经过招标方同意并签字确认。未经过招标方同意，投标方如私自转包或分包，导致的不利后果由中标人承担全部责任。</w:t>
            </w:r>
          </w:p>
        </w:tc>
        <w:tc>
          <w:tcPr>
            <w:tcW w:type="dxa" w:w="3912"/>
            <w:vAlign w:val="center"/>
          </w:tcPr>
          <w:p>
            <w:pPr>
              <w:spacing w:after="0" w:before="0" w:line="310" w:lineRule="exact"/>
              <w:widowControl/>
              <w:snapToGrid w:val="0"/>
            </w:pPr>
            <w:r>
              <w:rPr>
                <w:rFonts w:ascii="Songti SC" w:hAnsi="Songti SC" w:eastAsia="Songti SC"/>
                <w:b w:val="0"/>
                <w:sz w:val="19"/>
              </w:rPr>
              <w:t>响应。如需第三方参与，事前向甲方书面报备并取得签字确认后方可实施；报备内容含参与方范围、承担事项、人员资质与保密安排。未经同意不进行转包或分包。无论是否有第三方参与，交付责任与质量责任均由我方整体承担，对甲方的接口始终是我方单一主体。</w:t>
            </w:r>
          </w:p>
        </w:tc>
        <w:tc>
          <w:tcPr>
            <w:tcW w:type="dxa" w:w="1757"/>
            <w:vAlign w:val="center"/>
          </w:tcPr>
          <w:p>
            <w:pPr>
              <w:spacing w:after="0" w:before="0" w:line="310" w:lineRule="exact"/>
              <w:widowControl/>
              <w:snapToGrid w:val="0"/>
            </w:pPr>
            <w:r>
              <w:rPr>
                <w:rFonts w:ascii="Songti SC" w:hAnsi="Songti SC" w:eastAsia="Songti SC"/>
                <w:b w:val="0"/>
                <w:sz w:val="19"/>
              </w:rPr>
              <w:t>《安全方案》合稿第1202—1237页。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0999</w:t>
              <w:br/>
              <w:t>招标第135页</w:t>
              <w:br/>
              <w:t>b2248</w:t>
            </w:r>
          </w:p>
        </w:tc>
        <w:tc>
          <w:tcPr>
            <w:tcW w:type="dxa" w:w="2948"/>
            <w:vAlign w:val="center"/>
          </w:tcPr>
          <w:p>
            <w:pPr>
              <w:spacing w:after="0" w:before="0" w:line="310" w:lineRule="exact"/>
              <w:widowControl/>
              <w:snapToGrid w:val="0"/>
            </w:pPr>
            <w:r>
              <w:rPr>
                <w:rFonts w:ascii="Songti SC" w:hAnsi="Songti SC" w:eastAsia="Songti SC"/>
                <w:b w:val="0"/>
                <w:sz w:val="19"/>
              </w:rPr>
              <w:t>（4）其他未尽事宜按补充协议执行（如有）。</w:t>
            </w:r>
          </w:p>
        </w:tc>
        <w:tc>
          <w:tcPr>
            <w:tcW w:type="dxa" w:w="3912"/>
            <w:vAlign w:val="center"/>
          </w:tcPr>
          <w:p>
            <w:pPr>
              <w:spacing w:after="0" w:before="0" w:line="310" w:lineRule="exact"/>
              <w:widowControl/>
              <w:snapToGrid w:val="0"/>
            </w:pPr>
            <w:r>
              <w:rPr>
                <w:rFonts w:ascii="Songti SC" w:hAnsi="Songti SC" w:eastAsia="Songti SC"/>
                <w:b w:val="0"/>
                <w:sz w:val="19"/>
              </w:rPr>
              <w:t>响应。其他未尽事宜按双方签署的补充协议执行，纳入范围、版本、进度和交付管理，明确相关责任和实施安排，履行协议规定的较高要求。</w:t>
            </w:r>
          </w:p>
        </w:tc>
        <w:tc>
          <w:tcPr>
            <w:tcW w:type="dxa" w:w="1757"/>
            <w:vAlign w:val="center"/>
          </w:tcPr>
          <w:p>
            <w:pPr>
              <w:spacing w:after="0" w:before="0" w:line="310" w:lineRule="exact"/>
              <w:widowControl/>
              <w:snapToGrid w:val="0"/>
            </w:pPr>
            <w:r>
              <w:rPr>
                <w:rFonts w:ascii="Songti SC" w:hAnsi="Songti SC" w:eastAsia="Songti SC"/>
                <w:b w:val="0"/>
                <w:sz w:val="19"/>
              </w:rPr>
              <w:t>《项目管理措施》合稿第1356—1421页。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1000</w:t>
              <w:br/>
              <w:t>招标第135页</w:t>
              <w:br/>
              <w:t>b2249、b2250</w:t>
            </w:r>
          </w:p>
        </w:tc>
        <w:tc>
          <w:tcPr>
            <w:tcW w:type="dxa" w:w="2948"/>
            <w:vAlign w:val="center"/>
          </w:tcPr>
          <w:p>
            <w:pPr>
              <w:spacing w:after="0" w:before="0" w:line="310" w:lineRule="exact"/>
              <w:widowControl/>
              <w:snapToGrid w:val="0"/>
            </w:pPr>
            <w:r>
              <w:rPr>
                <w:rFonts w:ascii="Songti SC" w:hAnsi="Songti SC" w:eastAsia="Songti SC"/>
                <w:b w:val="0"/>
                <w:sz w:val="19"/>
              </w:rPr>
              <w:t>（5）当本协议规定的内容要求与合同、补充协议（如有）等要求不一致时，按较高要求执行。</w:t>
            </w:r>
          </w:p>
        </w:tc>
        <w:tc>
          <w:tcPr>
            <w:tcW w:type="dxa" w:w="3912"/>
            <w:vAlign w:val="center"/>
          </w:tcPr>
          <w:p>
            <w:pPr>
              <w:spacing w:after="0" w:before="0" w:line="310" w:lineRule="exact"/>
              <w:widowControl/>
              <w:snapToGrid w:val="0"/>
            </w:pPr>
            <w:r>
              <w:rPr>
                <w:rFonts w:ascii="Songti SC" w:hAnsi="Songti SC" w:eastAsia="Songti SC"/>
                <w:b w:val="0"/>
                <w:sz w:val="19"/>
              </w:rPr>
              <w:t>响应。本协议内容与合同、补充协议等要求不一致时按较高要求执行，建立要求对应及履行记录。软件、硬件、许可、服务、质量和交付逐项核对，不因文件位置或形成时间而自行降低明确承诺。</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1001</w:t>
              <w:br/>
              <w:t>招标第136页</w:t>
              <w:br/>
              <w:t>b2251、b2252、b2253、b2254</w:t>
            </w:r>
          </w:p>
        </w:tc>
        <w:tc>
          <w:tcPr>
            <w:tcW w:type="dxa" w:w="2948"/>
            <w:vAlign w:val="center"/>
          </w:tcPr>
          <w:p>
            <w:pPr>
              <w:spacing w:after="0" w:before="0" w:line="310" w:lineRule="exact"/>
              <w:widowControl/>
              <w:snapToGrid w:val="0"/>
            </w:pPr>
            <w:r>
              <w:rPr>
                <w:rFonts w:ascii="Songti SC" w:hAnsi="Songti SC" w:eastAsia="Songti SC"/>
                <w:b w:val="0"/>
                <w:sz w:val="19"/>
              </w:rPr>
              <w:t>特殊说明：1.技术要求中所列品牌/型号产品（或相当于）均不涉及指定，仅供投标人参考，各投标人可参照其性能，选用对应性能的其他品牌但不得低于本技术要求，投标人须提供同等档次或以上型号产品。</w:t>
            </w:r>
          </w:p>
        </w:tc>
        <w:tc>
          <w:tcPr>
            <w:tcW w:type="dxa" w:w="3912"/>
            <w:vAlign w:val="center"/>
          </w:tcPr>
          <w:p>
            <w:pPr>
              <w:spacing w:after="0" w:before="0" w:line="310" w:lineRule="exact"/>
              <w:widowControl/>
              <w:snapToGrid w:val="0"/>
            </w:pPr>
            <w:r>
              <w:rPr>
                <w:rFonts w:ascii="Songti SC" w:hAnsi="Songti SC" w:eastAsia="Songti SC"/>
                <w:b w:val="0"/>
                <w:sz w:val="19"/>
              </w:rPr>
              <w:t>响应。我方按本条口径选型：所投设备性能不低于技术参数栏的各项要求，档次为同等或以上；选型不以招标文件所列品牌为限，参数对照表中逐项列出所投参数与要求值的比较结果。所列品牌在我方方案中仅作为性能参照，不作为指定依据。</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1002</w:t>
              <w:br/>
              <w:t>招标第136页</w:t>
              <w:br/>
              <w:t>b2255、b2256、b2257、b2258</w:t>
            </w:r>
          </w:p>
        </w:tc>
        <w:tc>
          <w:tcPr>
            <w:tcW w:type="dxa" w:w="2948"/>
            <w:vAlign w:val="center"/>
          </w:tcPr>
          <w:p>
            <w:pPr>
              <w:spacing w:after="0" w:before="0" w:line="310" w:lineRule="exact"/>
              <w:widowControl/>
              <w:snapToGrid w:val="0"/>
            </w:pPr>
            <w:r>
              <w:rPr>
                <w:rFonts w:ascii="Songti SC" w:hAnsi="Songti SC" w:eastAsia="Songti SC"/>
                <w:b w:val="0"/>
                <w:sz w:val="19"/>
              </w:rPr>
              <w:t>2.投标人若被列入中国煤炭科工集团有限公司或宁夏天地奔牛实业集团有限公司供应商黑名单且在限制期限内，将取消其本项目的中标人资格；后续中标人在服务期限内若被列入上述供应商黑名单，我方将终止其一切供应合同。</w:t>
            </w:r>
          </w:p>
        </w:tc>
        <w:tc>
          <w:tcPr>
            <w:tcW w:type="dxa" w:w="3912"/>
            <w:vAlign w:val="center"/>
          </w:tcPr>
          <w:p>
            <w:pPr>
              <w:spacing w:after="0" w:before="0" w:line="310" w:lineRule="exact"/>
              <w:widowControl/>
              <w:snapToGrid w:val="0"/>
            </w:pPr>
            <w:r>
              <w:rPr>
                <w:rFonts w:ascii="Songti SC" w:hAnsi="Songti SC" w:eastAsia="Songti SC"/>
                <w:b w:val="0"/>
                <w:sz w:val="19"/>
              </w:rPr>
              <w:t>响应。接受供应商黑名单及限制期限的资格与履约约定：投标人被列入中国煤炭科工集团有限公司或宁夏天地奔牛实业集团有限公司供应商黑名单且处于限制期的，按规定取消中标资格；服务期内被列入的，接受终止供应合同的约定。资格声明以真实核查结果为依据。</w:t>
            </w:r>
          </w:p>
        </w:tc>
        <w:tc>
          <w:tcPr>
            <w:tcW w:type="dxa" w:w="1757"/>
            <w:vAlign w:val="center"/>
          </w:tcPr>
          <w:p>
            <w:pPr>
              <w:spacing w:after="0" w:before="0" w:line="310" w:lineRule="exact"/>
              <w:widowControl/>
              <w:snapToGrid w:val="0"/>
            </w:pPr>
            <w:r>
              <w:rPr>
                <w:rFonts w:ascii="Songti SC" w:hAnsi="Songti SC" w:eastAsia="Songti SC"/>
                <w:b w:val="0"/>
                <w:sz w:val="19"/>
              </w:rPr>
              <w:t>《无不良违规记录承诺》合稿第75—78页。</w:t>
            </w:r>
          </w:p>
        </w:tc>
      </w:tr>
      <w:tr>
        <w:trPr>
          <w:cantSplit/>
        </w:trPr>
        <w:tc>
          <w:tcPr>
            <w:tcW w:type="dxa" w:w="1247"/>
            <w:vAlign w:val="center"/>
          </w:tcPr>
          <w:p>
            <w:pPr>
              <w:spacing w:after="0" w:before="0" w:line="310" w:lineRule="exact"/>
              <w:widowControl/>
              <w:snapToGrid w:val="0"/>
            </w:pPr>
            <w:r>
              <w:rPr>
                <w:rFonts w:ascii="Songti SC" w:hAnsi="Songti SC" w:eastAsia="Songti SC"/>
                <w:b w:val="0"/>
                <w:sz w:val="19"/>
              </w:rPr>
              <w:t>1003</w:t>
              <w:br/>
              <w:t>招标第140页</w:t>
              <w:br/>
              <w:t>b2278r03</w:t>
            </w:r>
          </w:p>
        </w:tc>
        <w:tc>
          <w:tcPr>
            <w:tcW w:type="dxa" w:w="2948"/>
            <w:vAlign w:val="center"/>
          </w:tcPr>
          <w:p>
            <w:pPr>
              <w:spacing w:after="0" w:before="0" w:line="310" w:lineRule="exact"/>
              <w:widowControl/>
              <w:snapToGrid w:val="0"/>
            </w:pPr>
            <w:r>
              <w:rPr>
                <w:rFonts w:ascii="Songti SC" w:hAnsi="Songti SC" w:eastAsia="Songti SC"/>
                <w:b w:val="0"/>
                <w:sz w:val="19"/>
              </w:rPr>
              <w:t>2</w:t>
            </w:r>
          </w:p>
        </w:tc>
        <w:tc>
          <w:tcPr>
            <w:tcW w:type="dxa" w:w="3912"/>
            <w:vAlign w:val="center"/>
          </w:tcPr>
          <w:p>
            <w:pPr>
              <w:spacing w:after="0" w:before="0" w:line="310" w:lineRule="exact"/>
              <w:widowControl/>
              <w:snapToGrid w:val="0"/>
            </w:pPr>
            <w:r>
              <w:rPr>
                <w:rFonts w:ascii="Songti SC" w:hAnsi="Songti SC" w:eastAsia="Songti SC"/>
                <w:b w:val="0"/>
                <w:sz w:val="19"/>
              </w:rPr>
              <w:t>遵照执行。产品规格表按所投产品逐项列明名称、规格型号和技术参数，与产品原厂资料、硬件配置及技术应答保持一致，按招标格式提交真实、完整的产品信息。</w:t>
            </w:r>
          </w:p>
        </w:tc>
        <w:tc>
          <w:tcPr>
            <w:tcW w:type="dxa" w:w="1757"/>
            <w:vAlign w:val="center"/>
          </w:tcPr>
          <w:p>
            <w:pPr>
              <w:spacing w:after="0" w:before="0" w:line="310" w:lineRule="exact"/>
              <w:widowControl/>
              <w:snapToGrid w:val="0"/>
            </w:pPr>
            <w:r>
              <w:rPr>
                <w:rFonts w:ascii="Songti SC" w:hAnsi="Songti SC" w:eastAsia="Songti SC"/>
                <w:b w:val="0"/>
                <w:sz w:val="19"/>
              </w:rPr>
              <w:t>《硬件选型与配置》合稿第940—973页。</w:t>
            </w:r>
          </w:p>
        </w:tc>
      </w:tr>
    </w:tbl>
    <w:sectPr w:rsidR="00FC693F" w:rsidRPr="0006063C" w:rsidSect="00034616">
      <w:footerReference w:type="default" r:id="rId9"/>
      <w:pgSz w:w="11906" w:h="16838"/>
      <w:pgMar w:top="1247" w:right="1020" w:bottom="1134" w:left="1020"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需求书逐条应答矩阵　｜　第 </w:t>
    </w:r>
    <w:r/>
    <w:fldSimple w:instr="PAGE"/>
    <w:r>
      <w:rPr>
        <w:sz w:val="16"/>
      </w:rPr>
      <w:t xml:space="preserve"> 页　共 </w:t>
    </w:r>
    <w:r/>
    <w:fldSimple w:instr="NUMPAGES"/>
    <w:r>
      <w:rPr>
        <w:sz w:val="16"/>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60" w:lineRule="auto"/>
    </w:pPr>
    <w:rPr>
      <w:rFonts w:ascii="Songti SC" w:hAnsi="Songti SC" w:eastAsia="Songti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Songti SC" w:hAnsi="Songti SC" w:eastAsia="Songti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Songti SC" w:hAnsi="Songti SC" w:eastAsia="Songti S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jc w:val="center"/>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需求书逐条应答矩阵</dc:title>
  <dc:subject>GHY-26691 数据加工生产服务</dc:subject>
  <dc:creator>中国移动</dc:creator>
  <cp:keywords/>
  <dc:description/>
  <cp:lastModifiedBy/>
  <cp:revision>1</cp:revision>
  <dcterms:created xsi:type="dcterms:W3CDTF">2013-12-23T23:15:00Z</dcterms:created>
  <dcterms:modified xsi:type="dcterms:W3CDTF">2013-12-23T23:15:00Z</dcterms:modified>
  <cp:category/>
</cp:coreProperties>
</file>