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四大数据集建设规模与数据卡方案</w:t>
      </w:r>
    </w:p>
    <w:p>
      <w:pPr>
        <w:spacing w:line="324" w:lineRule="auto"/>
        <w:ind w:firstLine="0"/>
        <w:jc w:val="center"/>
      </w:pPr>
      <w:r>
        <w:t>矿山装备制造领域高质量数据集建设及场景应用项目配套设施</w:t>
        <w:br/>
        <w:t>数据加工生产服务</w:t>
      </w:r>
    </w:p>
    <w:p>
      <w:pPr>
        <w:spacing w:after="200"/>
      </w:pPr>
      <w:r>
        <w:t>我方按供需计划、产品工艺设计、制造过程和产品质量四类数据集组织建设，逐项落实十六个用途子集规模、模态时效指标及数据卡交付要求。</w:t>
      </w:r>
    </w:p>
    <w:p>
      <w:pPr>
        <w:spacing w:line="264" w:lineRule="auto"/>
        <w:ind w:firstLine="0"/>
      </w:pPr>
      <w:r>
        <w:rPr>
          <w:b/>
        </w:rPr>
        <w:t>目录</w:t>
      </w:r>
    </w:p>
    <w:p>
      <w:pPr>
        <w:tabs>
          <w:tab w:pos="9411" w:val="right" w:leader="dot"/>
        </w:tabs>
        <w:spacing w:line="300" w:lineRule="exact" w:after="40"/>
        <w:ind w:firstLine="0"/>
      </w:pPr>
      <w:r>
        <w:rPr>
          <w:sz w:val="21"/>
        </w:rPr>
        <w:t>1 四大数据集建设目标与交付组织</w:t>
        <w:tab/>
        <w:t>2</w:t>
      </w:r>
    </w:p>
    <w:p>
      <w:pPr>
        <w:tabs>
          <w:tab w:pos="9411" w:val="right" w:leader="dot"/>
        </w:tabs>
        <w:spacing w:line="300" w:lineRule="exact" w:after="40"/>
        <w:ind w:firstLine="0"/>
      </w:pPr>
      <w:r>
        <w:rPr>
          <w:sz w:val="21"/>
        </w:rPr>
        <w:t>2 规模计量与达成核验</w:t>
        <w:tab/>
        <w:t>6</w:t>
      </w:r>
    </w:p>
    <w:p>
      <w:pPr>
        <w:tabs>
          <w:tab w:pos="9411" w:val="right" w:leader="dot"/>
        </w:tabs>
        <w:spacing w:line="300" w:lineRule="exact" w:after="40"/>
        <w:ind w:firstLine="0"/>
      </w:pPr>
      <w:r>
        <w:rPr>
          <w:sz w:val="21"/>
        </w:rPr>
        <w:t>3 供需计划数据集</w:t>
        <w:tab/>
        <w:t>12</w:t>
      </w:r>
    </w:p>
    <w:p>
      <w:pPr>
        <w:tabs>
          <w:tab w:pos="9411" w:val="right" w:leader="dot"/>
        </w:tabs>
        <w:spacing w:line="300" w:lineRule="exact" w:after="40"/>
        <w:ind w:firstLine="0"/>
      </w:pPr>
      <w:r>
        <w:rPr>
          <w:sz w:val="21"/>
        </w:rPr>
        <w:t>4 产品工艺设计数据集</w:t>
        <w:tab/>
        <w:t>18</w:t>
      </w:r>
    </w:p>
    <w:p>
      <w:pPr>
        <w:tabs>
          <w:tab w:pos="9411" w:val="right" w:leader="dot"/>
        </w:tabs>
        <w:spacing w:line="300" w:lineRule="exact" w:after="40"/>
        <w:ind w:firstLine="0"/>
      </w:pPr>
      <w:r>
        <w:rPr>
          <w:sz w:val="21"/>
        </w:rPr>
        <w:t>5 制造过程数据集</w:t>
        <w:tab/>
        <w:t>22</w:t>
      </w:r>
    </w:p>
    <w:p>
      <w:pPr>
        <w:tabs>
          <w:tab w:pos="9411" w:val="right" w:leader="dot"/>
        </w:tabs>
        <w:spacing w:line="300" w:lineRule="exact" w:after="40"/>
        <w:ind w:firstLine="0"/>
      </w:pPr>
      <w:r>
        <w:rPr>
          <w:sz w:val="21"/>
        </w:rPr>
        <w:t>6 产品质量数据集</w:t>
        <w:tab/>
        <w:t>26</w:t>
      </w:r>
    </w:p>
    <w:p>
      <w:pPr>
        <w:tabs>
          <w:tab w:pos="9411" w:val="right" w:leader="dot"/>
        </w:tabs>
        <w:spacing w:line="300" w:lineRule="exact" w:after="40"/>
        <w:ind w:firstLine="0"/>
      </w:pPr>
      <w:r>
        <w:rPr>
          <w:sz w:val="21"/>
        </w:rPr>
        <w:t>7 模态时效与分布指标控制</w:t>
        <w:tab/>
        <w:t>30</w:t>
      </w:r>
    </w:p>
    <w:p>
      <w:pPr>
        <w:tabs>
          <w:tab w:pos="9411" w:val="right" w:leader="dot"/>
        </w:tabs>
        <w:spacing w:line="300" w:lineRule="exact" w:after="40"/>
        <w:ind w:firstLine="0"/>
      </w:pPr>
      <w:r>
        <w:rPr>
          <w:sz w:val="21"/>
        </w:rPr>
        <w:t>8 数据集卡片与自描述交付</w:t>
        <w:tab/>
        <w:t>36</w:t>
      </w:r>
    </w:p>
    <w:p>
      <w:pPr>
        <w:tabs>
          <w:tab w:pos="9411" w:val="right" w:leader="dot"/>
        </w:tabs>
        <w:spacing w:line="300" w:lineRule="exact" w:after="40"/>
        <w:ind w:firstLine="0"/>
      </w:pPr>
      <w:r>
        <w:rPr>
          <w:sz w:val="21"/>
        </w:rPr>
        <w:t>9 实施组织与成果验收</w:t>
        <w:tab/>
        <w:t>44</w:t>
      </w:r>
    </w:p>
    <w:p>
      <w:r>
        <w:br w:type="page"/>
      </w:r>
    </w:p>
    <w:p>
      <w:pPr>
        <w:pStyle w:val="Heading1"/>
      </w:pPr>
      <w:r>
        <w:t>1 四大数据集建设目标与交付组织</w:t>
      </w:r>
    </w:p>
    <w:p>
      <w:pPr>
        <w:pStyle w:val="Heading2"/>
      </w:pPr>
      <w:r>
        <w:t>1.1 建设范围与成果要求</w:t>
      </w:r>
    </w:p>
    <w:p>
      <w:pPr>
        <w:jc w:val="both"/>
      </w:pPr>
      <w:r>
        <w:t>我方建设供需计划数据集、产品工艺设计数据集、制造过程数据集和产品质量数据集，分别设置预训练、有监督指令微调、人类偏好对齐、基准评测四个用途子集。四个数据集共形成十六项生产任务，每项任务具有独立的内容清单、规模统计、质量记录和验证结论。交付版本按真实业务对象组织数据，将原始资料、规范化内容、标注结果、处理记录和应用条件建立可追溯关系，供行业模型训练、评测及业务场景验证使用。</w:t>
      </w:r>
    </w:p>
    <w:p>
      <w:pPr>
        <w:jc w:val="both"/>
      </w:pPr>
      <w:r>
        <w:t>四个数据集共用知识本体、主数据映射、来源登记和质量规则，按业务目标分别组织内容。供需计划贯通需求识别、方案匹配、合同合规、产销协同和资源调度；产品工艺设计贯通图纸识别、特征提取、工序设计、工艺卡片生成、审查校核和排料优化；制造过程贯通过程感知、参数控制、缺陷识别、健康诊断和预测性维护；产品质量贯通原材料检验、过程质量、成品质检和质量追溯。业务对象跨越多个环节时，以对象、版本及业务时间建立关系，保留各环节实际形成的证据。</w:t>
      </w:r>
    </w:p>
    <w:p>
      <w:pPr>
        <w:jc w:val="both"/>
      </w:pPr>
      <w:r>
        <w:t>四类成果以正式交付状态计量。采集接收量、解析成功量、标注提交量和候选入集量用于生产管理，经过许可核查、去重、质检、验证并纳入冻结发布清单的内容用于交付核算。工作过程中发现重复、错误、权限受限或来源不足的样本，按问题范围修复或补充；相应损耗由生产计划另行安排，不能从合同交付规模中扣除。</w:t>
      </w:r>
    </w:p>
    <w:p>
      <w:pPr>
        <w:jc w:val="both"/>
      </w:pPr>
      <w:r>
        <w:t>数据集涵盖文本、图像、时序、视频等四种模态，满足数据模态不低于三种及项目总体范围中超过三种模态的要求。多模态数据条数占比不低于40%，近三年内时效性数据条数占比不低于40%。每一正式交付数据集分别执行模态和时效性检查，同时形成项目汇总结果。各用途子集保留分项统计，便于核查分布差异及其对训练、评测的影响。</w:t>
      </w:r>
    </w:p>
    <w:p>
      <w:pPr>
        <w:pStyle w:val="Heading2"/>
      </w:pPr>
      <w:r>
        <w:t>1.2 分数据集规模与计量单位</w:t>
      </w:r>
    </w:p>
    <w:p>
      <w:pPr>
        <w:jc w:val="both"/>
      </w:pPr>
      <w:r>
        <w:t>各数据集的规模执行招标文件第3.2.6.4节表格3-1至表格3-4要求，预训练规模按词元（Token）计量，指令微调与基准评测按有效样本条数计量，人类偏好对齐按有效优劣回答对的组数计量。四类计量单位分别保留，任何一种单位的超额产出均不能抵补另一种单位的不足。</w:t>
      </w:r>
    </w:p>
    <w:p>
      <w:pPr>
        <w:pStyle w:val="Caption"/>
        <w:keepNext/>
      </w:pPr>
      <w:r>
        <w:t>表1-1 四大数据集正式交付规模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w:t>
            </w:r>
          </w:p>
        </w:tc>
        <w:tc>
          <w:tcPr>
            <w:tcW w:type="dxa" w:w="2120"/>
            <w:vAlign w:val="center"/>
            <w:shd w:fill="EDF1F3"/>
          </w:tcPr>
          <w:p>
            <w:pPr>
              <w:keepNext/>
              <w:spacing w:line="320" w:lineRule="exact" w:after="0" w:before="0"/>
              <w:ind w:firstLine="0"/>
              <w:jc w:val="center"/>
            </w:pPr>
            <w:r>
              <w:rPr>
                <w:b/>
                <w:sz w:val="21"/>
              </w:rPr>
              <w:t>预训练 亿Token</w:t>
            </w:r>
          </w:p>
        </w:tc>
        <w:tc>
          <w:tcPr>
            <w:tcW w:type="dxa" w:w="1928"/>
            <w:vAlign w:val="center"/>
            <w:shd w:fill="EDF1F3"/>
          </w:tcPr>
          <w:p>
            <w:pPr>
              <w:keepNext/>
              <w:spacing w:line="320" w:lineRule="exact" w:after="0" w:before="0"/>
              <w:ind w:firstLine="0"/>
              <w:jc w:val="center"/>
            </w:pPr>
            <w:r>
              <w:rPr>
                <w:b/>
                <w:sz w:val="21"/>
              </w:rPr>
              <w:t>指令微调 万条</w:t>
            </w:r>
          </w:p>
        </w:tc>
        <w:tc>
          <w:tcPr>
            <w:tcW w:type="dxa" w:w="1928"/>
            <w:vAlign w:val="center"/>
            <w:shd w:fill="EDF1F3"/>
          </w:tcPr>
          <w:p>
            <w:pPr>
              <w:keepNext/>
              <w:spacing w:line="320" w:lineRule="exact" w:after="0" w:before="0"/>
              <w:ind w:firstLine="0"/>
              <w:jc w:val="center"/>
            </w:pPr>
            <w:r>
              <w:rPr>
                <w:b/>
                <w:sz w:val="21"/>
              </w:rPr>
              <w:t>偏好对齐 万组</w:t>
            </w:r>
          </w:p>
        </w:tc>
        <w:tc>
          <w:tcPr>
            <w:tcW w:type="dxa" w:w="1928"/>
            <w:vAlign w:val="center"/>
            <w:shd w:fill="EDF1F3"/>
          </w:tcPr>
          <w:p>
            <w:pPr>
              <w:keepNext/>
              <w:spacing w:line="320" w:lineRule="exact" w:after="0" w:before="0"/>
              <w:ind w:firstLine="0"/>
              <w:jc w:val="center"/>
            </w:pPr>
            <w:r>
              <w:rPr>
                <w:b/>
                <w:sz w:val="21"/>
              </w:rPr>
              <w:t>基准评测 万条</w:t>
            </w:r>
          </w:p>
        </w:tc>
      </w:tr>
      <w:tr>
        <w:trPr>
          <w:cantSplit/>
        </w:trPr>
        <w:tc>
          <w:tcPr>
            <w:tcW w:type="dxa" w:w="1735"/>
            <w:vAlign w:val="center"/>
          </w:tcPr>
          <w:p>
            <w:pPr>
              <w:keepNext w:val="0"/>
              <w:spacing w:line="320" w:lineRule="exact" w:after="0" w:before="0"/>
              <w:ind w:firstLine="0"/>
              <w:jc w:val="left"/>
            </w:pPr>
            <w:r>
              <w:rPr>
                <w:b w:val="0"/>
                <w:sz w:val="21"/>
              </w:rPr>
              <w:t>供需计划数据集</w:t>
            </w:r>
          </w:p>
        </w:tc>
        <w:tc>
          <w:tcPr>
            <w:tcW w:type="dxa" w:w="2120"/>
            <w:vAlign w:val="center"/>
          </w:tcPr>
          <w:p>
            <w:pPr>
              <w:keepNext w:val="0"/>
              <w:spacing w:line="320" w:lineRule="exact" w:after="0" w:before="0"/>
              <w:ind w:firstLine="0"/>
              <w:jc w:val="center"/>
            </w:pPr>
            <w:r>
              <w:rPr>
                <w:b w:val="0"/>
                <w:sz w:val="21"/>
              </w:rPr>
              <w:t>276</w:t>
            </w:r>
          </w:p>
        </w:tc>
        <w:tc>
          <w:tcPr>
            <w:tcW w:type="dxa" w:w="1928"/>
            <w:vAlign w:val="center"/>
          </w:tcPr>
          <w:p>
            <w:pPr>
              <w:keepNext w:val="0"/>
              <w:spacing w:line="320" w:lineRule="exact" w:after="0" w:before="0"/>
              <w:ind w:firstLine="0"/>
              <w:jc w:val="center"/>
            </w:pPr>
            <w:r>
              <w:rPr>
                <w:b w:val="0"/>
                <w:sz w:val="21"/>
              </w:rPr>
              <w:t>40</w:t>
            </w:r>
          </w:p>
        </w:tc>
        <w:tc>
          <w:tcPr>
            <w:tcW w:type="dxa" w:w="1928"/>
            <w:vAlign w:val="center"/>
          </w:tcPr>
          <w:p>
            <w:pPr>
              <w:keepNext w:val="0"/>
              <w:spacing w:line="320" w:lineRule="exact" w:after="0" w:before="0"/>
              <w:ind w:firstLine="0"/>
              <w:jc w:val="center"/>
            </w:pPr>
            <w:r>
              <w:rPr>
                <w:b w:val="0"/>
                <w:sz w:val="21"/>
              </w:rPr>
              <w:t>3.2</w:t>
            </w:r>
          </w:p>
        </w:tc>
        <w:tc>
          <w:tcPr>
            <w:tcW w:type="dxa" w:w="1928"/>
            <w:vAlign w:val="center"/>
          </w:tcPr>
          <w:p>
            <w:pPr>
              <w:keepNext w:val="0"/>
              <w:spacing w:line="320" w:lineRule="exact" w:after="0" w:before="0"/>
              <w:ind w:firstLine="0"/>
              <w:jc w:val="center"/>
            </w:pPr>
            <w:r>
              <w:rPr>
                <w:b w:val="0"/>
                <w:sz w:val="21"/>
              </w:rPr>
              <w:t>0.4</w:t>
            </w:r>
          </w:p>
        </w:tc>
      </w:tr>
      <w:tr>
        <w:trPr>
          <w:cantSplit/>
        </w:trPr>
        <w:tc>
          <w:tcPr>
            <w:tcW w:type="dxa" w:w="1735"/>
            <w:vAlign w:val="center"/>
          </w:tcPr>
          <w:p>
            <w:pPr>
              <w:keepNext w:val="0"/>
              <w:spacing w:line="320" w:lineRule="exact" w:after="0" w:before="0"/>
              <w:ind w:firstLine="0"/>
              <w:jc w:val="left"/>
            </w:pPr>
            <w:r>
              <w:rPr>
                <w:b w:val="0"/>
                <w:sz w:val="21"/>
              </w:rPr>
              <w:t>产品工艺设计数据集</w:t>
            </w:r>
          </w:p>
        </w:tc>
        <w:tc>
          <w:tcPr>
            <w:tcW w:type="dxa" w:w="2120"/>
            <w:vAlign w:val="center"/>
          </w:tcPr>
          <w:p>
            <w:pPr>
              <w:keepNext w:val="0"/>
              <w:spacing w:line="320" w:lineRule="exact" w:after="0" w:before="0"/>
              <w:ind w:firstLine="0"/>
              <w:jc w:val="center"/>
            </w:pPr>
            <w:r>
              <w:rPr>
                <w:b w:val="0"/>
                <w:sz w:val="21"/>
              </w:rPr>
              <w:t>70</w:t>
            </w:r>
          </w:p>
        </w:tc>
        <w:tc>
          <w:tcPr>
            <w:tcW w:type="dxa" w:w="1928"/>
            <w:vAlign w:val="center"/>
          </w:tcPr>
          <w:p>
            <w:pPr>
              <w:keepNext w:val="0"/>
              <w:spacing w:line="320" w:lineRule="exact" w:after="0" w:before="0"/>
              <w:ind w:firstLine="0"/>
              <w:jc w:val="center"/>
            </w:pPr>
            <w:r>
              <w:rPr>
                <w:b w:val="0"/>
                <w:sz w:val="21"/>
              </w:rPr>
              <w:t>10</w:t>
            </w:r>
          </w:p>
        </w:tc>
        <w:tc>
          <w:tcPr>
            <w:tcW w:type="dxa" w:w="1928"/>
            <w:vAlign w:val="center"/>
          </w:tcPr>
          <w:p>
            <w:pPr>
              <w:keepNext w:val="0"/>
              <w:spacing w:line="320" w:lineRule="exact" w:after="0" w:before="0"/>
              <w:ind w:firstLine="0"/>
              <w:jc w:val="center"/>
            </w:pPr>
            <w:r>
              <w:rPr>
                <w:b w:val="0"/>
                <w:sz w:val="21"/>
              </w:rPr>
              <w:t>0.8</w:t>
            </w:r>
          </w:p>
        </w:tc>
        <w:tc>
          <w:tcPr>
            <w:tcW w:type="dxa" w:w="1928"/>
            <w:vAlign w:val="center"/>
          </w:tcPr>
          <w:p>
            <w:pPr>
              <w:keepNext w:val="0"/>
              <w:spacing w:line="320" w:lineRule="exact" w:after="0" w:before="0"/>
              <w:ind w:firstLine="0"/>
              <w:jc w:val="center"/>
            </w:pPr>
            <w:r>
              <w:rPr>
                <w:b w:val="0"/>
                <w:sz w:val="21"/>
              </w:rPr>
              <w:t>0.1</w:t>
            </w:r>
          </w:p>
        </w:tc>
      </w:tr>
      <w:tr>
        <w:trPr>
          <w:cantSplit/>
        </w:trPr>
        <w:tc>
          <w:tcPr>
            <w:tcW w:type="dxa" w:w="1735"/>
            <w:vAlign w:val="center"/>
          </w:tcPr>
          <w:p>
            <w:pPr>
              <w:keepNext w:val="0"/>
              <w:spacing w:line="320" w:lineRule="exact" w:after="0" w:before="0"/>
              <w:ind w:firstLine="0"/>
              <w:jc w:val="left"/>
            </w:pPr>
            <w:r>
              <w:rPr>
                <w:b w:val="0"/>
                <w:sz w:val="21"/>
              </w:rPr>
              <w:t>制造过程数据集</w:t>
            </w:r>
          </w:p>
        </w:tc>
        <w:tc>
          <w:tcPr>
            <w:tcW w:type="dxa" w:w="2120"/>
            <w:vAlign w:val="center"/>
          </w:tcPr>
          <w:p>
            <w:pPr>
              <w:keepNext w:val="0"/>
              <w:spacing w:line="320" w:lineRule="exact" w:after="0" w:before="0"/>
              <w:ind w:firstLine="0"/>
              <w:jc w:val="center"/>
            </w:pPr>
            <w:r>
              <w:rPr>
                <w:b w:val="0"/>
                <w:sz w:val="21"/>
              </w:rPr>
              <w:t>105</w:t>
            </w:r>
          </w:p>
        </w:tc>
        <w:tc>
          <w:tcPr>
            <w:tcW w:type="dxa" w:w="1928"/>
            <w:vAlign w:val="center"/>
          </w:tcPr>
          <w:p>
            <w:pPr>
              <w:keepNext w:val="0"/>
              <w:spacing w:line="320" w:lineRule="exact" w:after="0" w:before="0"/>
              <w:ind w:firstLine="0"/>
              <w:jc w:val="center"/>
            </w:pPr>
            <w:r>
              <w:rPr>
                <w:b w:val="0"/>
                <w:sz w:val="21"/>
              </w:rPr>
              <w:t>15</w:t>
            </w:r>
          </w:p>
        </w:tc>
        <w:tc>
          <w:tcPr>
            <w:tcW w:type="dxa" w:w="1928"/>
            <w:vAlign w:val="center"/>
          </w:tcPr>
          <w:p>
            <w:pPr>
              <w:keepNext w:val="0"/>
              <w:spacing w:line="320" w:lineRule="exact" w:after="0" w:before="0"/>
              <w:ind w:firstLine="0"/>
              <w:jc w:val="center"/>
            </w:pPr>
            <w:r>
              <w:rPr>
                <w:b w:val="0"/>
                <w:sz w:val="21"/>
              </w:rPr>
              <w:t>1</w:t>
            </w:r>
          </w:p>
        </w:tc>
        <w:tc>
          <w:tcPr>
            <w:tcW w:type="dxa" w:w="1928"/>
            <w:vAlign w:val="center"/>
          </w:tcPr>
          <w:p>
            <w:pPr>
              <w:keepNext w:val="0"/>
              <w:spacing w:line="320" w:lineRule="exact" w:after="0" w:before="0"/>
              <w:ind w:firstLine="0"/>
              <w:jc w:val="center"/>
            </w:pPr>
            <w:r>
              <w:rPr>
                <w:b w:val="0"/>
                <w:sz w:val="21"/>
              </w:rPr>
              <w:t>0.2</w:t>
            </w:r>
          </w:p>
        </w:tc>
      </w:tr>
      <w:tr>
        <w:trPr>
          <w:cantSplit/>
        </w:trPr>
        <w:tc>
          <w:tcPr>
            <w:tcW w:type="dxa" w:w="1735"/>
            <w:vAlign w:val="center"/>
          </w:tcPr>
          <w:p>
            <w:pPr>
              <w:keepNext w:val="0"/>
              <w:spacing w:line="320" w:lineRule="exact" w:after="0" w:before="0"/>
              <w:ind w:firstLine="0"/>
              <w:jc w:val="left"/>
            </w:pPr>
            <w:r>
              <w:rPr>
                <w:b w:val="0"/>
                <w:sz w:val="21"/>
              </w:rPr>
              <w:t>产品质量数据集</w:t>
            </w:r>
          </w:p>
        </w:tc>
        <w:tc>
          <w:tcPr>
            <w:tcW w:type="dxa" w:w="2120"/>
            <w:vAlign w:val="center"/>
          </w:tcPr>
          <w:p>
            <w:pPr>
              <w:keepNext w:val="0"/>
              <w:spacing w:line="320" w:lineRule="exact" w:after="0" w:before="0"/>
              <w:ind w:firstLine="0"/>
              <w:jc w:val="center"/>
            </w:pPr>
            <w:r>
              <w:rPr>
                <w:b w:val="0"/>
                <w:sz w:val="21"/>
              </w:rPr>
              <w:t>164</w:t>
            </w:r>
          </w:p>
        </w:tc>
        <w:tc>
          <w:tcPr>
            <w:tcW w:type="dxa" w:w="1928"/>
            <w:vAlign w:val="center"/>
          </w:tcPr>
          <w:p>
            <w:pPr>
              <w:keepNext w:val="0"/>
              <w:spacing w:line="320" w:lineRule="exact" w:after="0" w:before="0"/>
              <w:ind w:firstLine="0"/>
              <w:jc w:val="center"/>
            </w:pPr>
            <w:r>
              <w:rPr>
                <w:b w:val="0"/>
                <w:sz w:val="21"/>
              </w:rPr>
              <w:t>24</w:t>
            </w:r>
          </w:p>
        </w:tc>
        <w:tc>
          <w:tcPr>
            <w:tcW w:type="dxa" w:w="1928"/>
            <w:vAlign w:val="center"/>
          </w:tcPr>
          <w:p>
            <w:pPr>
              <w:keepNext w:val="0"/>
              <w:spacing w:line="320" w:lineRule="exact" w:after="0" w:before="0"/>
              <w:ind w:firstLine="0"/>
              <w:jc w:val="center"/>
            </w:pPr>
            <w:r>
              <w:rPr>
                <w:b w:val="0"/>
                <w:sz w:val="21"/>
              </w:rPr>
              <w:t>1.6</w:t>
            </w:r>
          </w:p>
        </w:tc>
        <w:tc>
          <w:tcPr>
            <w:tcW w:type="dxa" w:w="1928"/>
            <w:vAlign w:val="center"/>
          </w:tcPr>
          <w:p>
            <w:pPr>
              <w:keepNext w:val="0"/>
              <w:spacing w:line="320" w:lineRule="exact" w:after="0" w:before="0"/>
              <w:ind w:firstLine="0"/>
              <w:jc w:val="center"/>
            </w:pPr>
            <w:r>
              <w:rPr>
                <w:b w:val="0"/>
                <w:sz w:val="21"/>
              </w:rPr>
              <w:t>0.25</w:t>
            </w:r>
          </w:p>
        </w:tc>
      </w:tr>
      <w:tr>
        <w:trPr>
          <w:cantSplit/>
        </w:trPr>
        <w:tc>
          <w:tcPr>
            <w:tcW w:type="dxa" w:w="1735"/>
            <w:vAlign w:val="center"/>
          </w:tcPr>
          <w:p>
            <w:pPr>
              <w:keepNext w:val="0"/>
              <w:spacing w:line="320" w:lineRule="exact" w:after="0" w:before="0"/>
              <w:ind w:firstLine="0"/>
              <w:jc w:val="left"/>
            </w:pPr>
            <w:r>
              <w:rPr>
                <w:b w:val="0"/>
                <w:sz w:val="21"/>
              </w:rPr>
              <w:t>合计</w:t>
            </w:r>
          </w:p>
        </w:tc>
        <w:tc>
          <w:tcPr>
            <w:tcW w:type="dxa" w:w="2120"/>
            <w:vAlign w:val="center"/>
          </w:tcPr>
          <w:p>
            <w:pPr>
              <w:keepNext w:val="0"/>
              <w:spacing w:line="320" w:lineRule="exact" w:after="0" w:before="0"/>
              <w:ind w:firstLine="0"/>
              <w:jc w:val="center"/>
            </w:pPr>
            <w:r>
              <w:rPr>
                <w:b w:val="0"/>
                <w:sz w:val="21"/>
              </w:rPr>
              <w:t>615</w:t>
            </w:r>
          </w:p>
        </w:tc>
        <w:tc>
          <w:tcPr>
            <w:tcW w:type="dxa" w:w="1928"/>
            <w:vAlign w:val="center"/>
          </w:tcPr>
          <w:p>
            <w:pPr>
              <w:keepNext w:val="0"/>
              <w:spacing w:line="320" w:lineRule="exact" w:after="0" w:before="0"/>
              <w:ind w:firstLine="0"/>
              <w:jc w:val="center"/>
            </w:pPr>
            <w:r>
              <w:rPr>
                <w:b w:val="0"/>
                <w:sz w:val="21"/>
              </w:rPr>
              <w:t>89</w:t>
            </w:r>
          </w:p>
        </w:tc>
        <w:tc>
          <w:tcPr>
            <w:tcW w:type="dxa" w:w="1928"/>
            <w:vAlign w:val="center"/>
          </w:tcPr>
          <w:p>
            <w:pPr>
              <w:keepNext w:val="0"/>
              <w:spacing w:line="320" w:lineRule="exact" w:after="0" w:before="0"/>
              <w:ind w:firstLine="0"/>
              <w:jc w:val="center"/>
            </w:pPr>
            <w:r>
              <w:rPr>
                <w:b w:val="0"/>
                <w:sz w:val="21"/>
              </w:rPr>
              <w:t>6.6</w:t>
            </w:r>
          </w:p>
        </w:tc>
        <w:tc>
          <w:tcPr>
            <w:tcW w:type="dxa" w:w="1928"/>
            <w:vAlign w:val="center"/>
          </w:tcPr>
          <w:p>
            <w:pPr>
              <w:keepNext w:val="0"/>
              <w:spacing w:line="320" w:lineRule="exact" w:after="0" w:before="0"/>
              <w:ind w:firstLine="0"/>
              <w:jc w:val="center"/>
            </w:pPr>
            <w:r>
              <w:rPr>
                <w:b w:val="0"/>
                <w:sz w:val="21"/>
              </w:rPr>
              <w:t>0.95</w:t>
            </w:r>
          </w:p>
        </w:tc>
      </w:tr>
    </w:tbl>
    <w:p>
      <w:pPr>
        <w:spacing w:after="40" w:line="240" w:lineRule="auto"/>
        <w:ind w:firstLine="0"/>
      </w:pPr>
      <w:r>
        <w:rPr>
          <w:sz w:val="4"/>
        </w:rPr>
      </w:r>
    </w:p>
    <w:p>
      <w:pPr>
        <w:jc w:val="both"/>
      </w:pPr>
      <w:r>
        <w:t>项目汇总规模为615亿Token、89万条指令微调样本、6.6万组偏好对齐样本和9500条基准评测样本。上述规模同时满足项目总体规模下限，各数据集分解数是独立交付要求。供需计划的276亿Token、40万条、3.2万组和4000条逐项核验；产品工艺设计的70亿Token、10万条、8000组和1000条逐项核验；制造过程的105亿Token、15万条、1万组和2000条逐项核验；产品质量的164亿Token、24万条、1.6万组和2500条逐项核验。汇总结果达标后，仍须检查十六项任务是否分别达到对应规模。</w:t>
      </w:r>
    </w:p>
    <w:p>
      <w:pPr>
        <w:jc w:val="both"/>
      </w:pPr>
      <w:r>
        <w:t>统计程序保存整数原值。Token数量以整数保存，展示时换算为亿Token；样本数和组数以整数保存，展示时可换算为万条或万组。判定使用未四舍五入的原值，不以显示值接近目标认定达标。数据卡、资产台账、质检报告和交付清单引用同一统计结果，展示精度不同的，均附原始整数及单位。</w:t>
      </w:r>
    </w:p>
    <w:p>
      <w:pPr>
        <w:pStyle w:val="Heading2"/>
      </w:pPr>
      <w:r>
        <w:t>1.3 数据对象与跨集关联</w:t>
      </w:r>
    </w:p>
    <w:p>
      <w:pPr>
        <w:jc w:val="both"/>
      </w:pPr>
      <w:r>
        <w:t>每条样本设唯一标识，记录所属数据集、用途子集、任务类型、来源家族、业务对象、业务时间、来源性质、增强方式和版本。业务对象标识与样本标识分开：同一工件可对应图纸、工艺、生产过程和检验记录，各记录具有不同的样本用途，但通过同一工件及其实际关系追溯。样本发生修订时生成后继版本，历史版本中的内容、质量结论与统计结果保持可追溯。</w:t>
      </w:r>
    </w:p>
    <w:p>
      <w:pPr>
        <w:jc w:val="both"/>
      </w:pPr>
      <w:r>
        <w:t>跨集使用先登记主归属，再建立引用或派生关系。完整复制相同输入、相同任务和相同回答形成的新编号，不作为新增样本计量。同一源对象确有不同业务任务时，分别给出任务目标、输入条件、证据范围与输出差异，经审核后按独立任务记录，同时纳入跨集重复与同源审查。项目汇总同时提供分集交付量及跨集共享来源情况，不能以物理文件份数代表独立信息量。</w:t>
      </w:r>
    </w:p>
    <w:p>
      <w:pPr>
        <w:pStyle w:val="Caption"/>
        <w:keepNext/>
      </w:pPr>
      <w:r>
        <w:t>表1-2 主要业务对象的归属及关联规则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业务对象</w:t>
            </w:r>
          </w:p>
        </w:tc>
        <w:tc>
          <w:tcPr>
            <w:tcW w:type="dxa" w:w="2699"/>
            <w:vAlign w:val="center"/>
            <w:shd w:fill="EDF1F3"/>
          </w:tcPr>
          <w:p>
            <w:pPr>
              <w:keepNext/>
              <w:spacing w:line="320" w:lineRule="exact" w:after="0" w:before="0"/>
              <w:ind w:firstLine="0"/>
              <w:jc w:val="center"/>
            </w:pPr>
            <w:r>
              <w:rPr>
                <w:b/>
                <w:sz w:val="21"/>
              </w:rPr>
              <w:t>主要组织范围</w:t>
            </w:r>
          </w:p>
        </w:tc>
        <w:tc>
          <w:tcPr>
            <w:tcW w:type="dxa" w:w="2409"/>
            <w:vAlign w:val="center"/>
            <w:shd w:fill="EDF1F3"/>
          </w:tcPr>
          <w:p>
            <w:pPr>
              <w:keepNext/>
              <w:spacing w:line="320" w:lineRule="exact" w:after="0" w:before="0"/>
              <w:ind w:firstLine="0"/>
              <w:jc w:val="center"/>
            </w:pPr>
            <w:r>
              <w:rPr>
                <w:b/>
                <w:sz w:val="21"/>
              </w:rPr>
              <w:t>跨集关联内容</w:t>
            </w:r>
          </w:p>
        </w:tc>
        <w:tc>
          <w:tcPr>
            <w:tcW w:type="dxa" w:w="2891"/>
            <w:vAlign w:val="center"/>
            <w:shd w:fill="EDF1F3"/>
          </w:tcPr>
          <w:p>
            <w:pPr>
              <w:keepNext/>
              <w:spacing w:line="320" w:lineRule="exact" w:after="0" w:before="0"/>
              <w:ind w:firstLine="0"/>
              <w:jc w:val="center"/>
            </w:pPr>
            <w:r>
              <w:rPr>
                <w:b/>
                <w:sz w:val="21"/>
              </w:rPr>
              <w:t>核查要求</w:t>
            </w:r>
          </w:p>
        </w:tc>
      </w:tr>
      <w:tr>
        <w:trPr>
          <w:cantSplit/>
        </w:trPr>
        <w:tc>
          <w:tcPr>
            <w:tcW w:type="dxa" w:w="1638"/>
            <w:vAlign w:val="center"/>
          </w:tcPr>
          <w:p>
            <w:pPr>
              <w:keepNext w:val="0"/>
              <w:spacing w:line="320" w:lineRule="exact" w:after="0" w:before="0"/>
              <w:ind w:firstLine="0"/>
              <w:jc w:val="left"/>
            </w:pPr>
            <w:r>
              <w:rPr>
                <w:b w:val="0"/>
                <w:sz w:val="21"/>
              </w:rPr>
              <w:t>客户需求与选型方案</w:t>
            </w:r>
          </w:p>
        </w:tc>
        <w:tc>
          <w:tcPr>
            <w:tcW w:type="dxa" w:w="2699"/>
            <w:vAlign w:val="center"/>
          </w:tcPr>
          <w:p>
            <w:pPr>
              <w:keepNext w:val="0"/>
              <w:spacing w:line="320" w:lineRule="exact" w:after="0" w:before="0"/>
              <w:ind w:firstLine="0"/>
              <w:jc w:val="left"/>
            </w:pPr>
            <w:r>
              <w:rPr>
                <w:b w:val="0"/>
                <w:sz w:val="21"/>
              </w:rPr>
              <w:t>供需计划</w:t>
            </w:r>
          </w:p>
        </w:tc>
        <w:tc>
          <w:tcPr>
            <w:tcW w:type="dxa" w:w="2409"/>
            <w:vAlign w:val="center"/>
          </w:tcPr>
          <w:p>
            <w:pPr>
              <w:keepNext w:val="0"/>
              <w:spacing w:line="320" w:lineRule="exact" w:after="0" w:before="0"/>
              <w:ind w:firstLine="0"/>
              <w:jc w:val="left"/>
            </w:pPr>
            <w:r>
              <w:rPr>
                <w:b w:val="0"/>
                <w:sz w:val="21"/>
              </w:rPr>
              <w:t>产品配置、图纸及后续工艺要求</w:t>
            </w:r>
          </w:p>
        </w:tc>
        <w:tc>
          <w:tcPr>
            <w:tcW w:type="dxa" w:w="2891"/>
            <w:vAlign w:val="center"/>
          </w:tcPr>
          <w:p>
            <w:pPr>
              <w:keepNext w:val="0"/>
              <w:spacing w:line="320" w:lineRule="exact" w:after="0" w:before="0"/>
              <w:ind w:firstLine="0"/>
              <w:jc w:val="left"/>
            </w:pPr>
            <w:r>
              <w:rPr>
                <w:b w:val="0"/>
                <w:sz w:val="21"/>
              </w:rPr>
              <w:t>同项目、同方案版本及已确认技术条件</w:t>
            </w:r>
          </w:p>
        </w:tc>
      </w:tr>
      <w:tr>
        <w:trPr>
          <w:cantSplit/>
        </w:trPr>
        <w:tc>
          <w:tcPr>
            <w:tcW w:type="dxa" w:w="1638"/>
            <w:vAlign w:val="center"/>
          </w:tcPr>
          <w:p>
            <w:pPr>
              <w:keepNext w:val="0"/>
              <w:spacing w:line="320" w:lineRule="exact" w:after="0" w:before="0"/>
              <w:ind w:firstLine="0"/>
              <w:jc w:val="left"/>
            </w:pPr>
            <w:r>
              <w:rPr>
                <w:b w:val="0"/>
                <w:sz w:val="21"/>
              </w:rPr>
              <w:t>图纸与工艺卡片</w:t>
            </w:r>
          </w:p>
        </w:tc>
        <w:tc>
          <w:tcPr>
            <w:tcW w:type="dxa" w:w="2699"/>
            <w:vAlign w:val="center"/>
          </w:tcPr>
          <w:p>
            <w:pPr>
              <w:keepNext w:val="0"/>
              <w:spacing w:line="320" w:lineRule="exact" w:after="0" w:before="0"/>
              <w:ind w:firstLine="0"/>
              <w:jc w:val="left"/>
            </w:pPr>
            <w:r>
              <w:rPr>
                <w:b w:val="0"/>
                <w:sz w:val="21"/>
              </w:rPr>
              <w:t>产品工艺设计</w:t>
            </w:r>
          </w:p>
        </w:tc>
        <w:tc>
          <w:tcPr>
            <w:tcW w:type="dxa" w:w="2409"/>
            <w:vAlign w:val="center"/>
          </w:tcPr>
          <w:p>
            <w:pPr>
              <w:keepNext w:val="0"/>
              <w:spacing w:line="320" w:lineRule="exact" w:after="0" w:before="0"/>
              <w:ind w:firstLine="0"/>
              <w:jc w:val="left"/>
            </w:pPr>
            <w:r>
              <w:rPr>
                <w:b w:val="0"/>
                <w:sz w:val="21"/>
              </w:rPr>
              <w:t>工单执行、工艺参数和质量检验依据</w:t>
            </w:r>
          </w:p>
        </w:tc>
        <w:tc>
          <w:tcPr>
            <w:tcW w:type="dxa" w:w="2891"/>
            <w:vAlign w:val="center"/>
          </w:tcPr>
          <w:p>
            <w:pPr>
              <w:keepNext w:val="0"/>
              <w:spacing w:line="320" w:lineRule="exact" w:after="0" w:before="0"/>
              <w:ind w:firstLine="0"/>
              <w:jc w:val="left"/>
            </w:pPr>
            <w:r>
              <w:rPr>
                <w:b w:val="0"/>
                <w:sz w:val="21"/>
              </w:rPr>
              <w:t>图号、版本、适用零件及生效时间匹配</w:t>
            </w:r>
          </w:p>
        </w:tc>
      </w:tr>
      <w:tr>
        <w:trPr>
          <w:cantSplit/>
        </w:trPr>
        <w:tc>
          <w:tcPr>
            <w:tcW w:type="dxa" w:w="1638"/>
            <w:vAlign w:val="center"/>
          </w:tcPr>
          <w:p>
            <w:pPr>
              <w:keepNext w:val="0"/>
              <w:spacing w:line="320" w:lineRule="exact" w:after="0" w:before="0"/>
              <w:ind w:firstLine="0"/>
              <w:jc w:val="left"/>
            </w:pPr>
            <w:r>
              <w:rPr>
                <w:b w:val="0"/>
                <w:sz w:val="21"/>
              </w:rPr>
              <w:t>炉次与热处理曲线</w:t>
            </w:r>
          </w:p>
        </w:tc>
        <w:tc>
          <w:tcPr>
            <w:tcW w:type="dxa" w:w="2699"/>
            <w:vAlign w:val="center"/>
          </w:tcPr>
          <w:p>
            <w:pPr>
              <w:keepNext w:val="0"/>
              <w:spacing w:line="320" w:lineRule="exact" w:after="0" w:before="0"/>
              <w:ind w:firstLine="0"/>
              <w:jc w:val="left"/>
            </w:pPr>
            <w:r>
              <w:rPr>
                <w:b w:val="0"/>
                <w:sz w:val="21"/>
              </w:rPr>
              <w:t>制造过程</w:t>
            </w:r>
          </w:p>
        </w:tc>
        <w:tc>
          <w:tcPr>
            <w:tcW w:type="dxa" w:w="2409"/>
            <w:vAlign w:val="center"/>
          </w:tcPr>
          <w:p>
            <w:pPr>
              <w:keepNext w:val="0"/>
              <w:spacing w:line="320" w:lineRule="exact" w:after="0" w:before="0"/>
              <w:ind w:firstLine="0"/>
              <w:jc w:val="left"/>
            </w:pPr>
            <w:r>
              <w:rPr>
                <w:b w:val="0"/>
                <w:sz w:val="21"/>
              </w:rPr>
              <w:t>工件硬度、切片及淬火层检测结果</w:t>
            </w:r>
          </w:p>
        </w:tc>
        <w:tc>
          <w:tcPr>
            <w:tcW w:type="dxa" w:w="2891"/>
            <w:vAlign w:val="center"/>
          </w:tcPr>
          <w:p>
            <w:pPr>
              <w:keepNext w:val="0"/>
              <w:spacing w:line="320" w:lineRule="exact" w:after="0" w:before="0"/>
              <w:ind w:firstLine="0"/>
              <w:jc w:val="left"/>
            </w:pPr>
            <w:r>
              <w:rPr>
                <w:b w:val="0"/>
                <w:sz w:val="21"/>
              </w:rPr>
              <w:t>装炉清单、检测位置及时间关系有证据</w:t>
            </w:r>
          </w:p>
        </w:tc>
      </w:tr>
      <w:tr>
        <w:trPr>
          <w:cantSplit/>
        </w:trPr>
        <w:tc>
          <w:tcPr>
            <w:tcW w:type="dxa" w:w="1638"/>
            <w:vAlign w:val="center"/>
          </w:tcPr>
          <w:p>
            <w:pPr>
              <w:keepNext w:val="0"/>
              <w:spacing w:line="320" w:lineRule="exact" w:after="0" w:before="0"/>
              <w:ind w:firstLine="0"/>
              <w:jc w:val="left"/>
            </w:pPr>
            <w:r>
              <w:rPr>
                <w:b w:val="0"/>
                <w:sz w:val="21"/>
              </w:rPr>
              <w:t>焊接参数与过程影像</w:t>
            </w:r>
          </w:p>
        </w:tc>
        <w:tc>
          <w:tcPr>
            <w:tcW w:type="dxa" w:w="2699"/>
            <w:vAlign w:val="center"/>
          </w:tcPr>
          <w:p>
            <w:pPr>
              <w:keepNext w:val="0"/>
              <w:spacing w:line="320" w:lineRule="exact" w:after="0" w:before="0"/>
              <w:ind w:firstLine="0"/>
              <w:jc w:val="left"/>
            </w:pPr>
            <w:r>
              <w:rPr>
                <w:b w:val="0"/>
                <w:sz w:val="21"/>
              </w:rPr>
              <w:t>制造过程</w:t>
            </w:r>
          </w:p>
        </w:tc>
        <w:tc>
          <w:tcPr>
            <w:tcW w:type="dxa" w:w="2409"/>
            <w:vAlign w:val="center"/>
          </w:tcPr>
          <w:p>
            <w:pPr>
              <w:keepNext w:val="0"/>
              <w:spacing w:line="320" w:lineRule="exact" w:after="0" w:before="0"/>
              <w:ind w:firstLine="0"/>
              <w:jc w:val="left"/>
            </w:pPr>
            <w:r>
              <w:rPr>
                <w:b w:val="0"/>
                <w:sz w:val="21"/>
              </w:rPr>
              <w:t>焊后外观和无损检测结论</w:t>
            </w:r>
          </w:p>
        </w:tc>
        <w:tc>
          <w:tcPr>
            <w:tcW w:type="dxa" w:w="2891"/>
            <w:vAlign w:val="center"/>
          </w:tcPr>
          <w:p>
            <w:pPr>
              <w:keepNext w:val="0"/>
              <w:spacing w:line="320" w:lineRule="exact" w:after="0" w:before="0"/>
              <w:ind w:firstLine="0"/>
              <w:jc w:val="left"/>
            </w:pPr>
            <w:r>
              <w:rPr>
                <w:b w:val="0"/>
                <w:sz w:val="21"/>
              </w:rPr>
              <w:t>部件、焊缝、焊道及坐标转换可核验</w:t>
            </w:r>
          </w:p>
        </w:tc>
      </w:tr>
      <w:tr>
        <w:trPr>
          <w:cantSplit/>
        </w:trPr>
        <w:tc>
          <w:tcPr>
            <w:tcW w:type="dxa" w:w="1638"/>
            <w:vAlign w:val="center"/>
          </w:tcPr>
          <w:p>
            <w:pPr>
              <w:keepNext w:val="0"/>
              <w:spacing w:line="320" w:lineRule="exact" w:after="0" w:before="0"/>
              <w:ind w:firstLine="0"/>
              <w:jc w:val="left"/>
            </w:pPr>
            <w:r>
              <w:rPr>
                <w:b w:val="0"/>
                <w:sz w:val="21"/>
              </w:rPr>
              <w:t>缺陷图像与检验报告</w:t>
            </w:r>
          </w:p>
        </w:tc>
        <w:tc>
          <w:tcPr>
            <w:tcW w:type="dxa" w:w="2699"/>
            <w:vAlign w:val="center"/>
          </w:tcPr>
          <w:p>
            <w:pPr>
              <w:keepNext w:val="0"/>
              <w:spacing w:line="320" w:lineRule="exact" w:after="0" w:before="0"/>
              <w:ind w:firstLine="0"/>
              <w:jc w:val="left"/>
            </w:pPr>
            <w:r>
              <w:rPr>
                <w:b w:val="0"/>
                <w:sz w:val="21"/>
              </w:rPr>
              <w:t>产品质量</w:t>
            </w:r>
          </w:p>
        </w:tc>
        <w:tc>
          <w:tcPr>
            <w:tcW w:type="dxa" w:w="2409"/>
            <w:vAlign w:val="center"/>
          </w:tcPr>
          <w:p>
            <w:pPr>
              <w:keepNext w:val="0"/>
              <w:spacing w:line="320" w:lineRule="exact" w:after="0" w:before="0"/>
              <w:ind w:firstLine="0"/>
              <w:jc w:val="left"/>
            </w:pPr>
            <w:r>
              <w:rPr>
                <w:b w:val="0"/>
                <w:sz w:val="21"/>
              </w:rPr>
              <w:t>相应过程片段及工艺要求</w:t>
            </w:r>
          </w:p>
        </w:tc>
        <w:tc>
          <w:tcPr>
            <w:tcW w:type="dxa" w:w="2891"/>
            <w:vAlign w:val="center"/>
          </w:tcPr>
          <w:p>
            <w:pPr>
              <w:keepNext w:val="0"/>
              <w:spacing w:line="320" w:lineRule="exact" w:after="0" w:before="0"/>
              <w:ind w:firstLine="0"/>
              <w:jc w:val="left"/>
            </w:pPr>
            <w:r>
              <w:rPr>
                <w:b w:val="0"/>
                <w:sz w:val="21"/>
              </w:rPr>
              <w:t>检验对象、检测方法和判据版本一致</w:t>
            </w:r>
          </w:p>
        </w:tc>
      </w:tr>
      <w:tr>
        <w:trPr>
          <w:cantSplit/>
        </w:trPr>
        <w:tc>
          <w:tcPr>
            <w:tcW w:type="dxa" w:w="1638"/>
            <w:vAlign w:val="center"/>
          </w:tcPr>
          <w:p>
            <w:pPr>
              <w:keepNext w:val="0"/>
              <w:spacing w:line="320" w:lineRule="exact" w:after="0" w:before="0"/>
              <w:ind w:firstLine="0"/>
              <w:jc w:val="left"/>
            </w:pPr>
            <w:r>
              <w:rPr>
                <w:b w:val="0"/>
                <w:sz w:val="21"/>
              </w:rPr>
              <w:t>维修工单与故障证据</w:t>
            </w:r>
          </w:p>
        </w:tc>
        <w:tc>
          <w:tcPr>
            <w:tcW w:type="dxa" w:w="2699"/>
            <w:vAlign w:val="center"/>
          </w:tcPr>
          <w:p>
            <w:pPr>
              <w:keepNext w:val="0"/>
              <w:spacing w:line="320" w:lineRule="exact" w:after="0" w:before="0"/>
              <w:ind w:firstLine="0"/>
              <w:jc w:val="left"/>
            </w:pPr>
            <w:r>
              <w:rPr>
                <w:b w:val="0"/>
                <w:sz w:val="21"/>
              </w:rPr>
              <w:t>制造过程</w:t>
            </w:r>
          </w:p>
        </w:tc>
        <w:tc>
          <w:tcPr>
            <w:tcW w:type="dxa" w:w="2409"/>
            <w:vAlign w:val="center"/>
          </w:tcPr>
          <w:p>
            <w:pPr>
              <w:keepNext w:val="0"/>
              <w:spacing w:line="320" w:lineRule="exact" w:after="0" w:before="0"/>
              <w:ind w:firstLine="0"/>
              <w:jc w:val="left"/>
            </w:pPr>
            <w:r>
              <w:rPr>
                <w:b w:val="0"/>
                <w:sz w:val="21"/>
              </w:rPr>
              <w:t>产品批次、质保及质量追溯记录</w:t>
            </w:r>
          </w:p>
        </w:tc>
        <w:tc>
          <w:tcPr>
            <w:tcW w:type="dxa" w:w="2891"/>
            <w:vAlign w:val="center"/>
          </w:tcPr>
          <w:p>
            <w:pPr>
              <w:keepNext w:val="0"/>
              <w:spacing w:line="320" w:lineRule="exact" w:after="0" w:before="0"/>
              <w:ind w:firstLine="0"/>
              <w:jc w:val="left"/>
            </w:pPr>
            <w:r>
              <w:rPr>
                <w:b w:val="0"/>
                <w:sz w:val="21"/>
              </w:rPr>
              <w:t>区分报警、症状、维修事实与根因结论</w:t>
            </w:r>
          </w:p>
        </w:tc>
      </w:tr>
      <w:tr>
        <w:trPr>
          <w:cantSplit/>
        </w:trPr>
        <w:tc>
          <w:tcPr>
            <w:tcW w:type="dxa" w:w="1638"/>
            <w:vAlign w:val="center"/>
          </w:tcPr>
          <w:p>
            <w:pPr>
              <w:keepNext w:val="0"/>
              <w:spacing w:line="320" w:lineRule="exact" w:after="0" w:before="0"/>
              <w:ind w:firstLine="0"/>
              <w:jc w:val="left"/>
            </w:pPr>
            <w:r>
              <w:rPr>
                <w:b w:val="0"/>
                <w:sz w:val="21"/>
              </w:rPr>
              <w:t>库存与物料记录</w:t>
            </w:r>
          </w:p>
        </w:tc>
        <w:tc>
          <w:tcPr>
            <w:tcW w:type="dxa" w:w="2699"/>
            <w:vAlign w:val="center"/>
          </w:tcPr>
          <w:p>
            <w:pPr>
              <w:keepNext w:val="0"/>
              <w:spacing w:line="320" w:lineRule="exact" w:after="0" w:before="0"/>
              <w:ind w:firstLine="0"/>
              <w:jc w:val="left"/>
            </w:pPr>
            <w:r>
              <w:rPr>
                <w:b w:val="0"/>
                <w:sz w:val="21"/>
              </w:rPr>
              <w:t>供需计划</w:t>
            </w:r>
          </w:p>
        </w:tc>
        <w:tc>
          <w:tcPr>
            <w:tcW w:type="dxa" w:w="2409"/>
            <w:vAlign w:val="center"/>
          </w:tcPr>
          <w:p>
            <w:pPr>
              <w:keepNext w:val="0"/>
              <w:spacing w:line="320" w:lineRule="exact" w:after="0" w:before="0"/>
              <w:ind w:firstLine="0"/>
              <w:jc w:val="left"/>
            </w:pPr>
            <w:r>
              <w:rPr>
                <w:b w:val="0"/>
                <w:sz w:val="21"/>
              </w:rPr>
              <w:t>物料技术要求、来料检验和生产领用</w:t>
            </w:r>
          </w:p>
        </w:tc>
        <w:tc>
          <w:tcPr>
            <w:tcW w:type="dxa" w:w="2891"/>
            <w:vAlign w:val="center"/>
          </w:tcPr>
          <w:p>
            <w:pPr>
              <w:keepNext w:val="0"/>
              <w:spacing w:line="320" w:lineRule="exact" w:after="0" w:before="0"/>
              <w:ind w:firstLine="0"/>
              <w:jc w:val="left"/>
            </w:pPr>
            <w:r>
              <w:rPr>
                <w:b w:val="0"/>
                <w:sz w:val="21"/>
              </w:rPr>
              <w:t>物料编码、批次、单位及统计时点一致</w:t>
            </w:r>
          </w:p>
        </w:tc>
      </w:tr>
    </w:tbl>
    <w:p>
      <w:pPr>
        <w:spacing w:after="40" w:line="240" w:lineRule="auto"/>
        <w:ind w:firstLine="0"/>
      </w:pPr>
      <w:r>
        <w:rPr>
          <w:sz w:val="4"/>
        </w:rPr>
      </w:r>
    </w:p>
    <w:p>
      <w:pPr>
        <w:jc w:val="both"/>
      </w:pPr>
      <w:r>
        <w:t>同一焊缝的过程监控任务与缺陷分类任务可引用相同的源图像，但分别以过程事件和质量结论组织监督内容。两类任务之间的引用保持固定版本，使用方能够解析所需资源。跨集关联不得将未确认的时间接近关系直接写成因果关系，也不得因同一零件名称相似而建立对象对应。</w:t>
      </w:r>
    </w:p>
    <w:p>
      <w:pPr>
        <w:pStyle w:val="Heading2"/>
      </w:pPr>
      <w:r>
        <w:t>1.4 数据集与验证场景的对应</w:t>
      </w:r>
    </w:p>
    <w:p>
      <w:pPr>
        <w:jc w:val="both"/>
      </w:pPr>
      <w:r>
        <w:t>数据内容按业务能力组织，验证场景按任务加载所需子集。产品智能选型、库存控制和合同合规审查以供需计划为主要来源；板材备料工艺智能设计以产品工艺设计为主要来源；热处理、焊接及装备健康诊断以制造过程为主要来源，并使用经核验的质量结论；产品质量数据集为检验、缺陷分类、质量追溯及相关专业场景提供结果证据。制度、标准、标书和经营决策问答按知识内容所属业务域引用四类数据集中的合格资料。</w:t>
      </w:r>
    </w:p>
    <w:p>
      <w:pPr>
        <w:pStyle w:val="Caption"/>
        <w:keepNext/>
      </w:pPr>
      <w:r>
        <w:t>表1-3 十一个验证场景的数据供给关系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验证场景</w:t>
            </w:r>
          </w:p>
        </w:tc>
        <w:tc>
          <w:tcPr>
            <w:tcW w:type="dxa" w:w="3855"/>
            <w:vAlign w:val="center"/>
            <w:shd w:fill="EDF1F3"/>
          </w:tcPr>
          <w:p>
            <w:pPr>
              <w:keepNext/>
              <w:spacing w:line="320" w:lineRule="exact" w:after="0" w:before="0"/>
              <w:ind w:firstLine="0"/>
              <w:jc w:val="center"/>
            </w:pPr>
            <w:r>
              <w:rPr>
                <w:b/>
                <w:sz w:val="21"/>
              </w:rPr>
              <w:t>主要数据来源</w:t>
            </w:r>
          </w:p>
        </w:tc>
        <w:tc>
          <w:tcPr>
            <w:tcW w:type="dxa" w:w="3277"/>
            <w:vAlign w:val="center"/>
            <w:shd w:fill="EDF1F3"/>
          </w:tcPr>
          <w:p>
            <w:pPr>
              <w:keepNext/>
              <w:spacing w:line="320" w:lineRule="exact" w:after="0" w:before="0"/>
              <w:ind w:firstLine="0"/>
              <w:jc w:val="center"/>
            </w:pPr>
            <w:r>
              <w:rPr>
                <w:b/>
                <w:sz w:val="21"/>
              </w:rPr>
              <w:t>供给内容与验证关注点</w:t>
            </w:r>
          </w:p>
        </w:tc>
      </w:tr>
      <w:tr>
        <w:trPr>
          <w:cantSplit/>
        </w:trPr>
        <w:tc>
          <w:tcPr>
            <w:tcW w:type="dxa" w:w="2506"/>
            <w:vAlign w:val="center"/>
          </w:tcPr>
          <w:p>
            <w:pPr>
              <w:keepNext w:val="0"/>
              <w:spacing w:line="320" w:lineRule="exact" w:after="0" w:before="0"/>
              <w:ind w:firstLine="0"/>
              <w:jc w:val="left"/>
            </w:pPr>
            <w:r>
              <w:rPr>
                <w:b w:val="0"/>
                <w:sz w:val="21"/>
              </w:rPr>
              <w:t>产品智能选型</w:t>
            </w:r>
          </w:p>
        </w:tc>
        <w:tc>
          <w:tcPr>
            <w:tcW w:type="dxa" w:w="3855"/>
            <w:vAlign w:val="center"/>
          </w:tcPr>
          <w:p>
            <w:pPr>
              <w:keepNext w:val="0"/>
              <w:spacing w:line="320" w:lineRule="exact" w:after="0" w:before="0"/>
              <w:ind w:firstLine="0"/>
              <w:jc w:val="left"/>
            </w:pPr>
            <w:r>
              <w:rPr>
                <w:b w:val="0"/>
                <w:sz w:val="21"/>
              </w:rPr>
              <w:t>供需计划</w:t>
            </w:r>
          </w:p>
        </w:tc>
        <w:tc>
          <w:tcPr>
            <w:tcW w:type="dxa" w:w="3277"/>
            <w:vAlign w:val="center"/>
          </w:tcPr>
          <w:p>
            <w:pPr>
              <w:keepNext w:val="0"/>
              <w:spacing w:line="320" w:lineRule="exact" w:after="0" w:before="0"/>
              <w:ind w:firstLine="0"/>
              <w:jc w:val="left"/>
            </w:pPr>
            <w:r>
              <w:rPr>
                <w:b w:val="0"/>
                <w:sz w:val="21"/>
              </w:rPr>
              <w:t>工况要素、候选配置、校核步骤及适用约束</w:t>
            </w:r>
          </w:p>
        </w:tc>
      </w:tr>
      <w:tr>
        <w:trPr>
          <w:cantSplit/>
        </w:trPr>
        <w:tc>
          <w:tcPr>
            <w:tcW w:type="dxa" w:w="2506"/>
            <w:vAlign w:val="center"/>
          </w:tcPr>
          <w:p>
            <w:pPr>
              <w:keepNext w:val="0"/>
              <w:spacing w:line="320" w:lineRule="exact" w:after="0" w:before="0"/>
              <w:ind w:firstLine="0"/>
              <w:jc w:val="left"/>
            </w:pPr>
            <w:r>
              <w:rPr>
                <w:b w:val="0"/>
                <w:sz w:val="21"/>
              </w:rPr>
              <w:t>板材备料工艺智能设计</w:t>
            </w:r>
          </w:p>
        </w:tc>
        <w:tc>
          <w:tcPr>
            <w:tcW w:type="dxa" w:w="3855"/>
            <w:vAlign w:val="center"/>
          </w:tcPr>
          <w:p>
            <w:pPr>
              <w:keepNext w:val="0"/>
              <w:spacing w:line="320" w:lineRule="exact" w:after="0" w:before="0"/>
              <w:ind w:firstLine="0"/>
              <w:jc w:val="left"/>
            </w:pPr>
            <w:r>
              <w:rPr>
                <w:b w:val="0"/>
                <w:sz w:val="21"/>
              </w:rPr>
              <w:t>产品工艺设计</w:t>
            </w:r>
          </w:p>
        </w:tc>
        <w:tc>
          <w:tcPr>
            <w:tcW w:type="dxa" w:w="3277"/>
            <w:vAlign w:val="center"/>
          </w:tcPr>
          <w:p>
            <w:pPr>
              <w:keepNext w:val="0"/>
              <w:spacing w:line="320" w:lineRule="exact" w:after="0" w:before="0"/>
              <w:ind w:firstLine="0"/>
              <w:jc w:val="left"/>
            </w:pPr>
            <w:r>
              <w:rPr>
                <w:b w:val="0"/>
                <w:sz w:val="21"/>
              </w:rPr>
              <w:t>图纸特征、工序依赖、卡片字段及排料依据</w:t>
            </w:r>
          </w:p>
        </w:tc>
      </w:tr>
      <w:tr>
        <w:trPr>
          <w:cantSplit/>
        </w:trPr>
        <w:tc>
          <w:tcPr>
            <w:tcW w:type="dxa" w:w="2506"/>
            <w:vAlign w:val="center"/>
          </w:tcPr>
          <w:p>
            <w:pPr>
              <w:keepNext w:val="0"/>
              <w:spacing w:line="320" w:lineRule="exact" w:after="0" w:before="0"/>
              <w:ind w:firstLine="0"/>
              <w:jc w:val="left"/>
            </w:pPr>
            <w:r>
              <w:rPr>
                <w:b w:val="0"/>
                <w:sz w:val="21"/>
              </w:rPr>
              <w:t>库存控制智能化</w:t>
            </w:r>
          </w:p>
        </w:tc>
        <w:tc>
          <w:tcPr>
            <w:tcW w:type="dxa" w:w="3855"/>
            <w:vAlign w:val="center"/>
          </w:tcPr>
          <w:p>
            <w:pPr>
              <w:keepNext w:val="0"/>
              <w:spacing w:line="320" w:lineRule="exact" w:after="0" w:before="0"/>
              <w:ind w:firstLine="0"/>
              <w:jc w:val="left"/>
            </w:pPr>
            <w:r>
              <w:rPr>
                <w:b w:val="0"/>
                <w:sz w:val="21"/>
              </w:rPr>
              <w:t>供需计划</w:t>
            </w:r>
          </w:p>
        </w:tc>
        <w:tc>
          <w:tcPr>
            <w:tcW w:type="dxa" w:w="3277"/>
            <w:vAlign w:val="center"/>
          </w:tcPr>
          <w:p>
            <w:pPr>
              <w:keepNext w:val="0"/>
              <w:spacing w:line="320" w:lineRule="exact" w:after="0" w:before="0"/>
              <w:ind w:firstLine="0"/>
              <w:jc w:val="left"/>
            </w:pPr>
            <w:r>
              <w:rPr>
                <w:b w:val="0"/>
                <w:sz w:val="21"/>
              </w:rPr>
              <w:t>时点库存、需求历史、到货和补货决策证据</w:t>
            </w:r>
          </w:p>
        </w:tc>
      </w:tr>
      <w:tr>
        <w:trPr>
          <w:cantSplit/>
        </w:trPr>
        <w:tc>
          <w:tcPr>
            <w:tcW w:type="dxa" w:w="2506"/>
            <w:vAlign w:val="center"/>
          </w:tcPr>
          <w:p>
            <w:pPr>
              <w:keepNext w:val="0"/>
              <w:spacing w:line="320" w:lineRule="exact" w:after="0" w:before="0"/>
              <w:ind w:firstLine="0"/>
              <w:jc w:val="left"/>
            </w:pPr>
            <w:r>
              <w:rPr>
                <w:b w:val="0"/>
                <w:sz w:val="21"/>
              </w:rPr>
              <w:t>热处理过程控制智能化</w:t>
            </w:r>
          </w:p>
        </w:tc>
        <w:tc>
          <w:tcPr>
            <w:tcW w:type="dxa" w:w="3855"/>
            <w:vAlign w:val="center"/>
          </w:tcPr>
          <w:p>
            <w:pPr>
              <w:keepNext w:val="0"/>
              <w:spacing w:line="320" w:lineRule="exact" w:after="0" w:before="0"/>
              <w:ind w:firstLine="0"/>
              <w:jc w:val="left"/>
            </w:pPr>
            <w:r>
              <w:rPr>
                <w:b w:val="0"/>
                <w:sz w:val="21"/>
              </w:rPr>
              <w:t>制造过程及产品质量</w:t>
            </w:r>
          </w:p>
        </w:tc>
        <w:tc>
          <w:tcPr>
            <w:tcW w:type="dxa" w:w="3277"/>
            <w:vAlign w:val="center"/>
          </w:tcPr>
          <w:p>
            <w:pPr>
              <w:keepNext w:val="0"/>
              <w:spacing w:line="320" w:lineRule="exact" w:after="0" w:before="0"/>
              <w:ind w:firstLine="0"/>
              <w:jc w:val="left"/>
            </w:pPr>
            <w:r>
              <w:rPr>
                <w:b w:val="0"/>
                <w:sz w:val="21"/>
              </w:rPr>
              <w:t>设定与实际曲线、阶段偏差及硬度检验对应</w:t>
            </w:r>
          </w:p>
        </w:tc>
      </w:tr>
      <w:tr>
        <w:trPr>
          <w:cantSplit/>
        </w:trPr>
        <w:tc>
          <w:tcPr>
            <w:tcW w:type="dxa" w:w="2506"/>
            <w:vAlign w:val="center"/>
          </w:tcPr>
          <w:p>
            <w:pPr>
              <w:keepNext w:val="0"/>
              <w:spacing w:line="320" w:lineRule="exact" w:after="0" w:before="0"/>
              <w:ind w:firstLine="0"/>
              <w:jc w:val="left"/>
            </w:pPr>
            <w:r>
              <w:rPr>
                <w:b w:val="0"/>
                <w:sz w:val="21"/>
              </w:rPr>
              <w:t>焊接过程控制智能化</w:t>
            </w:r>
          </w:p>
        </w:tc>
        <w:tc>
          <w:tcPr>
            <w:tcW w:type="dxa" w:w="3855"/>
            <w:vAlign w:val="center"/>
          </w:tcPr>
          <w:p>
            <w:pPr>
              <w:keepNext w:val="0"/>
              <w:spacing w:line="320" w:lineRule="exact" w:after="0" w:before="0"/>
              <w:ind w:firstLine="0"/>
              <w:jc w:val="left"/>
            </w:pPr>
            <w:r>
              <w:rPr>
                <w:b w:val="0"/>
                <w:sz w:val="21"/>
              </w:rPr>
              <w:t>制造过程及产品质量</w:t>
            </w:r>
          </w:p>
        </w:tc>
        <w:tc>
          <w:tcPr>
            <w:tcW w:type="dxa" w:w="3277"/>
            <w:vAlign w:val="center"/>
          </w:tcPr>
          <w:p>
            <w:pPr>
              <w:keepNext w:val="0"/>
              <w:spacing w:line="320" w:lineRule="exact" w:after="0" w:before="0"/>
              <w:ind w:firstLine="0"/>
              <w:jc w:val="left"/>
            </w:pPr>
            <w:r>
              <w:rPr>
                <w:b w:val="0"/>
                <w:sz w:val="21"/>
              </w:rPr>
              <w:t>工艺条件、焊接过程及缺陷检测对应</w:t>
            </w:r>
          </w:p>
        </w:tc>
      </w:tr>
      <w:tr>
        <w:trPr>
          <w:cantSplit/>
        </w:trPr>
        <w:tc>
          <w:tcPr>
            <w:tcW w:type="dxa" w:w="2506"/>
            <w:vAlign w:val="center"/>
          </w:tcPr>
          <w:p>
            <w:pPr>
              <w:keepNext w:val="0"/>
              <w:spacing w:line="320" w:lineRule="exact" w:after="0" w:before="0"/>
              <w:ind w:firstLine="0"/>
              <w:jc w:val="left"/>
            </w:pPr>
            <w:r>
              <w:rPr>
                <w:b w:val="0"/>
                <w:sz w:val="21"/>
              </w:rPr>
              <w:t>刮板输送装备健康诊断智能化</w:t>
            </w:r>
          </w:p>
        </w:tc>
        <w:tc>
          <w:tcPr>
            <w:tcW w:type="dxa" w:w="3855"/>
            <w:vAlign w:val="center"/>
          </w:tcPr>
          <w:p>
            <w:pPr>
              <w:keepNext w:val="0"/>
              <w:spacing w:line="320" w:lineRule="exact" w:after="0" w:before="0"/>
              <w:ind w:firstLine="0"/>
              <w:jc w:val="left"/>
            </w:pPr>
            <w:r>
              <w:rPr>
                <w:b w:val="0"/>
                <w:sz w:val="21"/>
              </w:rPr>
              <w:t>制造过程</w:t>
            </w:r>
          </w:p>
        </w:tc>
        <w:tc>
          <w:tcPr>
            <w:tcW w:type="dxa" w:w="3277"/>
            <w:vAlign w:val="center"/>
          </w:tcPr>
          <w:p>
            <w:pPr>
              <w:keepNext w:val="0"/>
              <w:spacing w:line="320" w:lineRule="exact" w:after="0" w:before="0"/>
              <w:ind w:firstLine="0"/>
              <w:jc w:val="left"/>
            </w:pPr>
            <w:r>
              <w:rPr>
                <w:b w:val="0"/>
                <w:sz w:val="21"/>
              </w:rPr>
              <w:t>工况、异常事件、维修确认及检查顺序</w:t>
            </w:r>
          </w:p>
        </w:tc>
      </w:tr>
      <w:tr>
        <w:trPr>
          <w:cantSplit/>
        </w:trPr>
        <w:tc>
          <w:tcPr>
            <w:tcW w:type="dxa" w:w="2506"/>
            <w:vAlign w:val="center"/>
          </w:tcPr>
          <w:p>
            <w:pPr>
              <w:keepNext w:val="0"/>
              <w:spacing w:line="320" w:lineRule="exact" w:after="0" w:before="0"/>
              <w:ind w:firstLine="0"/>
              <w:jc w:val="left"/>
            </w:pPr>
            <w:r>
              <w:rPr>
                <w:b w:val="0"/>
                <w:sz w:val="21"/>
              </w:rPr>
              <w:t>管理制度智能问答助手</w:t>
            </w:r>
          </w:p>
        </w:tc>
        <w:tc>
          <w:tcPr>
            <w:tcW w:type="dxa" w:w="3855"/>
            <w:vAlign w:val="center"/>
          </w:tcPr>
          <w:p>
            <w:pPr>
              <w:keepNext w:val="0"/>
              <w:spacing w:line="320" w:lineRule="exact" w:after="0" w:before="0"/>
              <w:ind w:firstLine="0"/>
              <w:jc w:val="left"/>
            </w:pPr>
            <w:r>
              <w:rPr>
                <w:b w:val="0"/>
                <w:sz w:val="21"/>
              </w:rPr>
              <w:t>四域适用制度资料</w:t>
            </w:r>
          </w:p>
        </w:tc>
        <w:tc>
          <w:tcPr>
            <w:tcW w:type="dxa" w:w="3277"/>
            <w:vAlign w:val="center"/>
          </w:tcPr>
          <w:p>
            <w:pPr>
              <w:keepNext w:val="0"/>
              <w:spacing w:line="320" w:lineRule="exact" w:after="0" w:before="0"/>
              <w:ind w:firstLine="0"/>
              <w:jc w:val="left"/>
            </w:pPr>
            <w:r>
              <w:rPr>
                <w:b w:val="0"/>
                <w:sz w:val="21"/>
              </w:rPr>
              <w:t>生效版本、条款边界、适用对象及原文证据</w:t>
            </w:r>
          </w:p>
        </w:tc>
      </w:tr>
      <w:tr>
        <w:trPr>
          <w:cantSplit/>
        </w:trPr>
        <w:tc>
          <w:tcPr>
            <w:tcW w:type="dxa" w:w="2506"/>
            <w:vAlign w:val="center"/>
          </w:tcPr>
          <w:p>
            <w:pPr>
              <w:keepNext w:val="0"/>
              <w:spacing w:line="320" w:lineRule="exact" w:after="0" w:before="0"/>
              <w:ind w:firstLine="0"/>
              <w:jc w:val="left"/>
            </w:pPr>
            <w:r>
              <w:rPr>
                <w:b w:val="0"/>
                <w:sz w:val="21"/>
              </w:rPr>
              <w:t>技术标准智能问答助手</w:t>
            </w:r>
          </w:p>
        </w:tc>
        <w:tc>
          <w:tcPr>
            <w:tcW w:type="dxa" w:w="3855"/>
            <w:vAlign w:val="center"/>
          </w:tcPr>
          <w:p>
            <w:pPr>
              <w:keepNext w:val="0"/>
              <w:spacing w:line="320" w:lineRule="exact" w:after="0" w:before="0"/>
              <w:ind w:firstLine="0"/>
              <w:jc w:val="left"/>
            </w:pPr>
            <w:r>
              <w:rPr>
                <w:b w:val="0"/>
                <w:sz w:val="21"/>
              </w:rPr>
              <w:t>四域适用标准资料</w:t>
            </w:r>
          </w:p>
        </w:tc>
        <w:tc>
          <w:tcPr>
            <w:tcW w:type="dxa" w:w="3277"/>
            <w:vAlign w:val="center"/>
          </w:tcPr>
          <w:p>
            <w:pPr>
              <w:keepNext w:val="0"/>
              <w:spacing w:line="320" w:lineRule="exact" w:after="0" w:before="0"/>
              <w:ind w:firstLine="0"/>
              <w:jc w:val="left"/>
            </w:pPr>
            <w:r>
              <w:rPr>
                <w:b w:val="0"/>
                <w:sz w:val="21"/>
              </w:rPr>
              <w:t>标准版本、技术参数及适用条件</w:t>
            </w:r>
          </w:p>
        </w:tc>
      </w:tr>
      <w:tr>
        <w:trPr>
          <w:cantSplit/>
        </w:trPr>
        <w:tc>
          <w:tcPr>
            <w:tcW w:type="dxa" w:w="2506"/>
            <w:vAlign w:val="center"/>
          </w:tcPr>
          <w:p>
            <w:pPr>
              <w:keepNext w:val="0"/>
              <w:spacing w:line="320" w:lineRule="exact" w:after="0" w:before="0"/>
              <w:ind w:firstLine="0"/>
              <w:jc w:val="left"/>
            </w:pPr>
            <w:r>
              <w:rPr>
                <w:b w:val="0"/>
                <w:sz w:val="21"/>
              </w:rPr>
              <w:t>标书智能问答助手</w:t>
            </w:r>
          </w:p>
        </w:tc>
        <w:tc>
          <w:tcPr>
            <w:tcW w:type="dxa" w:w="3855"/>
            <w:vAlign w:val="center"/>
          </w:tcPr>
          <w:p>
            <w:pPr>
              <w:keepNext w:val="0"/>
              <w:spacing w:line="320" w:lineRule="exact" w:after="0" w:before="0"/>
              <w:ind w:firstLine="0"/>
              <w:jc w:val="left"/>
            </w:pPr>
            <w:r>
              <w:rPr>
                <w:b w:val="0"/>
                <w:sz w:val="21"/>
              </w:rPr>
              <w:t>供需计划及相关技术资料</w:t>
            </w:r>
          </w:p>
        </w:tc>
        <w:tc>
          <w:tcPr>
            <w:tcW w:type="dxa" w:w="3277"/>
            <w:vAlign w:val="center"/>
          </w:tcPr>
          <w:p>
            <w:pPr>
              <w:keepNext w:val="0"/>
              <w:spacing w:line="320" w:lineRule="exact" w:after="0" w:before="0"/>
              <w:ind w:firstLine="0"/>
              <w:jc w:val="left"/>
            </w:pPr>
            <w:r>
              <w:rPr>
                <w:b w:val="0"/>
                <w:sz w:val="21"/>
              </w:rPr>
              <w:t>项目版本、条款要求和可定位的回答依据</w:t>
            </w:r>
          </w:p>
        </w:tc>
      </w:tr>
      <w:tr>
        <w:trPr>
          <w:cantSplit/>
        </w:trPr>
        <w:tc>
          <w:tcPr>
            <w:tcW w:type="dxa" w:w="2506"/>
            <w:vAlign w:val="center"/>
          </w:tcPr>
          <w:p>
            <w:pPr>
              <w:keepNext w:val="0"/>
              <w:spacing w:line="320" w:lineRule="exact" w:after="0" w:before="0"/>
              <w:ind w:firstLine="0"/>
              <w:jc w:val="left"/>
            </w:pPr>
            <w:r>
              <w:rPr>
                <w:b w:val="0"/>
                <w:sz w:val="21"/>
              </w:rPr>
              <w:t>决策数据智能问答助手</w:t>
            </w:r>
          </w:p>
        </w:tc>
        <w:tc>
          <w:tcPr>
            <w:tcW w:type="dxa" w:w="3855"/>
            <w:vAlign w:val="center"/>
          </w:tcPr>
          <w:p>
            <w:pPr>
              <w:keepNext w:val="0"/>
              <w:spacing w:line="320" w:lineRule="exact" w:after="0" w:before="0"/>
              <w:ind w:firstLine="0"/>
              <w:jc w:val="left"/>
            </w:pPr>
            <w:r>
              <w:rPr>
                <w:b w:val="0"/>
                <w:sz w:val="21"/>
              </w:rPr>
              <w:t>四域业务记录及指标知识</w:t>
            </w:r>
          </w:p>
        </w:tc>
        <w:tc>
          <w:tcPr>
            <w:tcW w:type="dxa" w:w="3277"/>
            <w:vAlign w:val="center"/>
          </w:tcPr>
          <w:p>
            <w:pPr>
              <w:keepNext w:val="0"/>
              <w:spacing w:line="320" w:lineRule="exact" w:after="0" w:before="0"/>
              <w:ind w:firstLine="0"/>
              <w:jc w:val="left"/>
            </w:pPr>
            <w:r>
              <w:rPr>
                <w:b w:val="0"/>
                <w:sz w:val="21"/>
              </w:rPr>
              <w:t>指标口径、统计维度、取数逻辑及标准答案</w:t>
            </w:r>
          </w:p>
        </w:tc>
      </w:tr>
      <w:tr>
        <w:trPr>
          <w:cantSplit/>
        </w:trPr>
        <w:tc>
          <w:tcPr>
            <w:tcW w:type="dxa" w:w="2506"/>
            <w:vAlign w:val="center"/>
          </w:tcPr>
          <w:p>
            <w:pPr>
              <w:keepNext w:val="0"/>
              <w:spacing w:line="320" w:lineRule="exact" w:after="0" w:before="0"/>
              <w:ind w:firstLine="0"/>
              <w:jc w:val="left"/>
            </w:pPr>
            <w:r>
              <w:rPr>
                <w:b w:val="0"/>
                <w:sz w:val="21"/>
              </w:rPr>
              <w:t>合同合规审查智能助手</w:t>
            </w:r>
          </w:p>
        </w:tc>
        <w:tc>
          <w:tcPr>
            <w:tcW w:type="dxa" w:w="3855"/>
            <w:vAlign w:val="center"/>
          </w:tcPr>
          <w:p>
            <w:pPr>
              <w:keepNext w:val="0"/>
              <w:spacing w:line="320" w:lineRule="exact" w:after="0" w:before="0"/>
              <w:ind w:firstLine="0"/>
              <w:jc w:val="left"/>
            </w:pPr>
            <w:r>
              <w:rPr>
                <w:b w:val="0"/>
                <w:sz w:val="21"/>
              </w:rPr>
              <w:t>供需计划</w:t>
            </w:r>
          </w:p>
        </w:tc>
        <w:tc>
          <w:tcPr>
            <w:tcW w:type="dxa" w:w="3277"/>
            <w:vAlign w:val="center"/>
          </w:tcPr>
          <w:p>
            <w:pPr>
              <w:keepNext w:val="0"/>
              <w:spacing w:line="320" w:lineRule="exact" w:after="0" w:before="0"/>
              <w:ind w:firstLine="0"/>
              <w:jc w:val="left"/>
            </w:pPr>
            <w:r>
              <w:rPr>
                <w:b w:val="0"/>
                <w:sz w:val="21"/>
              </w:rPr>
              <w:t>核心要素、模板差异、风险条件与审查依据</w:t>
            </w:r>
          </w:p>
        </w:tc>
      </w:tr>
    </w:tbl>
    <w:p>
      <w:pPr>
        <w:spacing w:after="40" w:line="240" w:lineRule="auto"/>
        <w:ind w:firstLine="0"/>
      </w:pPr>
      <w:r>
        <w:rPr>
          <w:sz w:val="4"/>
        </w:rPr>
      </w:r>
    </w:p>
    <w:p>
      <w:pPr>
        <w:jc w:val="both"/>
      </w:pPr>
      <w:r>
        <w:t>用于模型开发、提示调试或方案比较的场景样本，与正式基准评测来源分开登记。现场新增案例完成权限、质量及专业审核后，可进入后续生产计划；已在正式评测中暴露的题目保留暴露状态，后续复评另行组织独立来源。数据集规模统计与场景验证效果分别出具结论，样本数量达到要求不能替代业务可用性检验。</w:t>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1" name="Picture 1"/>
            <wp:cNvGraphicFramePr>
              <a:graphicFrameLocks noChangeAspect="1"/>
            </wp:cNvGraphicFramePr>
            <a:graphic>
              <a:graphicData uri="http://schemas.openxmlformats.org/drawingml/2006/picture">
                <pic:pic>
                  <pic:nvPicPr>
                    <pic:cNvPr id="0" name="图1_组织关系.png"/>
                    <pic:cNvPicPr/>
                  </pic:nvPicPr>
                  <pic:blipFill>
                    <a:blip r:embed="rId11"/>
                    <a:stretch>
                      <a:fillRect/>
                    </a:stretch>
                  </pic:blipFill>
                  <pic:spPr>
                    <a:xfrm>
                      <a:off x="0" y="0"/>
                      <a:ext cx="6048000" cy="2477354"/>
                    </a:xfrm>
                    <a:prstGeom prst="rect"/>
                  </pic:spPr>
                </pic:pic>
              </a:graphicData>
            </a:graphic>
          </wp:inline>
        </w:drawing>
      </w:r>
    </w:p>
    <w:p>
      <w:pPr>
        <w:pStyle w:val="Caption"/>
        <w:jc w:val="center"/>
      </w:pPr>
      <w:r>
        <w:t>图1-1 四大数据集的业务组织</w:t>
      </w:r>
    </w:p>
    <w:p>
      <w:pPr>
        <w:pStyle w:val="Heading2"/>
      </w:pPr>
      <w:r>
        <w:t>1.5 正式版本与数据卡体系</w:t>
      </w:r>
    </w:p>
    <w:p>
      <w:pPr>
        <w:jc w:val="both"/>
      </w:pPr>
      <w:r>
        <w:t>每个正式版本同步产出数据集内容、数据集卡片、版本指纹、质检报告和验证报告，并随附数据字典、自描述封装、解析程序、许可材料及资产登记记录。四个数据集分别建立汇总卡，每个用途子集建立子集卡，共形成四张数据集汇总卡和十六张用途子集卡。卡片中的规模、比例、文件清单和质量结论绑定同一冻结版本。</w:t>
      </w:r>
    </w:p>
    <w:p>
      <w:pPr>
        <w:jc w:val="both"/>
      </w:pPr>
      <w:r>
        <w:t>子集卡给出该用途的完整使用条件和统计结果；汇总卡汇集所属四个子集的版本、规模、业务覆盖和共用文档，不将Token、条数及组数相加为一个无单位的总量。跨子集共同使用的字典和规范按固定编号引用，任何引用均能在交付档案中定位。卡片保持人可阅读和机器可解析两种形式，二者由同一结构化内容生成。</w:t>
      </w:r>
    </w:p>
    <w:p>
      <w:pPr>
        <w:pStyle w:val="Heading1"/>
      </w:pPr>
      <w:r>
        <w:t>2 规模计量与达成核验</w:t>
      </w:r>
    </w:p>
    <w:p>
      <w:pPr>
        <w:pStyle w:val="Heading2"/>
      </w:pPr>
      <w:r>
        <w:t>2.1 统计对象与冻结清单</w:t>
      </w:r>
    </w:p>
    <w:p>
      <w:pPr>
        <w:jc w:val="both"/>
      </w:pPr>
      <w:r>
        <w:t>我方在生产启动阶段建立统一计量规则，将数据集、用途、业务对象、粒度、去重、有效内容范围和统计时点写入规则版本。每次正式计量先冻结候选交付清单，再执行质量、许可及用途检查，生成有效统计清单。清单包含样本标识、内容摘要、来源家族、主归属、业务时间、模态资源、质量状态和计量结果，支持从汇总值回到逐条记录。</w:t>
      </w:r>
    </w:p>
    <w:p>
      <w:pPr>
        <w:jc w:val="both"/>
      </w:pPr>
      <w:r>
        <w:t>统计范围覆盖四个用途子集的有效交付样本，预训练样本同时记录条数和有效Token数。偏好对以一组作为一个统计记录，两个候选回答不拆为两条增加分母。基准题包含多项评分点的，仍按完整题目计一条。样本承载多个模态资源的，各资源作为样本组成部分，不按附件数量增加样本条数。</w:t>
      </w:r>
    </w:p>
    <w:p>
      <w:pPr>
        <w:jc w:val="both"/>
      </w:pPr>
      <w:r>
        <w:t>对原始长文档按章节、工艺步骤或语义单元合理切分，保存父文档及位置。统计清单按固定切分规则生成，滑动窗口的重叠内容、同一文档的不同排版副本和反复导出的相同记录执行去重。切分粒度调整作为计量规则变更处理，重算受影响版本并保留差异解释，不能只在某个比例不达标时临时改变分母。</w:t>
      </w:r>
    </w:p>
    <w:p>
      <w:pPr>
        <w:pStyle w:val="Caption"/>
        <w:keepNext/>
      </w:pPr>
      <w:r>
        <w:t>表2-1 规模统计的基础记录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记录项</w:t>
            </w:r>
          </w:p>
        </w:tc>
        <w:tc>
          <w:tcPr>
            <w:tcW w:type="dxa" w:w="3855"/>
            <w:vAlign w:val="center"/>
            <w:shd w:fill="EDF1F3"/>
          </w:tcPr>
          <w:p>
            <w:pPr>
              <w:keepNext/>
              <w:spacing w:line="320" w:lineRule="exact" w:after="0" w:before="0"/>
              <w:ind w:firstLine="0"/>
              <w:jc w:val="center"/>
            </w:pPr>
            <w:r>
              <w:rPr>
                <w:b/>
                <w:sz w:val="21"/>
              </w:rPr>
              <w:t>取值及组织要求</w:t>
            </w:r>
          </w:p>
        </w:tc>
        <w:tc>
          <w:tcPr>
            <w:tcW w:type="dxa" w:w="3277"/>
            <w:vAlign w:val="center"/>
            <w:shd w:fill="EDF1F3"/>
          </w:tcPr>
          <w:p>
            <w:pPr>
              <w:keepNext/>
              <w:spacing w:line="320" w:lineRule="exact" w:after="0" w:before="0"/>
              <w:ind w:firstLine="0"/>
              <w:jc w:val="center"/>
            </w:pPr>
            <w:r>
              <w:rPr>
                <w:b/>
                <w:sz w:val="21"/>
              </w:rPr>
              <w:t>复核用途</w:t>
            </w:r>
          </w:p>
        </w:tc>
      </w:tr>
      <w:tr>
        <w:trPr>
          <w:cantSplit/>
        </w:trPr>
        <w:tc>
          <w:tcPr>
            <w:tcW w:type="dxa" w:w="2506"/>
            <w:vAlign w:val="center"/>
          </w:tcPr>
          <w:p>
            <w:pPr>
              <w:keepNext w:val="0"/>
              <w:spacing w:line="320" w:lineRule="exact" w:after="0" w:before="0"/>
              <w:ind w:firstLine="0"/>
              <w:jc w:val="left"/>
            </w:pPr>
            <w:r>
              <w:rPr>
                <w:b w:val="0"/>
                <w:sz w:val="21"/>
              </w:rPr>
              <w:t>样本标识与版本</w:t>
            </w:r>
          </w:p>
        </w:tc>
        <w:tc>
          <w:tcPr>
            <w:tcW w:type="dxa" w:w="3855"/>
            <w:vAlign w:val="center"/>
          </w:tcPr>
          <w:p>
            <w:pPr>
              <w:keepNext w:val="0"/>
              <w:spacing w:line="320" w:lineRule="exact" w:after="0" w:before="0"/>
              <w:ind w:firstLine="0"/>
              <w:jc w:val="left"/>
            </w:pPr>
            <w:r>
              <w:rPr>
                <w:b w:val="0"/>
                <w:sz w:val="21"/>
              </w:rPr>
              <w:t>记录在当前版本中的唯一身份及内容摘要</w:t>
            </w:r>
          </w:p>
        </w:tc>
        <w:tc>
          <w:tcPr>
            <w:tcW w:type="dxa" w:w="3277"/>
            <w:vAlign w:val="center"/>
          </w:tcPr>
          <w:p>
            <w:pPr>
              <w:keepNext w:val="0"/>
              <w:spacing w:line="320" w:lineRule="exact" w:after="0" w:before="0"/>
              <w:ind w:firstLine="0"/>
              <w:jc w:val="left"/>
            </w:pPr>
            <w:r>
              <w:rPr>
                <w:b w:val="0"/>
                <w:sz w:val="21"/>
              </w:rPr>
              <w:t>查重、追溯和统计复算</w:t>
            </w:r>
          </w:p>
        </w:tc>
      </w:tr>
      <w:tr>
        <w:trPr>
          <w:cantSplit/>
        </w:trPr>
        <w:tc>
          <w:tcPr>
            <w:tcW w:type="dxa" w:w="2506"/>
            <w:vAlign w:val="center"/>
          </w:tcPr>
          <w:p>
            <w:pPr>
              <w:keepNext w:val="0"/>
              <w:spacing w:line="320" w:lineRule="exact" w:after="0" w:before="0"/>
              <w:ind w:firstLine="0"/>
              <w:jc w:val="left"/>
            </w:pPr>
            <w:r>
              <w:rPr>
                <w:b w:val="0"/>
                <w:sz w:val="21"/>
              </w:rPr>
              <w:t>数据集与用途</w:t>
            </w:r>
          </w:p>
        </w:tc>
        <w:tc>
          <w:tcPr>
            <w:tcW w:type="dxa" w:w="3855"/>
            <w:vAlign w:val="center"/>
          </w:tcPr>
          <w:p>
            <w:pPr>
              <w:keepNext w:val="0"/>
              <w:spacing w:line="320" w:lineRule="exact" w:after="0" w:before="0"/>
              <w:ind w:firstLine="0"/>
              <w:jc w:val="left"/>
            </w:pPr>
            <w:r>
              <w:rPr>
                <w:b w:val="0"/>
                <w:sz w:val="21"/>
              </w:rPr>
              <w:t>四个数据集及四种用途的固定取值</w:t>
            </w:r>
          </w:p>
        </w:tc>
        <w:tc>
          <w:tcPr>
            <w:tcW w:type="dxa" w:w="3277"/>
            <w:vAlign w:val="center"/>
          </w:tcPr>
          <w:p>
            <w:pPr>
              <w:keepNext w:val="0"/>
              <w:spacing w:line="320" w:lineRule="exact" w:after="0" w:before="0"/>
              <w:ind w:firstLine="0"/>
              <w:jc w:val="left"/>
            </w:pPr>
            <w:r>
              <w:rPr>
                <w:b w:val="0"/>
                <w:sz w:val="21"/>
              </w:rPr>
              <w:t>核对十六项规模</w:t>
            </w:r>
          </w:p>
        </w:tc>
      </w:tr>
      <w:tr>
        <w:trPr>
          <w:cantSplit/>
        </w:trPr>
        <w:tc>
          <w:tcPr>
            <w:tcW w:type="dxa" w:w="2506"/>
            <w:vAlign w:val="center"/>
          </w:tcPr>
          <w:p>
            <w:pPr>
              <w:keepNext w:val="0"/>
              <w:spacing w:line="320" w:lineRule="exact" w:after="0" w:before="0"/>
              <w:ind w:firstLine="0"/>
              <w:jc w:val="left"/>
            </w:pPr>
            <w:r>
              <w:rPr>
                <w:b w:val="0"/>
                <w:sz w:val="21"/>
              </w:rPr>
              <w:t>来源家族与父对象</w:t>
            </w:r>
          </w:p>
        </w:tc>
        <w:tc>
          <w:tcPr>
            <w:tcW w:type="dxa" w:w="3855"/>
            <w:vAlign w:val="center"/>
          </w:tcPr>
          <w:p>
            <w:pPr>
              <w:keepNext w:val="0"/>
              <w:spacing w:line="320" w:lineRule="exact" w:after="0" w:before="0"/>
              <w:ind w:firstLine="0"/>
              <w:jc w:val="left"/>
            </w:pPr>
            <w:r>
              <w:rPr>
                <w:b w:val="0"/>
                <w:sz w:val="21"/>
              </w:rPr>
              <w:t>源文档、合同项目、工件、设备事件或连续记录关系</w:t>
            </w:r>
          </w:p>
        </w:tc>
        <w:tc>
          <w:tcPr>
            <w:tcW w:type="dxa" w:w="3277"/>
            <w:vAlign w:val="center"/>
          </w:tcPr>
          <w:p>
            <w:pPr>
              <w:keepNext w:val="0"/>
              <w:spacing w:line="320" w:lineRule="exact" w:after="0" w:before="0"/>
              <w:ind w:firstLine="0"/>
              <w:jc w:val="left"/>
            </w:pPr>
            <w:r>
              <w:rPr>
                <w:b w:val="0"/>
                <w:sz w:val="21"/>
              </w:rPr>
              <w:t>检查同源派生及数据泄漏</w:t>
            </w:r>
          </w:p>
        </w:tc>
      </w:tr>
      <w:tr>
        <w:trPr>
          <w:cantSplit/>
        </w:trPr>
        <w:tc>
          <w:tcPr>
            <w:tcW w:type="dxa" w:w="2506"/>
            <w:vAlign w:val="center"/>
          </w:tcPr>
          <w:p>
            <w:pPr>
              <w:keepNext w:val="0"/>
              <w:spacing w:line="320" w:lineRule="exact" w:after="0" w:before="0"/>
              <w:ind w:firstLine="0"/>
              <w:jc w:val="left"/>
            </w:pPr>
            <w:r>
              <w:rPr>
                <w:b w:val="0"/>
                <w:sz w:val="21"/>
              </w:rPr>
              <w:t>业务对象与时间</w:t>
            </w:r>
          </w:p>
        </w:tc>
        <w:tc>
          <w:tcPr>
            <w:tcW w:type="dxa" w:w="3855"/>
            <w:vAlign w:val="center"/>
          </w:tcPr>
          <w:p>
            <w:pPr>
              <w:keepNext w:val="0"/>
              <w:spacing w:line="320" w:lineRule="exact" w:after="0" w:before="0"/>
              <w:ind w:firstLine="0"/>
              <w:jc w:val="left"/>
            </w:pPr>
            <w:r>
              <w:rPr>
                <w:b w:val="0"/>
                <w:sz w:val="21"/>
              </w:rPr>
              <w:t>对象编码、对象版本、业务发生时间及证据</w:t>
            </w:r>
          </w:p>
        </w:tc>
        <w:tc>
          <w:tcPr>
            <w:tcW w:type="dxa" w:w="3277"/>
            <w:vAlign w:val="center"/>
          </w:tcPr>
          <w:p>
            <w:pPr>
              <w:keepNext w:val="0"/>
              <w:spacing w:line="320" w:lineRule="exact" w:after="0" w:before="0"/>
              <w:ind w:firstLine="0"/>
              <w:jc w:val="left"/>
            </w:pPr>
            <w:r>
              <w:rPr>
                <w:b w:val="0"/>
                <w:sz w:val="21"/>
              </w:rPr>
              <w:t>关联及近三年统计</w:t>
            </w:r>
          </w:p>
        </w:tc>
      </w:tr>
      <w:tr>
        <w:trPr>
          <w:cantSplit/>
        </w:trPr>
        <w:tc>
          <w:tcPr>
            <w:tcW w:type="dxa" w:w="2506"/>
            <w:vAlign w:val="center"/>
          </w:tcPr>
          <w:p>
            <w:pPr>
              <w:keepNext w:val="0"/>
              <w:spacing w:line="320" w:lineRule="exact" w:after="0" w:before="0"/>
              <w:ind w:firstLine="0"/>
              <w:jc w:val="left"/>
            </w:pPr>
            <w:r>
              <w:rPr>
                <w:b w:val="0"/>
                <w:sz w:val="21"/>
              </w:rPr>
              <w:t>有效模态</w:t>
            </w:r>
          </w:p>
        </w:tc>
        <w:tc>
          <w:tcPr>
            <w:tcW w:type="dxa" w:w="3855"/>
            <w:vAlign w:val="center"/>
          </w:tcPr>
          <w:p>
            <w:pPr>
              <w:keepNext w:val="0"/>
              <w:spacing w:line="320" w:lineRule="exact" w:after="0" w:before="0"/>
              <w:ind w:firstLine="0"/>
              <w:jc w:val="left"/>
            </w:pPr>
            <w:r>
              <w:rPr>
                <w:b w:val="0"/>
                <w:sz w:val="21"/>
              </w:rPr>
              <w:t>实际内容、文件路径、格式和对应关系</w:t>
            </w:r>
          </w:p>
        </w:tc>
        <w:tc>
          <w:tcPr>
            <w:tcW w:type="dxa" w:w="3277"/>
            <w:vAlign w:val="center"/>
          </w:tcPr>
          <w:p>
            <w:pPr>
              <w:keepNext w:val="0"/>
              <w:spacing w:line="320" w:lineRule="exact" w:after="0" w:before="0"/>
              <w:ind w:firstLine="0"/>
              <w:jc w:val="left"/>
            </w:pPr>
            <w:r>
              <w:rPr>
                <w:b w:val="0"/>
                <w:sz w:val="21"/>
              </w:rPr>
              <w:t>计算模态与多模态份额</w:t>
            </w:r>
          </w:p>
        </w:tc>
      </w:tr>
      <w:tr>
        <w:trPr>
          <w:cantSplit/>
        </w:trPr>
        <w:tc>
          <w:tcPr>
            <w:tcW w:type="dxa" w:w="2506"/>
            <w:vAlign w:val="center"/>
          </w:tcPr>
          <w:p>
            <w:pPr>
              <w:keepNext w:val="0"/>
              <w:spacing w:line="320" w:lineRule="exact" w:after="0" w:before="0"/>
              <w:ind w:firstLine="0"/>
              <w:jc w:val="left"/>
            </w:pPr>
            <w:r>
              <w:rPr>
                <w:b w:val="0"/>
                <w:sz w:val="21"/>
              </w:rPr>
              <w:t>来源性质与加工方式</w:t>
            </w:r>
          </w:p>
        </w:tc>
        <w:tc>
          <w:tcPr>
            <w:tcW w:type="dxa" w:w="3855"/>
            <w:vAlign w:val="center"/>
          </w:tcPr>
          <w:p>
            <w:pPr>
              <w:keepNext w:val="0"/>
              <w:spacing w:line="320" w:lineRule="exact" w:after="0" w:before="0"/>
              <w:ind w:firstLine="0"/>
              <w:jc w:val="left"/>
            </w:pPr>
            <w:r>
              <w:rPr>
                <w:b w:val="0"/>
                <w:sz w:val="21"/>
              </w:rPr>
              <w:t>真实或合成，未增强或具体增强方法</w:t>
            </w:r>
          </w:p>
        </w:tc>
        <w:tc>
          <w:tcPr>
            <w:tcW w:type="dxa" w:w="3277"/>
            <w:vAlign w:val="center"/>
          </w:tcPr>
          <w:p>
            <w:pPr>
              <w:keepNext w:val="0"/>
              <w:spacing w:line="320" w:lineRule="exact" w:after="0" w:before="0"/>
              <w:ind w:firstLine="0"/>
              <w:jc w:val="left"/>
            </w:pPr>
            <w:r>
              <w:rPr>
                <w:b w:val="0"/>
                <w:sz w:val="21"/>
              </w:rPr>
              <w:t>计算合成及增强占比</w:t>
            </w:r>
          </w:p>
        </w:tc>
      </w:tr>
      <w:tr>
        <w:trPr>
          <w:cantSplit/>
        </w:trPr>
        <w:tc>
          <w:tcPr>
            <w:tcW w:type="dxa" w:w="2506"/>
            <w:vAlign w:val="center"/>
          </w:tcPr>
          <w:p>
            <w:pPr>
              <w:keepNext w:val="0"/>
              <w:spacing w:line="320" w:lineRule="exact" w:after="0" w:before="0"/>
              <w:ind w:firstLine="0"/>
              <w:jc w:val="left"/>
            </w:pPr>
            <w:r>
              <w:rPr>
                <w:b w:val="0"/>
                <w:sz w:val="21"/>
              </w:rPr>
              <w:t>质量与许可状态</w:t>
            </w:r>
          </w:p>
        </w:tc>
        <w:tc>
          <w:tcPr>
            <w:tcW w:type="dxa" w:w="3855"/>
            <w:vAlign w:val="center"/>
          </w:tcPr>
          <w:p>
            <w:pPr>
              <w:keepNext w:val="0"/>
              <w:spacing w:line="320" w:lineRule="exact" w:after="0" w:before="0"/>
              <w:ind w:firstLine="0"/>
              <w:jc w:val="left"/>
            </w:pPr>
            <w:r>
              <w:rPr>
                <w:b w:val="0"/>
                <w:sz w:val="21"/>
              </w:rPr>
              <w:t>对应检查结论及适用用途</w:t>
            </w:r>
          </w:p>
        </w:tc>
        <w:tc>
          <w:tcPr>
            <w:tcW w:type="dxa" w:w="3277"/>
            <w:vAlign w:val="center"/>
          </w:tcPr>
          <w:p>
            <w:pPr>
              <w:keepNext w:val="0"/>
              <w:spacing w:line="320" w:lineRule="exact" w:after="0" w:before="0"/>
              <w:ind w:firstLine="0"/>
              <w:jc w:val="left"/>
            </w:pPr>
            <w:r>
              <w:rPr>
                <w:b w:val="0"/>
                <w:sz w:val="21"/>
              </w:rPr>
              <w:t>排除无资格的统计内容</w:t>
            </w:r>
          </w:p>
        </w:tc>
      </w:tr>
      <w:tr>
        <w:trPr>
          <w:cantSplit/>
        </w:trPr>
        <w:tc>
          <w:tcPr>
            <w:tcW w:type="dxa" w:w="2506"/>
            <w:vAlign w:val="center"/>
          </w:tcPr>
          <w:p>
            <w:pPr>
              <w:keepNext w:val="0"/>
              <w:spacing w:line="320" w:lineRule="exact" w:after="0" w:before="0"/>
              <w:ind w:firstLine="0"/>
              <w:jc w:val="left"/>
            </w:pPr>
            <w:r>
              <w:rPr>
                <w:b w:val="0"/>
                <w:sz w:val="21"/>
              </w:rPr>
              <w:t>计量结果</w:t>
            </w:r>
          </w:p>
        </w:tc>
        <w:tc>
          <w:tcPr>
            <w:tcW w:type="dxa" w:w="3855"/>
            <w:vAlign w:val="center"/>
          </w:tcPr>
          <w:p>
            <w:pPr>
              <w:keepNext w:val="0"/>
              <w:spacing w:line="320" w:lineRule="exact" w:after="0" w:before="0"/>
              <w:ind w:firstLine="0"/>
              <w:jc w:val="left"/>
            </w:pPr>
            <w:r>
              <w:rPr>
                <w:b w:val="0"/>
                <w:sz w:val="21"/>
              </w:rPr>
              <w:t>有效Token、样本条数或偏好组数</w:t>
            </w:r>
          </w:p>
        </w:tc>
        <w:tc>
          <w:tcPr>
            <w:tcW w:type="dxa" w:w="3277"/>
            <w:vAlign w:val="center"/>
          </w:tcPr>
          <w:p>
            <w:pPr>
              <w:keepNext w:val="0"/>
              <w:spacing w:line="320" w:lineRule="exact" w:after="0" w:before="0"/>
              <w:ind w:firstLine="0"/>
              <w:jc w:val="left"/>
            </w:pPr>
            <w:r>
              <w:rPr>
                <w:b w:val="0"/>
                <w:sz w:val="21"/>
              </w:rPr>
              <w:t>汇总交付规模</w:t>
            </w:r>
          </w:p>
        </w:tc>
      </w:tr>
      <w:tr>
        <w:trPr>
          <w:cantSplit/>
        </w:trPr>
        <w:tc>
          <w:tcPr>
            <w:tcW w:type="dxa" w:w="2506"/>
            <w:vAlign w:val="center"/>
          </w:tcPr>
          <w:p>
            <w:pPr>
              <w:keepNext w:val="0"/>
              <w:spacing w:line="320" w:lineRule="exact" w:after="0" w:before="0"/>
              <w:ind w:firstLine="0"/>
              <w:jc w:val="left"/>
            </w:pPr>
            <w:r>
              <w:rPr>
                <w:b w:val="0"/>
                <w:sz w:val="21"/>
              </w:rPr>
              <w:t>执行环境</w:t>
            </w:r>
          </w:p>
        </w:tc>
        <w:tc>
          <w:tcPr>
            <w:tcW w:type="dxa" w:w="3855"/>
            <w:vAlign w:val="center"/>
          </w:tcPr>
          <w:p>
            <w:pPr>
              <w:keepNext w:val="0"/>
              <w:spacing w:line="320" w:lineRule="exact" w:after="0" w:before="0"/>
              <w:ind w:firstLine="0"/>
              <w:jc w:val="left"/>
            </w:pPr>
            <w:r>
              <w:rPr>
                <w:b w:val="0"/>
                <w:sz w:val="21"/>
              </w:rPr>
              <w:t>程序、配置、分词器及规则版本</w:t>
            </w:r>
          </w:p>
        </w:tc>
        <w:tc>
          <w:tcPr>
            <w:tcW w:type="dxa" w:w="3277"/>
            <w:vAlign w:val="center"/>
          </w:tcPr>
          <w:p>
            <w:pPr>
              <w:keepNext w:val="0"/>
              <w:spacing w:line="320" w:lineRule="exact" w:after="0" w:before="0"/>
              <w:ind w:firstLine="0"/>
              <w:jc w:val="left"/>
            </w:pPr>
            <w:r>
              <w:rPr>
                <w:b w:val="0"/>
                <w:sz w:val="21"/>
              </w:rPr>
              <w:t>在独立环境复算</w:t>
            </w:r>
          </w:p>
        </w:tc>
      </w:tr>
    </w:tbl>
    <w:p>
      <w:pPr>
        <w:spacing w:after="40" w:line="240" w:lineRule="auto"/>
        <w:ind w:firstLine="0"/>
      </w:pPr>
      <w:r>
        <w:rPr>
          <w:sz w:val="4"/>
        </w:rPr>
      </w:r>
    </w:p>
    <w:p>
      <w:pPr>
        <w:jc w:val="both"/>
      </w:pPr>
      <w:r>
        <w:t>计量范围与发布内容一一对应。统计完成后发生样本增加、剔除、修订或资源替换，重新生成候选清单并执行受影响检查。质量结论引用旧清单而数据包包含新内容时，暂停发布，完成版本对齐后重新核验。</w:t>
      </w:r>
    </w:p>
    <w:p>
      <w:pPr>
        <w:pStyle w:val="Heading2"/>
      </w:pPr>
      <w:r>
        <w:t>2.2 预训练有效Token计量</w:t>
      </w:r>
    </w:p>
    <w:p>
      <w:pPr>
        <w:jc w:val="both"/>
      </w:pPr>
      <w:r>
        <w:t>预训练计量采用项目统一确认的分词器及固定版本，记录词表、规范化方式、特殊标记处理、字符编码和程序配置。正式统计针对通过质量检查的有效文本内容，分别给出原始字符数、有效字符数、有效Token数、独立文档数和切分样本数。统计程序按分片执行，汇总前检查分片范围无遗漏且互不重复。</w:t>
      </w:r>
    </w:p>
    <w:p>
      <w:pPr>
        <w:jc w:val="both"/>
      </w:pPr>
      <w:r>
        <w:t>页眉页脚、重复目录、无意义编号、模板填充内容、损坏字符及解析噪声按统一规则处理。表格、公式和技术符号保留其业务意义，不能仅为提高Token数将同一字段反复展开。结构化记录转为文本时，保留字段与原记录映射，重复拼接的字段名及模板套语执行统一处置；文本中的数值、单位、时间和对象关系须能够回算到源记录。</w:t>
      </w:r>
    </w:p>
    <w:p>
      <w:pPr>
        <w:jc w:val="both"/>
      </w:pPr>
      <w:r>
        <w:t>图像、视频及时序以原模态保存，并关联经过核验的文本描述或标注。用于文本Token计量的内容为实际有效描述，不能将图片像素、文件字节、视频帧数或时序采样点直接换算成文本Token。用于多模态训练的模型内部视觉或时序表示另行记录，属于训练过程统计，不能替代合同中预训练文本规模的统一核算。</w:t>
      </w:r>
    </w:p>
    <w:p>
      <w:pPr>
        <w:jc w:val="both"/>
      </w:pPr>
      <w:r>
        <w:t>同一内容用于多个训练轮次或在多个设备上复制，不增加交付Token。训练时的抽样权重、重复轮次和累计消耗Token与交付有效Token分别记录。截断或拼接造成的重叠上下文不重复计入有效内容，原始完整内容与训练实际可见内容分别可查。</w:t>
      </w:r>
    </w:p>
    <w:p>
      <w:pPr>
        <w:pStyle w:val="Caption"/>
        <w:keepNext/>
      </w:pPr>
      <w:r>
        <w:t>表2-2 预训练计量检查项目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检查项目</w:t>
            </w:r>
          </w:p>
        </w:tc>
        <w:tc>
          <w:tcPr>
            <w:tcW w:type="dxa" w:w="3855"/>
            <w:vAlign w:val="center"/>
            <w:shd w:fill="EDF1F3"/>
          </w:tcPr>
          <w:p>
            <w:pPr>
              <w:keepNext/>
              <w:spacing w:line="320" w:lineRule="exact" w:after="0" w:before="0"/>
              <w:ind w:firstLine="0"/>
              <w:jc w:val="center"/>
            </w:pPr>
            <w:r>
              <w:rPr>
                <w:b/>
                <w:sz w:val="21"/>
              </w:rPr>
              <w:t>执行方法</w:t>
            </w:r>
          </w:p>
        </w:tc>
        <w:tc>
          <w:tcPr>
            <w:tcW w:type="dxa" w:w="3277"/>
            <w:vAlign w:val="center"/>
            <w:shd w:fill="EDF1F3"/>
          </w:tcPr>
          <w:p>
            <w:pPr>
              <w:keepNext/>
              <w:spacing w:line="320" w:lineRule="exact" w:after="0" w:before="0"/>
              <w:ind w:firstLine="0"/>
              <w:jc w:val="center"/>
            </w:pPr>
            <w:r>
              <w:rPr>
                <w:b/>
                <w:sz w:val="21"/>
              </w:rPr>
              <w:t>异常处理</w:t>
            </w:r>
          </w:p>
        </w:tc>
      </w:tr>
      <w:tr>
        <w:trPr>
          <w:cantSplit/>
        </w:trPr>
        <w:tc>
          <w:tcPr>
            <w:tcW w:type="dxa" w:w="2506"/>
            <w:vAlign w:val="center"/>
          </w:tcPr>
          <w:p>
            <w:pPr>
              <w:keepNext w:val="0"/>
              <w:spacing w:line="320" w:lineRule="exact" w:after="0" w:before="0"/>
              <w:ind w:firstLine="0"/>
              <w:jc w:val="left"/>
            </w:pPr>
            <w:r>
              <w:rPr>
                <w:b w:val="0"/>
                <w:sz w:val="21"/>
              </w:rPr>
              <w:t>分词器与配置</w:t>
            </w:r>
          </w:p>
        </w:tc>
        <w:tc>
          <w:tcPr>
            <w:tcW w:type="dxa" w:w="3855"/>
            <w:vAlign w:val="center"/>
          </w:tcPr>
          <w:p>
            <w:pPr>
              <w:keepNext w:val="0"/>
              <w:spacing w:line="320" w:lineRule="exact" w:after="0" w:before="0"/>
              <w:ind w:firstLine="0"/>
              <w:jc w:val="left"/>
            </w:pPr>
            <w:r>
              <w:rPr>
                <w:b w:val="0"/>
                <w:sz w:val="21"/>
              </w:rPr>
              <w:t>校验版本、词表摘要及规范化配置</w:t>
            </w:r>
          </w:p>
        </w:tc>
        <w:tc>
          <w:tcPr>
            <w:tcW w:type="dxa" w:w="3277"/>
            <w:vAlign w:val="center"/>
          </w:tcPr>
          <w:p>
            <w:pPr>
              <w:keepNext w:val="0"/>
              <w:spacing w:line="320" w:lineRule="exact" w:after="0" w:before="0"/>
              <w:ind w:firstLine="0"/>
              <w:jc w:val="left"/>
            </w:pPr>
            <w:r>
              <w:rPr>
                <w:b w:val="0"/>
                <w:sz w:val="21"/>
              </w:rPr>
              <w:t>配置不一致时按统一版本重算</w:t>
            </w:r>
          </w:p>
        </w:tc>
      </w:tr>
      <w:tr>
        <w:trPr>
          <w:cantSplit/>
        </w:trPr>
        <w:tc>
          <w:tcPr>
            <w:tcW w:type="dxa" w:w="2506"/>
            <w:vAlign w:val="center"/>
          </w:tcPr>
          <w:p>
            <w:pPr>
              <w:keepNext w:val="0"/>
              <w:spacing w:line="320" w:lineRule="exact" w:after="0" w:before="0"/>
              <w:ind w:firstLine="0"/>
              <w:jc w:val="left"/>
            </w:pPr>
            <w:r>
              <w:rPr>
                <w:b w:val="0"/>
                <w:sz w:val="21"/>
              </w:rPr>
              <w:t>文本有效性</w:t>
            </w:r>
          </w:p>
        </w:tc>
        <w:tc>
          <w:tcPr>
            <w:tcW w:type="dxa" w:w="3855"/>
            <w:vAlign w:val="center"/>
          </w:tcPr>
          <w:p>
            <w:pPr>
              <w:keepNext w:val="0"/>
              <w:spacing w:line="320" w:lineRule="exact" w:after="0" w:before="0"/>
              <w:ind w:firstLine="0"/>
              <w:jc w:val="left"/>
            </w:pPr>
            <w:r>
              <w:rPr>
                <w:b w:val="0"/>
                <w:sz w:val="21"/>
              </w:rPr>
              <w:t>检查乱码、重复片段、空内容及结构化文本口径</w:t>
            </w:r>
          </w:p>
        </w:tc>
        <w:tc>
          <w:tcPr>
            <w:tcW w:type="dxa" w:w="3277"/>
            <w:vAlign w:val="center"/>
          </w:tcPr>
          <w:p>
            <w:pPr>
              <w:keepNext w:val="0"/>
              <w:spacing w:line="320" w:lineRule="exact" w:after="0" w:before="0"/>
              <w:ind w:firstLine="0"/>
              <w:jc w:val="left"/>
            </w:pPr>
            <w:r>
              <w:rPr>
                <w:b w:val="0"/>
                <w:sz w:val="21"/>
              </w:rPr>
              <w:t>修复或排除后重新计量</w:t>
            </w:r>
          </w:p>
        </w:tc>
      </w:tr>
      <w:tr>
        <w:trPr>
          <w:cantSplit/>
        </w:trPr>
        <w:tc>
          <w:tcPr>
            <w:tcW w:type="dxa" w:w="2506"/>
            <w:vAlign w:val="center"/>
          </w:tcPr>
          <w:p>
            <w:pPr>
              <w:keepNext w:val="0"/>
              <w:spacing w:line="320" w:lineRule="exact" w:after="0" w:before="0"/>
              <w:ind w:firstLine="0"/>
              <w:jc w:val="left"/>
            </w:pPr>
            <w:r>
              <w:rPr>
                <w:b w:val="0"/>
                <w:sz w:val="21"/>
              </w:rPr>
              <w:t>数值和单位</w:t>
            </w:r>
          </w:p>
        </w:tc>
        <w:tc>
          <w:tcPr>
            <w:tcW w:type="dxa" w:w="3855"/>
            <w:vAlign w:val="center"/>
          </w:tcPr>
          <w:p>
            <w:pPr>
              <w:keepNext w:val="0"/>
              <w:spacing w:line="320" w:lineRule="exact" w:after="0" w:before="0"/>
              <w:ind w:firstLine="0"/>
              <w:jc w:val="left"/>
            </w:pPr>
            <w:r>
              <w:rPr>
                <w:b w:val="0"/>
                <w:sz w:val="21"/>
              </w:rPr>
              <w:t>抽取回算并对照源字段及公式</w:t>
            </w:r>
          </w:p>
        </w:tc>
        <w:tc>
          <w:tcPr>
            <w:tcW w:type="dxa" w:w="3277"/>
            <w:vAlign w:val="center"/>
          </w:tcPr>
          <w:p>
            <w:pPr>
              <w:keepNext w:val="0"/>
              <w:spacing w:line="320" w:lineRule="exact" w:after="0" w:before="0"/>
              <w:ind w:firstLine="0"/>
              <w:jc w:val="left"/>
            </w:pPr>
            <w:r>
              <w:rPr>
                <w:b w:val="0"/>
                <w:sz w:val="21"/>
              </w:rPr>
              <w:t>错误范围隔离，重新生成文本</w:t>
            </w:r>
          </w:p>
        </w:tc>
      </w:tr>
      <w:tr>
        <w:trPr>
          <w:cantSplit/>
        </w:trPr>
        <w:tc>
          <w:tcPr>
            <w:tcW w:type="dxa" w:w="2506"/>
            <w:vAlign w:val="center"/>
          </w:tcPr>
          <w:p>
            <w:pPr>
              <w:keepNext w:val="0"/>
              <w:spacing w:line="320" w:lineRule="exact" w:after="0" w:before="0"/>
              <w:ind w:firstLine="0"/>
              <w:jc w:val="left"/>
            </w:pPr>
            <w:r>
              <w:rPr>
                <w:b w:val="0"/>
                <w:sz w:val="21"/>
              </w:rPr>
              <w:t>重叠切分</w:t>
            </w:r>
          </w:p>
        </w:tc>
        <w:tc>
          <w:tcPr>
            <w:tcW w:type="dxa" w:w="3855"/>
            <w:vAlign w:val="center"/>
          </w:tcPr>
          <w:p>
            <w:pPr>
              <w:keepNext w:val="0"/>
              <w:spacing w:line="320" w:lineRule="exact" w:after="0" w:before="0"/>
              <w:ind w:firstLine="0"/>
              <w:jc w:val="left"/>
            </w:pPr>
            <w:r>
              <w:rPr>
                <w:b w:val="0"/>
                <w:sz w:val="21"/>
              </w:rPr>
              <w:t>按父文档位置核对覆盖区间</w:t>
            </w:r>
          </w:p>
        </w:tc>
        <w:tc>
          <w:tcPr>
            <w:tcW w:type="dxa" w:w="3277"/>
            <w:vAlign w:val="center"/>
          </w:tcPr>
          <w:p>
            <w:pPr>
              <w:keepNext w:val="0"/>
              <w:spacing w:line="320" w:lineRule="exact" w:after="0" w:before="0"/>
              <w:ind w:firstLine="0"/>
              <w:jc w:val="left"/>
            </w:pPr>
            <w:r>
              <w:rPr>
                <w:b w:val="0"/>
                <w:sz w:val="21"/>
              </w:rPr>
              <w:t>扣除重复贡献，保留切分清单</w:t>
            </w:r>
          </w:p>
        </w:tc>
      </w:tr>
      <w:tr>
        <w:trPr>
          <w:cantSplit/>
        </w:trPr>
        <w:tc>
          <w:tcPr>
            <w:tcW w:type="dxa" w:w="2506"/>
            <w:vAlign w:val="center"/>
          </w:tcPr>
          <w:p>
            <w:pPr>
              <w:keepNext w:val="0"/>
              <w:spacing w:line="320" w:lineRule="exact" w:after="0" w:before="0"/>
              <w:ind w:firstLine="0"/>
              <w:jc w:val="left"/>
            </w:pPr>
            <w:r>
              <w:rPr>
                <w:b w:val="0"/>
                <w:sz w:val="21"/>
              </w:rPr>
              <w:t>非文本资源</w:t>
            </w:r>
          </w:p>
        </w:tc>
        <w:tc>
          <w:tcPr>
            <w:tcW w:type="dxa" w:w="3855"/>
            <w:vAlign w:val="center"/>
          </w:tcPr>
          <w:p>
            <w:pPr>
              <w:keepNext w:val="0"/>
              <w:spacing w:line="320" w:lineRule="exact" w:after="0" w:before="0"/>
              <w:ind w:firstLine="0"/>
              <w:jc w:val="left"/>
            </w:pPr>
            <w:r>
              <w:rPr>
                <w:b w:val="0"/>
                <w:sz w:val="21"/>
              </w:rPr>
              <w:t>核查关联资源存在且内容相符</w:t>
            </w:r>
          </w:p>
        </w:tc>
        <w:tc>
          <w:tcPr>
            <w:tcW w:type="dxa" w:w="3277"/>
            <w:vAlign w:val="center"/>
          </w:tcPr>
          <w:p>
            <w:pPr>
              <w:keepNext w:val="0"/>
              <w:spacing w:line="320" w:lineRule="exact" w:after="0" w:before="0"/>
              <w:ind w:firstLine="0"/>
              <w:jc w:val="left"/>
            </w:pPr>
            <w:r>
              <w:rPr>
                <w:b w:val="0"/>
                <w:sz w:val="21"/>
              </w:rPr>
              <w:t>修复关联并重新判定模态</w:t>
            </w:r>
          </w:p>
        </w:tc>
      </w:tr>
      <w:tr>
        <w:trPr>
          <w:cantSplit/>
        </w:trPr>
        <w:tc>
          <w:tcPr>
            <w:tcW w:type="dxa" w:w="2506"/>
            <w:vAlign w:val="center"/>
          </w:tcPr>
          <w:p>
            <w:pPr>
              <w:keepNext w:val="0"/>
              <w:spacing w:line="320" w:lineRule="exact" w:after="0" w:before="0"/>
              <w:ind w:firstLine="0"/>
              <w:jc w:val="left"/>
            </w:pPr>
            <w:r>
              <w:rPr>
                <w:b w:val="0"/>
                <w:sz w:val="21"/>
              </w:rPr>
              <w:t>来源配比</w:t>
            </w:r>
          </w:p>
        </w:tc>
        <w:tc>
          <w:tcPr>
            <w:tcW w:type="dxa" w:w="3855"/>
            <w:vAlign w:val="center"/>
          </w:tcPr>
          <w:p>
            <w:pPr>
              <w:keepNext w:val="0"/>
              <w:spacing w:line="320" w:lineRule="exact" w:after="0" w:before="0"/>
              <w:ind w:firstLine="0"/>
              <w:jc w:val="left"/>
            </w:pPr>
            <w:r>
              <w:rPr>
                <w:b w:val="0"/>
                <w:sz w:val="21"/>
              </w:rPr>
              <w:t>对真实、合成及增强分别计算有效Token</w:t>
            </w:r>
          </w:p>
        </w:tc>
        <w:tc>
          <w:tcPr>
            <w:tcW w:type="dxa" w:w="3277"/>
            <w:vAlign w:val="center"/>
          </w:tcPr>
          <w:p>
            <w:pPr>
              <w:keepNext w:val="0"/>
              <w:spacing w:line="320" w:lineRule="exact" w:after="0" w:before="0"/>
              <w:ind w:firstLine="0"/>
              <w:jc w:val="left"/>
            </w:pPr>
            <w:r>
              <w:rPr>
                <w:b w:val="0"/>
                <w:sz w:val="21"/>
              </w:rPr>
              <w:t>超过生产控制上限时调整入集范围</w:t>
            </w:r>
          </w:p>
        </w:tc>
      </w:tr>
      <w:tr>
        <w:trPr>
          <w:cantSplit/>
        </w:trPr>
        <w:tc>
          <w:tcPr>
            <w:tcW w:type="dxa" w:w="2506"/>
            <w:vAlign w:val="center"/>
          </w:tcPr>
          <w:p>
            <w:pPr>
              <w:keepNext w:val="0"/>
              <w:spacing w:line="320" w:lineRule="exact" w:after="0" w:before="0"/>
              <w:ind w:firstLine="0"/>
              <w:jc w:val="left"/>
            </w:pPr>
            <w:r>
              <w:rPr>
                <w:b w:val="0"/>
                <w:sz w:val="21"/>
              </w:rPr>
              <w:t>分片汇总</w:t>
            </w:r>
          </w:p>
        </w:tc>
        <w:tc>
          <w:tcPr>
            <w:tcW w:type="dxa" w:w="3855"/>
            <w:vAlign w:val="center"/>
          </w:tcPr>
          <w:p>
            <w:pPr>
              <w:keepNext w:val="0"/>
              <w:spacing w:line="320" w:lineRule="exact" w:after="0" w:before="0"/>
              <w:ind w:firstLine="0"/>
              <w:jc w:val="left"/>
            </w:pPr>
            <w:r>
              <w:rPr>
                <w:b w:val="0"/>
                <w:sz w:val="21"/>
              </w:rPr>
              <w:t>核对分片清单、任务日志和总量</w:t>
            </w:r>
          </w:p>
        </w:tc>
        <w:tc>
          <w:tcPr>
            <w:tcW w:type="dxa" w:w="3277"/>
            <w:vAlign w:val="center"/>
          </w:tcPr>
          <w:p>
            <w:pPr>
              <w:keepNext w:val="0"/>
              <w:spacing w:line="320" w:lineRule="exact" w:after="0" w:before="0"/>
              <w:ind w:firstLine="0"/>
              <w:jc w:val="left"/>
            </w:pPr>
            <w:r>
              <w:rPr>
                <w:b w:val="0"/>
                <w:sz w:val="21"/>
              </w:rPr>
              <w:t>漏算或重复分片重新执行</w:t>
            </w:r>
          </w:p>
        </w:tc>
      </w:tr>
      <w:tr>
        <w:trPr>
          <w:cantSplit/>
        </w:trPr>
        <w:tc>
          <w:tcPr>
            <w:tcW w:type="dxa" w:w="2506"/>
            <w:vAlign w:val="center"/>
          </w:tcPr>
          <w:p>
            <w:pPr>
              <w:keepNext w:val="0"/>
              <w:spacing w:line="320" w:lineRule="exact" w:after="0" w:before="0"/>
              <w:ind w:firstLine="0"/>
              <w:jc w:val="left"/>
            </w:pPr>
            <w:r>
              <w:rPr>
                <w:b w:val="0"/>
                <w:sz w:val="21"/>
              </w:rPr>
              <w:t>独立复算</w:t>
            </w:r>
          </w:p>
        </w:tc>
        <w:tc>
          <w:tcPr>
            <w:tcW w:type="dxa" w:w="3855"/>
            <w:vAlign w:val="center"/>
          </w:tcPr>
          <w:p>
            <w:pPr>
              <w:keepNext w:val="0"/>
              <w:spacing w:line="320" w:lineRule="exact" w:after="0" w:before="0"/>
              <w:ind w:firstLine="0"/>
              <w:jc w:val="left"/>
            </w:pPr>
            <w:r>
              <w:rPr>
                <w:b w:val="0"/>
                <w:sz w:val="21"/>
              </w:rPr>
              <w:t>在独立环境使用同版程序和冻结输入</w:t>
            </w:r>
          </w:p>
        </w:tc>
        <w:tc>
          <w:tcPr>
            <w:tcW w:type="dxa" w:w="3277"/>
            <w:vAlign w:val="center"/>
          </w:tcPr>
          <w:p>
            <w:pPr>
              <w:keepNext w:val="0"/>
              <w:spacing w:line="320" w:lineRule="exact" w:after="0" w:before="0"/>
              <w:ind w:firstLine="0"/>
              <w:jc w:val="left"/>
            </w:pPr>
            <w:r>
              <w:rPr>
                <w:b w:val="0"/>
                <w:sz w:val="21"/>
              </w:rPr>
              <w:t>定位差异并消除后出具结论</w:t>
            </w:r>
          </w:p>
        </w:tc>
      </w:tr>
    </w:tbl>
    <w:p>
      <w:pPr>
        <w:spacing w:after="40" w:line="240" w:lineRule="auto"/>
        <w:ind w:firstLine="0"/>
      </w:pPr>
      <w:r>
        <w:rPr>
          <w:sz w:val="4"/>
        </w:rPr>
      </w:r>
    </w:p>
    <w:p>
      <w:pPr>
        <w:jc w:val="both"/>
      </w:pPr>
      <w:r>
        <w:t>独立复算应得到相同的整数Token结果。文件展示单位的舍入差异另行说明，不设允许统计实质差异的放行区间。确需变更分词器或计量规则时，先开展影响分析与审批，再对比较对象统一重算；禁止以更换分词器获取更大的数字抵补内容不足。</w:t>
      </w:r>
    </w:p>
    <w:p>
      <w:pPr>
        <w:pStyle w:val="Heading2"/>
      </w:pPr>
      <w:r>
        <w:t>2.3 指令微调样本计量</w:t>
      </w:r>
    </w:p>
    <w:p>
      <w:pPr>
        <w:jc w:val="both"/>
      </w:pPr>
      <w:r>
        <w:t>一条指令微调样本由完整指令、有效输入和经审核的响应组成，明确任务目标、知识或资源条件、期望输出结构及必要证据。同一输入可对应多个合法答案时，答案集合附属于该样本；不能将多个等价答案拆成多条独立任务。不同输入形成真实不同的决策条件或需要独立判断的任务，经去重和有效性检查后分别计量。</w:t>
      </w:r>
    </w:p>
    <w:p>
      <w:pPr>
        <w:jc w:val="both"/>
      </w:pPr>
      <w:r>
        <w:t>多轮对话以能够完成一个完整任务的会话为统计单元。会话中包含澄清、补充条件、工具结果与最终回答时，保存轮次角色和监督范围，避免将模型不应预测的系统日志混入响应。需要拆分会话时逐段检查上下文是否充分、任务是否独立、答案是否仍可验证；只截取中间轮次而丢失前提的片段不能计为有效样本。</w:t>
      </w:r>
    </w:p>
    <w:p>
      <w:pPr>
        <w:jc w:val="both"/>
      </w:pPr>
      <w:r>
        <w:t>同义改写、格式转换和模板变量替换先检查是否增加独立任务信息。仅更换措辞且业务内容等价的副本作为增强产出留痕，不能依靠批量变体充抵独立样本规模。确有不同工况、参数范围、约束组合或证据要求的任务，通过专业审核后计量，并保留来源家族及派生关系，便于核查少数源对象大量扩增的情况。</w:t>
      </w:r>
    </w:p>
    <w:p>
      <w:pPr>
        <w:jc w:val="both"/>
      </w:pPr>
      <w:r>
        <w:t>有图像或时序输入的样本须能够加载相应资源，参考响应与实际输入一致。若文件缺失、图像分辨率不足以支撑结论、时序片段不包含目标事件，先回退修复，不能仅凭文本回答完整而计为合格指令样本。存在多个模态的，模态之间的业务对象及时间关系同时核验。</w:t>
      </w:r>
    </w:p>
    <w:p>
      <w:pPr>
        <w:pStyle w:val="Heading2"/>
      </w:pPr>
      <w:r>
        <w:t>2.4 偏好对齐组数计量</w:t>
      </w:r>
    </w:p>
    <w:p>
      <w:pPr>
        <w:jc w:val="both"/>
      </w:pPr>
      <w:r>
        <w:t>偏好对齐以同一指令及相同输入条件下的一对优劣回答为一组。每组记录候选回答、偏好方向、比较维度、判断依据、评价角色和审核结论。优答应满足任务要求，劣答用于呈现能够明确识别的不足；两条回答均不合格时不将较少错误的一条直接定为合格优答。无法形成稳定判断的平局样本单列，不能计入要求明确优劣的正式交付组。</w:t>
      </w:r>
    </w:p>
    <w:p>
      <w:pPr>
        <w:jc w:val="both"/>
      </w:pPr>
      <w:r>
        <w:t>同一组交换候选显示位置不增加组数。一个问题存在多个候选时，按固定策略选取具有有效比较信息的回答对，登记候选家族与比较关系，去除重复比较。不能把少量候选两两组合后全部当作独立新增信息。来自同一工艺审查或同一维修案例的多个回答对，在来源分布中合并展示其家族权重。</w:t>
      </w:r>
    </w:p>
    <w:p>
      <w:pPr>
        <w:jc w:val="both"/>
      </w:pPr>
      <w:r>
        <w:t>历史前后版本只能作为候选来源，不能自动作为优劣依据。需求变更、判据变更和适用工况改变可能导致版本差异，比较前应固定输入与约束，确认两个回答针对同一任务。专业评价对事实、约束、证据及可执行性排序，文字长度和表达风格不能掩盖关键业务错误。</w:t>
      </w:r>
    </w:p>
    <w:p>
      <w:pPr>
        <w:jc w:val="both"/>
      </w:pPr>
      <w:r>
        <w:t>每组按真实来源与合成来源进行登记。指令、任务内容或任一回答为合成及其派生时，该组计入合成来源组。对真实内容进行格式规范化或无语义变化的处理，不据此改变来源性质。不同组可以采用不同的评价方法，但最终计量规则、偏好方向及判断证据必须明确。</w:t>
      </w:r>
    </w:p>
    <w:p>
      <w:pPr>
        <w:pStyle w:val="Heading2"/>
      </w:pPr>
      <w:r>
        <w:t>2.5 基准评测样本计量</w:t>
      </w:r>
    </w:p>
    <w:p>
      <w:pPr>
        <w:jc w:val="both"/>
      </w:pPr>
      <w:r>
        <w:t>一条基准样本包括独立题目、必要输入资源、标准答案或合法解集合、判分规则及证据。客观题与开放任务分别设定评分方法，工艺排序、参数计算、缺陷位置和诊断依据等题型同时保留中间判断项。题目存在多个有效答案时，通过判分规则表达，不人为压成唯一措辞。</w:t>
      </w:r>
    </w:p>
    <w:p>
      <w:pPr>
        <w:jc w:val="both"/>
      </w:pPr>
      <w:r>
        <w:t>基准评测来源取自真实业务资料及经核验的专业证据。自然形成的业务记录经过必要脱敏、格式转换和独立审题，可以形成评测题目；合成案例、伪造工况和由合成数据派生的内容不进入正式基准。不能通过同义改写、镜像翻转、改变候选顺序或重复切窗扩充正式题量。</w:t>
      </w:r>
    </w:p>
    <w:p>
      <w:pPr>
        <w:jc w:val="both"/>
      </w:pPr>
      <w:r>
        <w:t>正式基准来源家族先隔离，再开展训练侧样本生产。隔离范围包含同一项目相关附件、同图不同版本、同工件多帧、同设备事件及重叠时间窗，不能只对最终题面做字符串去重。时间敏感任务同时设置业务截止点及前瞻验证区间，防止使用事件发生后的检修结论或质检结果构造当时可见输入。</w:t>
      </w:r>
    </w:p>
    <w:p>
      <w:pPr>
        <w:jc w:val="both"/>
      </w:pPr>
      <w:r>
        <w:t>题目剔除、答案修改或判分规则调整生成基准后继版本，重新校验独立性及题量。已经用于开发调试的题目退出独立验证用途，按实际暴露范围登记。正式交付题量不足时补充真实独立样本并审题，不使用合成内容抵补。</w:t>
      </w:r>
    </w:p>
    <w:p>
      <w:pPr>
        <w:pStyle w:val="Heading2"/>
      </w:pPr>
      <w:r>
        <w:t>2.6 合成增强来源统计</w:t>
      </w:r>
    </w:p>
    <w:p>
      <w:pPr>
        <w:jc w:val="both"/>
      </w:pPr>
      <w:r>
        <w:t>来源性质和增强方式分别登记，形成真实来源未增强、真实来源已增强、合成来源未增强、合成来源已增强四个互斥分类。合成来源经过增强后仍属于合成来源；一个样本使用多个增强算子时只占一个最终交付记录，算子顺序及参数作为处理历史保存。</w:t>
      </w:r>
    </w:p>
    <w:p>
      <w:pPr>
        <w:pStyle w:val="Caption"/>
        <w:keepNext/>
      </w:pPr>
      <w:r>
        <w:t>表2-3 各用途子集的生产配比控制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用途或任务范围</w:t>
            </w:r>
          </w:p>
        </w:tc>
        <w:tc>
          <w:tcPr>
            <w:tcW w:type="dxa" w:w="2699"/>
            <w:vAlign w:val="center"/>
            <w:shd w:fill="EDF1F3"/>
          </w:tcPr>
          <w:p>
            <w:pPr>
              <w:keepNext/>
              <w:spacing w:line="320" w:lineRule="exact" w:after="0" w:before="0"/>
              <w:ind w:firstLine="0"/>
              <w:jc w:val="center"/>
            </w:pPr>
            <w:r>
              <w:rPr>
                <w:b/>
                <w:sz w:val="21"/>
              </w:rPr>
              <w:t>生产控制上限</w:t>
            </w:r>
          </w:p>
        </w:tc>
        <w:tc>
          <w:tcPr>
            <w:tcW w:type="dxa" w:w="2409"/>
            <w:vAlign w:val="center"/>
            <w:shd w:fill="EDF1F3"/>
          </w:tcPr>
          <w:p>
            <w:pPr>
              <w:keepNext/>
              <w:spacing w:line="320" w:lineRule="exact" w:after="0" w:before="0"/>
              <w:ind w:firstLine="0"/>
              <w:jc w:val="center"/>
            </w:pPr>
            <w:r>
              <w:rPr>
                <w:b/>
                <w:sz w:val="21"/>
              </w:rPr>
              <w:t>计量依据</w:t>
            </w:r>
          </w:p>
        </w:tc>
        <w:tc>
          <w:tcPr>
            <w:tcW w:type="dxa" w:w="2891"/>
            <w:vAlign w:val="center"/>
            <w:shd w:fill="EDF1F3"/>
          </w:tcPr>
          <w:p>
            <w:pPr>
              <w:keepNext/>
              <w:spacing w:line="320" w:lineRule="exact" w:after="0" w:before="0"/>
              <w:ind w:firstLine="0"/>
              <w:jc w:val="center"/>
            </w:pPr>
            <w:r>
              <w:rPr>
                <w:b/>
                <w:sz w:val="21"/>
              </w:rPr>
              <w:t>超限处置</w:t>
            </w:r>
          </w:p>
        </w:tc>
      </w:tr>
      <w:tr>
        <w:trPr>
          <w:cantSplit/>
        </w:trPr>
        <w:tc>
          <w:tcPr>
            <w:tcW w:type="dxa" w:w="1638"/>
            <w:vAlign w:val="center"/>
          </w:tcPr>
          <w:p>
            <w:pPr>
              <w:keepNext w:val="0"/>
              <w:spacing w:line="320" w:lineRule="exact" w:after="0" w:before="0"/>
              <w:ind w:firstLine="0"/>
              <w:jc w:val="left"/>
            </w:pPr>
            <w:r>
              <w:rPr>
                <w:b w:val="0"/>
                <w:sz w:val="21"/>
              </w:rPr>
              <w:t>预训练</w:t>
            </w:r>
          </w:p>
        </w:tc>
        <w:tc>
          <w:tcPr>
            <w:tcW w:type="dxa" w:w="2699"/>
            <w:vAlign w:val="center"/>
          </w:tcPr>
          <w:p>
            <w:pPr>
              <w:keepNext w:val="0"/>
              <w:spacing w:line="320" w:lineRule="exact" w:after="0" w:before="0"/>
              <w:ind w:firstLine="0"/>
              <w:jc w:val="left"/>
            </w:pPr>
            <w:r>
              <w:rPr>
                <w:b w:val="0"/>
                <w:sz w:val="21"/>
              </w:rPr>
              <w:t>合成及增强来源内容合计不超过20%</w:t>
            </w:r>
          </w:p>
        </w:tc>
        <w:tc>
          <w:tcPr>
            <w:tcW w:type="dxa" w:w="2409"/>
            <w:vAlign w:val="center"/>
          </w:tcPr>
          <w:p>
            <w:pPr>
              <w:keepNext w:val="0"/>
              <w:spacing w:line="320" w:lineRule="exact" w:after="0" w:before="0"/>
              <w:ind w:firstLine="0"/>
              <w:jc w:val="left"/>
            </w:pPr>
            <w:r>
              <w:rPr>
                <w:b w:val="0"/>
                <w:sz w:val="21"/>
              </w:rPr>
              <w:t>去重后的有效Token，交叉来源合并去重</w:t>
            </w:r>
          </w:p>
        </w:tc>
        <w:tc>
          <w:tcPr>
            <w:tcW w:type="dxa" w:w="2891"/>
            <w:vAlign w:val="center"/>
          </w:tcPr>
          <w:p>
            <w:pPr>
              <w:keepNext w:val="0"/>
              <w:spacing w:line="320" w:lineRule="exact" w:after="0" w:before="0"/>
              <w:ind w:firstLine="0"/>
              <w:jc w:val="left"/>
            </w:pPr>
            <w:r>
              <w:rPr>
                <w:b w:val="0"/>
                <w:sz w:val="21"/>
              </w:rPr>
              <w:t>补充真实有效内容，调整发布清单后重算</w:t>
            </w:r>
          </w:p>
        </w:tc>
      </w:tr>
      <w:tr>
        <w:trPr>
          <w:cantSplit/>
        </w:trPr>
        <w:tc>
          <w:tcPr>
            <w:tcW w:type="dxa" w:w="1638"/>
            <w:vAlign w:val="center"/>
          </w:tcPr>
          <w:p>
            <w:pPr>
              <w:keepNext w:val="0"/>
              <w:spacing w:line="320" w:lineRule="exact" w:after="0" w:before="0"/>
              <w:ind w:firstLine="0"/>
              <w:jc w:val="left"/>
            </w:pPr>
            <w:r>
              <w:rPr>
                <w:b w:val="0"/>
                <w:sz w:val="21"/>
              </w:rPr>
              <w:t>指令微调总体</w:t>
            </w:r>
          </w:p>
        </w:tc>
        <w:tc>
          <w:tcPr>
            <w:tcW w:type="dxa" w:w="2699"/>
            <w:vAlign w:val="center"/>
          </w:tcPr>
          <w:p>
            <w:pPr>
              <w:keepNext w:val="0"/>
              <w:spacing w:line="320" w:lineRule="exact" w:after="0" w:before="0"/>
              <w:ind w:firstLine="0"/>
              <w:jc w:val="left"/>
            </w:pPr>
            <w:r>
              <w:rPr>
                <w:b w:val="0"/>
                <w:sz w:val="21"/>
              </w:rPr>
              <w:t>合成来源样本不超过45%</w:t>
            </w:r>
          </w:p>
        </w:tc>
        <w:tc>
          <w:tcPr>
            <w:tcW w:type="dxa" w:w="2409"/>
            <w:vAlign w:val="center"/>
          </w:tcPr>
          <w:p>
            <w:pPr>
              <w:keepNext w:val="0"/>
              <w:spacing w:line="320" w:lineRule="exact" w:after="0" w:before="0"/>
              <w:ind w:firstLine="0"/>
              <w:jc w:val="left"/>
            </w:pPr>
            <w:r>
              <w:rPr>
                <w:b w:val="0"/>
                <w:sz w:val="21"/>
              </w:rPr>
              <w:t>分数据集按有效样本条数计算</w:t>
            </w:r>
          </w:p>
        </w:tc>
        <w:tc>
          <w:tcPr>
            <w:tcW w:type="dxa" w:w="2891"/>
            <w:vAlign w:val="center"/>
          </w:tcPr>
          <w:p>
            <w:pPr>
              <w:keepNext w:val="0"/>
              <w:spacing w:line="320" w:lineRule="exact" w:after="0" w:before="0"/>
              <w:ind w:firstLine="0"/>
              <w:jc w:val="left"/>
            </w:pPr>
            <w:r>
              <w:rPr>
                <w:b w:val="0"/>
                <w:sz w:val="21"/>
              </w:rPr>
              <w:t>按任务及来源定位，补采或压减受限来源</w:t>
            </w:r>
          </w:p>
        </w:tc>
      </w:tr>
      <w:tr>
        <w:trPr>
          <w:cantSplit/>
        </w:trPr>
        <w:tc>
          <w:tcPr>
            <w:tcW w:type="dxa" w:w="1638"/>
            <w:vAlign w:val="center"/>
          </w:tcPr>
          <w:p>
            <w:pPr>
              <w:keepNext w:val="0"/>
              <w:spacing w:line="320" w:lineRule="exact" w:after="0" w:before="0"/>
              <w:ind w:firstLine="0"/>
              <w:jc w:val="left"/>
            </w:pPr>
            <w:r>
              <w:rPr>
                <w:b w:val="0"/>
                <w:sz w:val="21"/>
              </w:rPr>
              <w:t>真实样本充足任务</w:t>
            </w:r>
          </w:p>
        </w:tc>
        <w:tc>
          <w:tcPr>
            <w:tcW w:type="dxa" w:w="2699"/>
            <w:vAlign w:val="center"/>
          </w:tcPr>
          <w:p>
            <w:pPr>
              <w:keepNext w:val="0"/>
              <w:spacing w:line="320" w:lineRule="exact" w:after="0" w:before="0"/>
              <w:ind w:firstLine="0"/>
              <w:jc w:val="left"/>
            </w:pPr>
            <w:r>
              <w:rPr>
                <w:b w:val="0"/>
                <w:sz w:val="21"/>
              </w:rPr>
              <w:t>合成来源样本不超过30%</w:t>
            </w:r>
          </w:p>
        </w:tc>
        <w:tc>
          <w:tcPr>
            <w:tcW w:type="dxa" w:w="2409"/>
            <w:vAlign w:val="center"/>
          </w:tcPr>
          <w:p>
            <w:pPr>
              <w:keepNext w:val="0"/>
              <w:spacing w:line="320" w:lineRule="exact" w:after="0" w:before="0"/>
              <w:ind w:firstLine="0"/>
              <w:jc w:val="left"/>
            </w:pPr>
            <w:r>
              <w:rPr>
                <w:b w:val="0"/>
                <w:sz w:val="21"/>
              </w:rPr>
              <w:t>任务内有效条数，服从总体上限</w:t>
            </w:r>
          </w:p>
        </w:tc>
        <w:tc>
          <w:tcPr>
            <w:tcW w:type="dxa" w:w="2891"/>
            <w:vAlign w:val="center"/>
          </w:tcPr>
          <w:p>
            <w:pPr>
              <w:keepNext w:val="0"/>
              <w:spacing w:line="320" w:lineRule="exact" w:after="0" w:before="0"/>
              <w:ind w:firstLine="0"/>
              <w:jc w:val="left"/>
            </w:pPr>
            <w:r>
              <w:rPr>
                <w:b w:val="0"/>
                <w:sz w:val="21"/>
              </w:rPr>
              <w:t>优先补充真实任务覆盖</w:t>
            </w:r>
          </w:p>
        </w:tc>
      </w:tr>
      <w:tr>
        <w:trPr>
          <w:cantSplit/>
        </w:trPr>
        <w:tc>
          <w:tcPr>
            <w:tcW w:type="dxa" w:w="1638"/>
            <w:vAlign w:val="center"/>
          </w:tcPr>
          <w:p>
            <w:pPr>
              <w:keepNext w:val="0"/>
              <w:spacing w:line="320" w:lineRule="exact" w:after="0" w:before="0"/>
              <w:ind w:firstLine="0"/>
              <w:jc w:val="left"/>
            </w:pPr>
            <w:r>
              <w:rPr>
                <w:b w:val="0"/>
                <w:sz w:val="21"/>
              </w:rPr>
              <w:t>推理与长尾任务</w:t>
            </w:r>
          </w:p>
        </w:tc>
        <w:tc>
          <w:tcPr>
            <w:tcW w:type="dxa" w:w="2699"/>
            <w:vAlign w:val="center"/>
          </w:tcPr>
          <w:p>
            <w:pPr>
              <w:keepNext w:val="0"/>
              <w:spacing w:line="320" w:lineRule="exact" w:after="0" w:before="0"/>
              <w:ind w:firstLine="0"/>
              <w:jc w:val="left"/>
            </w:pPr>
            <w:r>
              <w:rPr>
                <w:b w:val="0"/>
                <w:sz w:val="21"/>
              </w:rPr>
              <w:t>单任务合成来源样本不超过60%</w:t>
            </w:r>
          </w:p>
        </w:tc>
        <w:tc>
          <w:tcPr>
            <w:tcW w:type="dxa" w:w="2409"/>
            <w:vAlign w:val="center"/>
          </w:tcPr>
          <w:p>
            <w:pPr>
              <w:keepNext w:val="0"/>
              <w:spacing w:line="320" w:lineRule="exact" w:after="0" w:before="0"/>
              <w:ind w:firstLine="0"/>
              <w:jc w:val="left"/>
            </w:pPr>
            <w:r>
              <w:rPr>
                <w:b w:val="0"/>
                <w:sz w:val="21"/>
              </w:rPr>
              <w:t>同时满足所属指令子集总体45%上限</w:t>
            </w:r>
          </w:p>
        </w:tc>
        <w:tc>
          <w:tcPr>
            <w:tcW w:type="dxa" w:w="2891"/>
            <w:vAlign w:val="center"/>
          </w:tcPr>
          <w:p>
            <w:pPr>
              <w:keepNext w:val="0"/>
              <w:spacing w:line="320" w:lineRule="exact" w:after="0" w:before="0"/>
              <w:ind w:firstLine="0"/>
              <w:jc w:val="left"/>
            </w:pPr>
            <w:r>
              <w:rPr>
                <w:b w:val="0"/>
                <w:sz w:val="21"/>
              </w:rPr>
              <w:t>停止继续扩增并重配任务来源</w:t>
            </w:r>
          </w:p>
        </w:tc>
      </w:tr>
      <w:tr>
        <w:trPr>
          <w:cantSplit/>
        </w:trPr>
        <w:tc>
          <w:tcPr>
            <w:tcW w:type="dxa" w:w="1638"/>
            <w:vAlign w:val="center"/>
          </w:tcPr>
          <w:p>
            <w:pPr>
              <w:keepNext w:val="0"/>
              <w:spacing w:line="320" w:lineRule="exact" w:after="0" w:before="0"/>
              <w:ind w:firstLine="0"/>
              <w:jc w:val="left"/>
            </w:pPr>
            <w:r>
              <w:rPr>
                <w:b w:val="0"/>
                <w:sz w:val="21"/>
              </w:rPr>
              <w:t>偏好对齐</w:t>
            </w:r>
          </w:p>
        </w:tc>
        <w:tc>
          <w:tcPr>
            <w:tcW w:type="dxa" w:w="2699"/>
            <w:vAlign w:val="center"/>
          </w:tcPr>
          <w:p>
            <w:pPr>
              <w:keepNext w:val="0"/>
              <w:spacing w:line="320" w:lineRule="exact" w:after="0" w:before="0"/>
              <w:ind w:firstLine="0"/>
              <w:jc w:val="left"/>
            </w:pPr>
            <w:r>
              <w:rPr>
                <w:b w:val="0"/>
                <w:sz w:val="21"/>
              </w:rPr>
              <w:t>合成来源组不超过50%</w:t>
            </w:r>
          </w:p>
        </w:tc>
        <w:tc>
          <w:tcPr>
            <w:tcW w:type="dxa" w:w="2409"/>
            <w:vAlign w:val="center"/>
          </w:tcPr>
          <w:p>
            <w:pPr>
              <w:keepNext w:val="0"/>
              <w:spacing w:line="320" w:lineRule="exact" w:after="0" w:before="0"/>
              <w:ind w:firstLine="0"/>
              <w:jc w:val="left"/>
            </w:pPr>
            <w:r>
              <w:rPr>
                <w:b w:val="0"/>
                <w:sz w:val="21"/>
              </w:rPr>
              <w:t>按组计算，含合成内容的派生保持来源属性</w:t>
            </w:r>
          </w:p>
        </w:tc>
        <w:tc>
          <w:tcPr>
            <w:tcW w:type="dxa" w:w="2891"/>
            <w:vAlign w:val="center"/>
          </w:tcPr>
          <w:p>
            <w:pPr>
              <w:keepNext w:val="0"/>
              <w:spacing w:line="320" w:lineRule="exact" w:after="0" w:before="0"/>
              <w:ind w:firstLine="0"/>
              <w:jc w:val="left"/>
            </w:pPr>
            <w:r>
              <w:rPr>
                <w:b w:val="0"/>
                <w:sz w:val="21"/>
              </w:rPr>
              <w:t>重构比较样本并重新审核</w:t>
            </w:r>
          </w:p>
        </w:tc>
      </w:tr>
      <w:tr>
        <w:trPr>
          <w:cantSplit/>
        </w:trPr>
        <w:tc>
          <w:tcPr>
            <w:tcW w:type="dxa" w:w="1638"/>
            <w:vAlign w:val="center"/>
          </w:tcPr>
          <w:p>
            <w:pPr>
              <w:keepNext w:val="0"/>
              <w:spacing w:line="320" w:lineRule="exact" w:after="0" w:before="0"/>
              <w:ind w:firstLine="0"/>
              <w:jc w:val="left"/>
            </w:pPr>
            <w:r>
              <w:rPr>
                <w:b w:val="0"/>
                <w:sz w:val="21"/>
              </w:rPr>
              <w:t>基准评测</w:t>
            </w:r>
          </w:p>
        </w:tc>
        <w:tc>
          <w:tcPr>
            <w:tcW w:type="dxa" w:w="2699"/>
            <w:vAlign w:val="center"/>
          </w:tcPr>
          <w:p>
            <w:pPr>
              <w:keepNext w:val="0"/>
              <w:spacing w:line="320" w:lineRule="exact" w:after="0" w:before="0"/>
              <w:ind w:firstLine="0"/>
              <w:jc w:val="left"/>
            </w:pPr>
            <w:r>
              <w:rPr>
                <w:b w:val="0"/>
                <w:sz w:val="21"/>
              </w:rPr>
              <w:t>合成占比为0</w:t>
            </w:r>
          </w:p>
        </w:tc>
        <w:tc>
          <w:tcPr>
            <w:tcW w:type="dxa" w:w="2409"/>
            <w:vAlign w:val="center"/>
          </w:tcPr>
          <w:p>
            <w:pPr>
              <w:keepNext w:val="0"/>
              <w:spacing w:line="320" w:lineRule="exact" w:after="0" w:before="0"/>
              <w:ind w:firstLine="0"/>
              <w:jc w:val="left"/>
            </w:pPr>
            <w:r>
              <w:rPr>
                <w:b w:val="0"/>
                <w:sz w:val="21"/>
              </w:rPr>
              <w:t>逐题核查真实来源与家族隔离</w:t>
            </w:r>
          </w:p>
        </w:tc>
        <w:tc>
          <w:tcPr>
            <w:tcW w:type="dxa" w:w="2891"/>
            <w:vAlign w:val="center"/>
          </w:tcPr>
          <w:p>
            <w:pPr>
              <w:keepNext w:val="0"/>
              <w:spacing w:line="320" w:lineRule="exact" w:after="0" w:before="0"/>
              <w:ind w:firstLine="0"/>
              <w:jc w:val="left"/>
            </w:pPr>
            <w:r>
              <w:rPr>
                <w:b w:val="0"/>
                <w:sz w:val="21"/>
              </w:rPr>
              <w:t>阻断冻结并排查关联题目</w:t>
            </w:r>
          </w:p>
        </w:tc>
      </w:tr>
    </w:tbl>
    <w:p>
      <w:pPr>
        <w:spacing w:after="40" w:line="240" w:lineRule="auto"/>
        <w:ind w:firstLine="0"/>
      </w:pPr>
      <w:r>
        <w:rPr>
          <w:sz w:val="4"/>
        </w:rPr>
      </w:r>
    </w:p>
    <w:p>
      <w:pPr>
        <w:jc w:val="both"/>
      </w:pPr>
      <w:r>
        <w:t>上述上限作为生产控制规则写入配置、统计程序和数据卡。未达到上限不等于内容有效，合成及增强样本仍须通过业务合理性、语义一致性、标签一致性、分布和重复检查。达到上限后出现规模不足，继续组织真实数据补充，不能提高上限掩盖来源缺口。</w:t>
      </w:r>
    </w:p>
    <w:p>
      <w:pPr>
        <w:pStyle w:val="Heading2"/>
      </w:pPr>
      <w:r>
        <w:t>2.7 生产损耗与资源测算</w:t>
      </w:r>
    </w:p>
    <w:p>
      <w:pPr>
        <w:jc w:val="both"/>
      </w:pPr>
      <w:r>
        <w:t>生产计划以净合格产出倒推原始接收量。分别统计接收、解析、许可审核、去重、标注、质检及验证阶段的转化结果，记录不合格原因和返工量。首次小批次贯通后，以实际通过率和单样本作业时间调整任务规模及人员安排，不将未经测量的通过率当作既定条件。</w:t>
      </w:r>
    </w:p>
    <w:p>
      <w:pPr>
        <w:jc w:val="both"/>
      </w:pPr>
      <w:r>
        <w:t>对于顺序处理环节，阶段通过率按同一批次在相邻环节的净合格量计算，不能将不同来源、不同难度批次的平均值直接相乘。已修复后重新提交的样本保留原失败记录，生产进度采用去重后的净增合格量，返工次数不能作为新增产出。样本级和Token级损耗分别统计，长文档剔除对Token的影响与短样本数量损耗不同。</w:t>
      </w:r>
    </w:p>
    <w:p>
      <w:pPr>
        <w:pStyle w:val="Caption"/>
        <w:keepNext/>
      </w:pPr>
      <w:r>
        <w:t>表2-4 净合格产出测算与跟踪</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管理对象</w:t>
            </w:r>
          </w:p>
        </w:tc>
        <w:tc>
          <w:tcPr>
            <w:tcW w:type="dxa" w:w="3855"/>
            <w:vAlign w:val="center"/>
            <w:shd w:fill="EDF1F3"/>
          </w:tcPr>
          <w:p>
            <w:pPr>
              <w:keepNext/>
              <w:spacing w:line="320" w:lineRule="exact" w:after="0" w:before="0"/>
              <w:ind w:firstLine="0"/>
              <w:jc w:val="center"/>
            </w:pPr>
            <w:r>
              <w:rPr>
                <w:b/>
                <w:sz w:val="21"/>
              </w:rPr>
              <w:t>记录内容</w:t>
            </w:r>
          </w:p>
        </w:tc>
        <w:tc>
          <w:tcPr>
            <w:tcW w:type="dxa" w:w="3277"/>
            <w:vAlign w:val="center"/>
            <w:shd w:fill="EDF1F3"/>
          </w:tcPr>
          <w:p>
            <w:pPr>
              <w:keepNext/>
              <w:spacing w:line="320" w:lineRule="exact" w:after="0" w:before="0"/>
              <w:ind w:firstLine="0"/>
              <w:jc w:val="center"/>
            </w:pPr>
            <w:r>
              <w:rPr>
                <w:b/>
                <w:sz w:val="21"/>
              </w:rPr>
              <w:t>调整措施</w:t>
            </w:r>
          </w:p>
        </w:tc>
      </w:tr>
      <w:tr>
        <w:trPr>
          <w:cantSplit/>
        </w:trPr>
        <w:tc>
          <w:tcPr>
            <w:tcW w:type="dxa" w:w="2506"/>
            <w:vAlign w:val="center"/>
          </w:tcPr>
          <w:p>
            <w:pPr>
              <w:keepNext w:val="0"/>
              <w:spacing w:line="320" w:lineRule="exact" w:after="0" w:before="0"/>
              <w:ind w:firstLine="0"/>
              <w:jc w:val="left"/>
            </w:pPr>
            <w:r>
              <w:rPr>
                <w:b w:val="0"/>
                <w:sz w:val="21"/>
              </w:rPr>
              <w:t>来源可用性</w:t>
            </w:r>
          </w:p>
        </w:tc>
        <w:tc>
          <w:tcPr>
            <w:tcW w:type="dxa" w:w="3855"/>
            <w:vAlign w:val="center"/>
          </w:tcPr>
          <w:p>
            <w:pPr>
              <w:keepNext w:val="0"/>
              <w:spacing w:line="320" w:lineRule="exact" w:after="0" w:before="0"/>
              <w:ind w:firstLine="0"/>
              <w:jc w:val="left"/>
            </w:pPr>
            <w:r>
              <w:rPr>
                <w:b w:val="0"/>
                <w:sz w:val="21"/>
              </w:rPr>
              <w:t>授权覆盖、可获取量及解析条件</w:t>
            </w:r>
          </w:p>
        </w:tc>
        <w:tc>
          <w:tcPr>
            <w:tcW w:type="dxa" w:w="3277"/>
            <w:vAlign w:val="center"/>
          </w:tcPr>
          <w:p>
            <w:pPr>
              <w:keepNext w:val="0"/>
              <w:spacing w:line="320" w:lineRule="exact" w:after="0" w:before="0"/>
              <w:ind w:firstLine="0"/>
              <w:jc w:val="left"/>
            </w:pPr>
            <w:r>
              <w:rPr>
                <w:b w:val="0"/>
                <w:sz w:val="21"/>
              </w:rPr>
              <w:t>补充授权内来源，组织历史资料数字化</w:t>
            </w:r>
          </w:p>
        </w:tc>
      </w:tr>
      <w:tr>
        <w:trPr>
          <w:cantSplit/>
        </w:trPr>
        <w:tc>
          <w:tcPr>
            <w:tcW w:type="dxa" w:w="2506"/>
            <w:vAlign w:val="center"/>
          </w:tcPr>
          <w:p>
            <w:pPr>
              <w:keepNext w:val="0"/>
              <w:spacing w:line="320" w:lineRule="exact" w:after="0" w:before="0"/>
              <w:ind w:firstLine="0"/>
              <w:jc w:val="left"/>
            </w:pPr>
            <w:r>
              <w:rPr>
                <w:b w:val="0"/>
                <w:sz w:val="21"/>
              </w:rPr>
              <w:t>内容有效性</w:t>
            </w:r>
          </w:p>
        </w:tc>
        <w:tc>
          <w:tcPr>
            <w:tcW w:type="dxa" w:w="3855"/>
            <w:vAlign w:val="center"/>
          </w:tcPr>
          <w:p>
            <w:pPr>
              <w:keepNext w:val="0"/>
              <w:spacing w:line="320" w:lineRule="exact" w:after="0" w:before="0"/>
              <w:ind w:firstLine="0"/>
              <w:jc w:val="left"/>
            </w:pPr>
            <w:r>
              <w:rPr>
                <w:b w:val="0"/>
                <w:sz w:val="21"/>
              </w:rPr>
              <w:t>噪声、重复、失效知识及任务不适配损耗</w:t>
            </w:r>
          </w:p>
        </w:tc>
        <w:tc>
          <w:tcPr>
            <w:tcW w:type="dxa" w:w="3277"/>
            <w:vAlign w:val="center"/>
          </w:tcPr>
          <w:p>
            <w:pPr>
              <w:keepNext w:val="0"/>
              <w:spacing w:line="320" w:lineRule="exact" w:after="0" w:before="0"/>
              <w:ind w:firstLine="0"/>
              <w:jc w:val="left"/>
            </w:pPr>
            <w:r>
              <w:rPr>
                <w:b w:val="0"/>
                <w:sz w:val="21"/>
              </w:rPr>
              <w:t>修正规则并替换无效来源</w:t>
            </w:r>
          </w:p>
        </w:tc>
      </w:tr>
      <w:tr>
        <w:trPr>
          <w:cantSplit/>
        </w:trPr>
        <w:tc>
          <w:tcPr>
            <w:tcW w:type="dxa" w:w="2506"/>
            <w:vAlign w:val="center"/>
          </w:tcPr>
          <w:p>
            <w:pPr>
              <w:keepNext w:val="0"/>
              <w:spacing w:line="320" w:lineRule="exact" w:after="0" w:before="0"/>
              <w:ind w:firstLine="0"/>
              <w:jc w:val="left"/>
            </w:pPr>
            <w:r>
              <w:rPr>
                <w:b w:val="0"/>
                <w:sz w:val="21"/>
              </w:rPr>
              <w:t>标注产能</w:t>
            </w:r>
          </w:p>
        </w:tc>
        <w:tc>
          <w:tcPr>
            <w:tcW w:type="dxa" w:w="3855"/>
            <w:vAlign w:val="center"/>
          </w:tcPr>
          <w:p>
            <w:pPr>
              <w:keepNext w:val="0"/>
              <w:spacing w:line="320" w:lineRule="exact" w:after="0" w:before="0"/>
              <w:ind w:firstLine="0"/>
              <w:jc w:val="left"/>
            </w:pPr>
            <w:r>
              <w:rPr>
                <w:b w:val="0"/>
                <w:sz w:val="21"/>
              </w:rPr>
              <w:t>按任务复杂度记录作业和复核工时</w:t>
            </w:r>
          </w:p>
        </w:tc>
        <w:tc>
          <w:tcPr>
            <w:tcW w:type="dxa" w:w="3277"/>
            <w:vAlign w:val="center"/>
          </w:tcPr>
          <w:p>
            <w:pPr>
              <w:keepNext w:val="0"/>
              <w:spacing w:line="320" w:lineRule="exact" w:after="0" w:before="0"/>
              <w:ind w:firstLine="0"/>
              <w:jc w:val="left"/>
            </w:pPr>
            <w:r>
              <w:rPr>
                <w:b w:val="0"/>
                <w:sz w:val="21"/>
              </w:rPr>
              <w:t>增加对应专业能力并改进工具辅助</w:t>
            </w:r>
          </w:p>
        </w:tc>
      </w:tr>
      <w:tr>
        <w:trPr>
          <w:cantSplit/>
        </w:trPr>
        <w:tc>
          <w:tcPr>
            <w:tcW w:type="dxa" w:w="2506"/>
            <w:vAlign w:val="center"/>
          </w:tcPr>
          <w:p>
            <w:pPr>
              <w:keepNext w:val="0"/>
              <w:spacing w:line="320" w:lineRule="exact" w:after="0" w:before="0"/>
              <w:ind w:firstLine="0"/>
              <w:jc w:val="left"/>
            </w:pPr>
            <w:r>
              <w:rPr>
                <w:b w:val="0"/>
                <w:sz w:val="21"/>
              </w:rPr>
              <w:t>质量返工</w:t>
            </w:r>
          </w:p>
        </w:tc>
        <w:tc>
          <w:tcPr>
            <w:tcW w:type="dxa" w:w="3855"/>
            <w:vAlign w:val="center"/>
          </w:tcPr>
          <w:p>
            <w:pPr>
              <w:keepNext w:val="0"/>
              <w:spacing w:line="320" w:lineRule="exact" w:after="0" w:before="0"/>
              <w:ind w:firstLine="0"/>
              <w:jc w:val="left"/>
            </w:pPr>
            <w:r>
              <w:rPr>
                <w:b w:val="0"/>
                <w:sz w:val="21"/>
              </w:rPr>
              <w:t>缺陷类别、影响家族和复检通过量</w:t>
            </w:r>
          </w:p>
        </w:tc>
        <w:tc>
          <w:tcPr>
            <w:tcW w:type="dxa" w:w="3277"/>
            <w:vAlign w:val="center"/>
          </w:tcPr>
          <w:p>
            <w:pPr>
              <w:keepNext w:val="0"/>
              <w:spacing w:line="320" w:lineRule="exact" w:after="0" w:before="0"/>
              <w:ind w:firstLine="0"/>
              <w:jc w:val="left"/>
            </w:pPr>
            <w:r>
              <w:rPr>
                <w:b w:val="0"/>
                <w:sz w:val="21"/>
              </w:rPr>
              <w:t>优先修复系统性规则问题</w:t>
            </w:r>
          </w:p>
        </w:tc>
      </w:tr>
      <w:tr>
        <w:trPr>
          <w:cantSplit/>
        </w:trPr>
        <w:tc>
          <w:tcPr>
            <w:tcW w:type="dxa" w:w="2506"/>
            <w:vAlign w:val="center"/>
          </w:tcPr>
          <w:p>
            <w:pPr>
              <w:keepNext w:val="0"/>
              <w:spacing w:line="320" w:lineRule="exact" w:after="0" w:before="0"/>
              <w:ind w:firstLine="0"/>
              <w:jc w:val="left"/>
            </w:pPr>
            <w:r>
              <w:rPr>
                <w:b w:val="0"/>
                <w:sz w:val="21"/>
              </w:rPr>
              <w:t>模态时效缺口</w:t>
            </w:r>
          </w:p>
        </w:tc>
        <w:tc>
          <w:tcPr>
            <w:tcW w:type="dxa" w:w="3855"/>
            <w:vAlign w:val="center"/>
          </w:tcPr>
          <w:p>
            <w:pPr>
              <w:keepNext w:val="0"/>
              <w:spacing w:line="320" w:lineRule="exact" w:after="0" w:before="0"/>
              <w:ind w:firstLine="0"/>
              <w:jc w:val="left"/>
            </w:pPr>
            <w:r>
              <w:rPr>
                <w:b w:val="0"/>
                <w:sz w:val="21"/>
              </w:rPr>
              <w:t>有效多模态及近期数据净增量</w:t>
            </w:r>
          </w:p>
        </w:tc>
        <w:tc>
          <w:tcPr>
            <w:tcW w:type="dxa" w:w="3277"/>
            <w:vAlign w:val="center"/>
          </w:tcPr>
          <w:p>
            <w:pPr>
              <w:keepNext w:val="0"/>
              <w:spacing w:line="320" w:lineRule="exact" w:after="0" w:before="0"/>
              <w:ind w:firstLine="0"/>
              <w:jc w:val="left"/>
            </w:pPr>
            <w:r>
              <w:rPr>
                <w:b w:val="0"/>
                <w:sz w:val="21"/>
              </w:rPr>
              <w:t>定向补采具有业务关联的新来源</w:t>
            </w:r>
          </w:p>
        </w:tc>
      </w:tr>
      <w:tr>
        <w:trPr>
          <w:cantSplit/>
        </w:trPr>
        <w:tc>
          <w:tcPr>
            <w:tcW w:type="dxa" w:w="2506"/>
            <w:vAlign w:val="center"/>
          </w:tcPr>
          <w:p>
            <w:pPr>
              <w:keepNext w:val="0"/>
              <w:spacing w:line="320" w:lineRule="exact" w:after="0" w:before="0"/>
              <w:ind w:firstLine="0"/>
              <w:jc w:val="left"/>
            </w:pPr>
            <w:r>
              <w:rPr>
                <w:b w:val="0"/>
                <w:sz w:val="21"/>
              </w:rPr>
              <w:t>训练验证影响</w:t>
            </w:r>
          </w:p>
        </w:tc>
        <w:tc>
          <w:tcPr>
            <w:tcW w:type="dxa" w:w="3855"/>
            <w:vAlign w:val="center"/>
          </w:tcPr>
          <w:p>
            <w:pPr>
              <w:keepNext w:val="0"/>
              <w:spacing w:line="320" w:lineRule="exact" w:after="0" w:before="0"/>
              <w:ind w:firstLine="0"/>
              <w:jc w:val="left"/>
            </w:pPr>
            <w:r>
              <w:rPr>
                <w:b w:val="0"/>
                <w:sz w:val="21"/>
              </w:rPr>
              <w:t>不可用子集、错误类型和修复范围</w:t>
            </w:r>
          </w:p>
        </w:tc>
        <w:tc>
          <w:tcPr>
            <w:tcW w:type="dxa" w:w="3277"/>
            <w:vAlign w:val="center"/>
          </w:tcPr>
          <w:p>
            <w:pPr>
              <w:keepNext w:val="0"/>
              <w:spacing w:line="320" w:lineRule="exact" w:after="0" w:before="0"/>
              <w:ind w:firstLine="0"/>
              <w:jc w:val="left"/>
            </w:pPr>
            <w:r>
              <w:rPr>
                <w:b w:val="0"/>
                <w:sz w:val="21"/>
              </w:rPr>
              <w:t>按归因补采、重标或重新加工</w:t>
            </w:r>
          </w:p>
        </w:tc>
      </w:tr>
      <w:tr>
        <w:trPr>
          <w:cantSplit/>
        </w:trPr>
        <w:tc>
          <w:tcPr>
            <w:tcW w:type="dxa" w:w="2506"/>
            <w:vAlign w:val="center"/>
          </w:tcPr>
          <w:p>
            <w:pPr>
              <w:keepNext w:val="0"/>
              <w:spacing w:line="320" w:lineRule="exact" w:after="0" w:before="0"/>
              <w:ind w:firstLine="0"/>
              <w:jc w:val="left"/>
            </w:pPr>
            <w:r>
              <w:rPr>
                <w:b w:val="0"/>
                <w:sz w:val="21"/>
              </w:rPr>
              <w:t>发布净量</w:t>
            </w:r>
          </w:p>
        </w:tc>
        <w:tc>
          <w:tcPr>
            <w:tcW w:type="dxa" w:w="3855"/>
            <w:vAlign w:val="center"/>
          </w:tcPr>
          <w:p>
            <w:pPr>
              <w:keepNext w:val="0"/>
              <w:spacing w:line="320" w:lineRule="exact" w:after="0" w:before="0"/>
              <w:ind w:firstLine="0"/>
              <w:jc w:val="left"/>
            </w:pPr>
            <w:r>
              <w:rPr>
                <w:b w:val="0"/>
                <w:sz w:val="21"/>
              </w:rPr>
              <w:t>通过全部发布条件的累计有效量</w:t>
            </w:r>
          </w:p>
        </w:tc>
        <w:tc>
          <w:tcPr>
            <w:tcW w:type="dxa" w:w="3277"/>
            <w:vAlign w:val="center"/>
          </w:tcPr>
          <w:p>
            <w:pPr>
              <w:keepNext w:val="0"/>
              <w:spacing w:line="320" w:lineRule="exact" w:after="0" w:before="0"/>
              <w:ind w:firstLine="0"/>
              <w:jc w:val="left"/>
            </w:pPr>
            <w:r>
              <w:rPr>
                <w:b w:val="0"/>
                <w:sz w:val="21"/>
              </w:rPr>
              <w:t>与十六项交付目标逐项对账</w:t>
            </w:r>
          </w:p>
        </w:tc>
      </w:tr>
    </w:tbl>
    <w:p>
      <w:pPr>
        <w:spacing w:after="40" w:line="240" w:lineRule="auto"/>
        <w:ind w:firstLine="0"/>
      </w:pPr>
      <w:r>
        <w:rPr>
          <w:sz w:val="4"/>
        </w:rPr>
      </w:r>
    </w:p>
    <w:p>
      <w:pPr>
        <w:jc w:val="both"/>
      </w:pPr>
      <w:r>
        <w:t>阶段安排服从项目建设周期至2028年5月的总体进度。基准来源隔离、计量规则和样本试制先行，主体生产与质量复核并行，补采、复训验证和第三方复测预留独立时间。发现偏差时调整资源与批次安排并落实补足任务，不将交付数量改为“按实际形成量交付”。</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2" name="Picture 2"/>
            <wp:cNvGraphicFramePr>
              <a:graphicFrameLocks noChangeAspect="1"/>
            </wp:cNvGraphicFramePr>
            <a:graphic>
              <a:graphicData uri="http://schemas.openxmlformats.org/drawingml/2006/picture">
                <pic:pic>
                  <pic:nvPicPr>
                    <pic:cNvPr id="0" name="图2_规模核验.png"/>
                    <pic:cNvPicPr/>
                  </pic:nvPicPr>
                  <pic:blipFill>
                    <a:blip r:embed="rId12"/>
                    <a:stretch>
                      <a:fillRect/>
                    </a:stretch>
                  </pic:blipFill>
                  <pic:spPr>
                    <a:xfrm>
                      <a:off x="0" y="0"/>
                      <a:ext cx="6048000" cy="1942338"/>
                    </a:xfrm>
                    <a:prstGeom prst="rect"/>
                  </pic:spPr>
                </pic:pic>
              </a:graphicData>
            </a:graphic>
          </wp:inline>
        </w:drawing>
      </w:r>
    </w:p>
    <w:p>
      <w:pPr>
        <w:pStyle w:val="Caption"/>
        <w:jc w:val="center"/>
      </w:pPr>
      <w:r>
        <w:t>图2-1 规模计量与独立核验</w:t>
      </w:r>
    </w:p>
    <w:p>
      <w:pPr>
        <w:pStyle w:val="Heading2"/>
      </w:pPr>
      <w:r>
        <w:t>2.8 独立复算与结果一致性</w:t>
      </w:r>
    </w:p>
    <w:p>
      <w:pPr>
        <w:jc w:val="both"/>
      </w:pPr>
      <w:r>
        <w:t>正式版本执行生产统计、独立复算和交付核验。生产统计输出逐条明细和汇总；独立复算使用冻结输入、同版规则及独立执行环境，重新计算Token、样本数、组数、模态、时效和来源比例；交付核验检查实际文件、卡片、报告和台账是否一致。各阶段均保存执行日志、程序摘要、输入清单及异常处置记录。</w:t>
      </w:r>
    </w:p>
    <w:p>
      <w:pPr>
        <w:jc w:val="both"/>
      </w:pPr>
      <w:r>
        <w:t>自动校验检查全量结构和统计关系，人工复核检查业务语义与证据。尤其对图文关联、过程与结果关联、近期时间依据和偏好判断，不能仅凭字段存在判为正确。抽样范围覆盖四个数据集及四个用途，长尾类别、复杂多模态、跨集共享来源和近期补采批次单独设检查范围。</w:t>
      </w:r>
    </w:p>
    <w:p>
      <w:pPr>
        <w:jc w:val="both"/>
      </w:pPr>
      <w:r>
        <w:t>核验差异追溯到具体样本或文件：数量差异检查过滤条件、重复归并及分片范围；Token差异检查分词器、文本规范化和重叠处理；比例差异检查分子分母及冻结时点；卡片差异检查是否引用旧版统计。差异消除后重新出具结果，不能以人工修改卡片数字替代统计修复。</w:t>
      </w:r>
    </w:p>
    <w:p>
      <w:pPr>
        <w:jc w:val="both"/>
      </w:pPr>
      <w:r>
        <w:t>第三方质量评测按规定范围执行，规模完整性、说明文档及模型应用等指标引用同一发布候选版本。实际交付内容应与受评版本一致，评测后发生内容变更时，完成影响分析并按要求重新质检、验证和复测。最终以正式数据、可复算统计及完整评测档案共同证明交付要求的达成。</w:t>
      </w:r>
    </w:p>
    <w:p>
      <w:pPr>
        <w:pStyle w:val="Heading1"/>
      </w:pPr>
      <w:r>
        <w:t>3 供需计划数据集</w:t>
      </w:r>
    </w:p>
    <w:p>
      <w:pPr>
        <w:pStyle w:val="Heading2"/>
      </w:pPr>
      <w:r>
        <w:t>3.1 业务范围与对象组织</w:t>
      </w:r>
    </w:p>
    <w:p>
      <w:pPr>
        <w:jc w:val="both"/>
      </w:pPr>
      <w:r>
        <w:t>供需计划数据集围绕“以销定产、以产定采”组织销售、合同、订单、客户、产品、库存、采购、排产等业务数据及历史经验文档。以客户需求和订单为起点，将装备选型、技术协议、物料需求、采购到货、库存占用及生产计划关联，形成能够支撑需求识别、方案匹配、合同审查和资源调度的样本。数据集交付规模为预训练276亿Token、指令微调40万条、偏好对齐3.2万组、基准评测4000条。</w:t>
      </w:r>
    </w:p>
    <w:p>
      <w:pPr>
        <w:jc w:val="both"/>
      </w:pPr>
      <w:r>
        <w:t>对象关系保留实际业务层级。客户可对应多个矿井或工作面，同一项目可存在多轮技术方案和合同补充协议，同一订单可拆分多个生产任务和采购批次。对象映射分别记录客户、项目、合同、订单、产品配置、物料、批次和工单，不以名称相同直接合并。关联关系附适用日期和证据，方案变更后按照当期有效配置重新组织样本。</w:t>
      </w:r>
    </w:p>
    <w:p>
      <w:pPr>
        <w:jc w:val="both"/>
      </w:pPr>
      <w:r>
        <w:t>同一业务事实保留事件时间和记录时间。订单下达、需求变更、库存入账、实物收发、采购承诺到货和实际到货分别登记，构造库存或排产决策时只使用当时可获得的信息。合同签订后的履约结果可作为评价依据，但不能提前写入签订时的审查输入。时间点不明确的记录先完成补证，无法恢复时按其真实适用范围使用。</w:t>
      </w:r>
    </w:p>
    <w:p>
      <w:pPr>
        <w:pStyle w:val="Caption"/>
        <w:keepNext/>
      </w:pPr>
      <w:r>
        <w:t>表3-1 供需计划主要数据对象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业务环节</w:t>
            </w:r>
          </w:p>
        </w:tc>
        <w:tc>
          <w:tcPr>
            <w:tcW w:type="dxa" w:w="2699"/>
            <w:vAlign w:val="center"/>
            <w:shd w:fill="EDF1F3"/>
          </w:tcPr>
          <w:p>
            <w:pPr>
              <w:keepNext/>
              <w:spacing w:line="320" w:lineRule="exact" w:after="0" w:before="0"/>
              <w:ind w:firstLine="0"/>
              <w:jc w:val="center"/>
            </w:pPr>
            <w:r>
              <w:rPr>
                <w:b/>
                <w:sz w:val="21"/>
              </w:rPr>
              <w:t>数据对象</w:t>
            </w:r>
          </w:p>
        </w:tc>
        <w:tc>
          <w:tcPr>
            <w:tcW w:type="dxa" w:w="2409"/>
            <w:vAlign w:val="center"/>
            <w:shd w:fill="EDF1F3"/>
          </w:tcPr>
          <w:p>
            <w:pPr>
              <w:keepNext/>
              <w:spacing w:line="320" w:lineRule="exact" w:after="0" w:before="0"/>
              <w:ind w:firstLine="0"/>
              <w:jc w:val="center"/>
            </w:pPr>
            <w:r>
              <w:rPr>
                <w:b/>
                <w:sz w:val="21"/>
              </w:rPr>
              <w:t>主要内容</w:t>
            </w:r>
          </w:p>
        </w:tc>
        <w:tc>
          <w:tcPr>
            <w:tcW w:type="dxa" w:w="2891"/>
            <w:vAlign w:val="center"/>
            <w:shd w:fill="EDF1F3"/>
          </w:tcPr>
          <w:p>
            <w:pPr>
              <w:keepNext/>
              <w:spacing w:line="320" w:lineRule="exact" w:after="0" w:before="0"/>
              <w:ind w:firstLine="0"/>
              <w:jc w:val="center"/>
            </w:pPr>
            <w:r>
              <w:rPr>
                <w:b/>
                <w:sz w:val="21"/>
              </w:rPr>
              <w:t>关联及使用要求</w:t>
            </w:r>
          </w:p>
        </w:tc>
      </w:tr>
      <w:tr>
        <w:trPr>
          <w:cantSplit/>
        </w:trPr>
        <w:tc>
          <w:tcPr>
            <w:tcW w:type="dxa" w:w="1638"/>
            <w:vAlign w:val="center"/>
          </w:tcPr>
          <w:p>
            <w:pPr>
              <w:keepNext w:val="0"/>
              <w:spacing w:line="320" w:lineRule="exact" w:after="0" w:before="0"/>
              <w:ind w:firstLine="0"/>
              <w:jc w:val="left"/>
            </w:pPr>
            <w:r>
              <w:rPr>
                <w:b w:val="0"/>
                <w:sz w:val="21"/>
              </w:rPr>
              <w:t>需求识别</w:t>
            </w:r>
          </w:p>
        </w:tc>
        <w:tc>
          <w:tcPr>
            <w:tcW w:type="dxa" w:w="2699"/>
            <w:vAlign w:val="center"/>
          </w:tcPr>
          <w:p>
            <w:pPr>
              <w:keepNext w:val="0"/>
              <w:spacing w:line="320" w:lineRule="exact" w:after="0" w:before="0"/>
              <w:ind w:firstLine="0"/>
              <w:jc w:val="left"/>
            </w:pPr>
            <w:r>
              <w:rPr>
                <w:b w:val="0"/>
                <w:sz w:val="21"/>
              </w:rPr>
              <w:t>客户需求、矿井条件、技术询问</w:t>
            </w:r>
          </w:p>
        </w:tc>
        <w:tc>
          <w:tcPr>
            <w:tcW w:type="dxa" w:w="2409"/>
            <w:vAlign w:val="center"/>
          </w:tcPr>
          <w:p>
            <w:pPr>
              <w:keepNext w:val="0"/>
              <w:spacing w:line="320" w:lineRule="exact" w:after="0" w:before="0"/>
              <w:ind w:firstLine="0"/>
              <w:jc w:val="left"/>
            </w:pPr>
            <w:r>
              <w:rPr>
                <w:b w:val="0"/>
                <w:sz w:val="21"/>
              </w:rPr>
              <w:t>输送能力、距离、倾角、煤层及工作面条件</w:t>
            </w:r>
          </w:p>
        </w:tc>
        <w:tc>
          <w:tcPr>
            <w:tcW w:type="dxa" w:w="2891"/>
            <w:vAlign w:val="center"/>
          </w:tcPr>
          <w:p>
            <w:pPr>
              <w:keepNext w:val="0"/>
              <w:spacing w:line="320" w:lineRule="exact" w:after="0" w:before="0"/>
              <w:ind w:firstLine="0"/>
              <w:jc w:val="left"/>
            </w:pPr>
            <w:r>
              <w:rPr>
                <w:b w:val="0"/>
                <w:sz w:val="21"/>
              </w:rPr>
              <w:t>保存参数单位、来源、确认状态和适用项目</w:t>
            </w:r>
          </w:p>
        </w:tc>
      </w:tr>
      <w:tr>
        <w:trPr>
          <w:cantSplit/>
        </w:trPr>
        <w:tc>
          <w:tcPr>
            <w:tcW w:type="dxa" w:w="1638"/>
            <w:vAlign w:val="center"/>
          </w:tcPr>
          <w:p>
            <w:pPr>
              <w:keepNext w:val="0"/>
              <w:spacing w:line="320" w:lineRule="exact" w:after="0" w:before="0"/>
              <w:ind w:firstLine="0"/>
              <w:jc w:val="left"/>
            </w:pPr>
            <w:r>
              <w:rPr>
                <w:b w:val="0"/>
                <w:sz w:val="21"/>
              </w:rPr>
              <w:t>方案匹配</w:t>
            </w:r>
          </w:p>
        </w:tc>
        <w:tc>
          <w:tcPr>
            <w:tcW w:type="dxa" w:w="2699"/>
            <w:vAlign w:val="center"/>
          </w:tcPr>
          <w:p>
            <w:pPr>
              <w:keepNext w:val="0"/>
              <w:spacing w:line="320" w:lineRule="exact" w:after="0" w:before="0"/>
              <w:ind w:firstLine="0"/>
              <w:jc w:val="left"/>
            </w:pPr>
            <w:r>
              <w:rPr>
                <w:b w:val="0"/>
                <w:sz w:val="21"/>
              </w:rPr>
              <w:t>历史方案、产品型谱、配置清单</w:t>
            </w:r>
          </w:p>
        </w:tc>
        <w:tc>
          <w:tcPr>
            <w:tcW w:type="dxa" w:w="2409"/>
            <w:vAlign w:val="center"/>
          </w:tcPr>
          <w:p>
            <w:pPr>
              <w:keepNext w:val="0"/>
              <w:spacing w:line="320" w:lineRule="exact" w:after="0" w:before="0"/>
              <w:ind w:firstLine="0"/>
              <w:jc w:val="left"/>
            </w:pPr>
            <w:r>
              <w:rPr>
                <w:b w:val="0"/>
                <w:sz w:val="21"/>
              </w:rPr>
              <w:t>候选配置、配套关系、校核结果及选择依据</w:t>
            </w:r>
          </w:p>
        </w:tc>
        <w:tc>
          <w:tcPr>
            <w:tcW w:type="dxa" w:w="2891"/>
            <w:vAlign w:val="center"/>
          </w:tcPr>
          <w:p>
            <w:pPr>
              <w:keepNext w:val="0"/>
              <w:spacing w:line="320" w:lineRule="exact" w:after="0" w:before="0"/>
              <w:ind w:firstLine="0"/>
              <w:jc w:val="left"/>
            </w:pPr>
            <w:r>
              <w:rPr>
                <w:b w:val="0"/>
                <w:sz w:val="21"/>
              </w:rPr>
              <w:t>同版本技术条件下比较，记录适用边界</w:t>
            </w:r>
          </w:p>
        </w:tc>
      </w:tr>
      <w:tr>
        <w:trPr>
          <w:cantSplit/>
        </w:trPr>
        <w:tc>
          <w:tcPr>
            <w:tcW w:type="dxa" w:w="1638"/>
            <w:vAlign w:val="center"/>
          </w:tcPr>
          <w:p>
            <w:pPr>
              <w:keepNext w:val="0"/>
              <w:spacing w:line="320" w:lineRule="exact" w:after="0" w:before="0"/>
              <w:ind w:firstLine="0"/>
              <w:jc w:val="left"/>
            </w:pPr>
            <w:r>
              <w:rPr>
                <w:b w:val="0"/>
                <w:sz w:val="21"/>
              </w:rPr>
              <w:t>合同合规</w:t>
            </w:r>
          </w:p>
        </w:tc>
        <w:tc>
          <w:tcPr>
            <w:tcW w:type="dxa" w:w="2699"/>
            <w:vAlign w:val="center"/>
          </w:tcPr>
          <w:p>
            <w:pPr>
              <w:keepNext w:val="0"/>
              <w:spacing w:line="320" w:lineRule="exact" w:after="0" w:before="0"/>
              <w:ind w:firstLine="0"/>
              <w:jc w:val="left"/>
            </w:pPr>
            <w:r>
              <w:rPr>
                <w:b w:val="0"/>
                <w:sz w:val="21"/>
              </w:rPr>
              <w:t>招投标文件、合同、技术协议</w:t>
            </w:r>
          </w:p>
        </w:tc>
        <w:tc>
          <w:tcPr>
            <w:tcW w:type="dxa" w:w="2409"/>
            <w:vAlign w:val="center"/>
          </w:tcPr>
          <w:p>
            <w:pPr>
              <w:keepNext w:val="0"/>
              <w:spacing w:line="320" w:lineRule="exact" w:after="0" w:before="0"/>
              <w:ind w:firstLine="0"/>
              <w:jc w:val="left"/>
            </w:pPr>
            <w:r>
              <w:rPr>
                <w:b w:val="0"/>
                <w:sz w:val="21"/>
              </w:rPr>
              <w:t>核心要素、条款风险、模板差异及履约约束</w:t>
            </w:r>
          </w:p>
        </w:tc>
        <w:tc>
          <w:tcPr>
            <w:tcW w:type="dxa" w:w="2891"/>
            <w:vAlign w:val="center"/>
          </w:tcPr>
          <w:p>
            <w:pPr>
              <w:keepNext w:val="0"/>
              <w:spacing w:line="320" w:lineRule="exact" w:after="0" w:before="0"/>
              <w:ind w:firstLine="0"/>
              <w:jc w:val="left"/>
            </w:pPr>
            <w:r>
              <w:rPr>
                <w:b w:val="0"/>
                <w:sz w:val="21"/>
              </w:rPr>
              <w:t>主文与附件联读，保存有效版本和定位</w:t>
            </w:r>
          </w:p>
        </w:tc>
      </w:tr>
      <w:tr>
        <w:trPr>
          <w:cantSplit/>
        </w:trPr>
        <w:tc>
          <w:tcPr>
            <w:tcW w:type="dxa" w:w="1638"/>
            <w:vAlign w:val="center"/>
          </w:tcPr>
          <w:p>
            <w:pPr>
              <w:keepNext w:val="0"/>
              <w:spacing w:line="320" w:lineRule="exact" w:after="0" w:before="0"/>
              <w:ind w:firstLine="0"/>
              <w:jc w:val="left"/>
            </w:pPr>
            <w:r>
              <w:rPr>
                <w:b w:val="0"/>
                <w:sz w:val="21"/>
              </w:rPr>
              <w:t>产销协同</w:t>
            </w:r>
          </w:p>
        </w:tc>
        <w:tc>
          <w:tcPr>
            <w:tcW w:type="dxa" w:w="2699"/>
            <w:vAlign w:val="center"/>
          </w:tcPr>
          <w:p>
            <w:pPr>
              <w:keepNext w:val="0"/>
              <w:spacing w:line="320" w:lineRule="exact" w:after="0" w:before="0"/>
              <w:ind w:firstLine="0"/>
              <w:jc w:val="left"/>
            </w:pPr>
            <w:r>
              <w:rPr>
                <w:b w:val="0"/>
                <w:sz w:val="21"/>
              </w:rPr>
              <w:t>订单、变更、生产计划及报工</w:t>
            </w:r>
          </w:p>
        </w:tc>
        <w:tc>
          <w:tcPr>
            <w:tcW w:type="dxa" w:w="2409"/>
            <w:vAlign w:val="center"/>
          </w:tcPr>
          <w:p>
            <w:pPr>
              <w:keepNext w:val="0"/>
              <w:spacing w:line="320" w:lineRule="exact" w:after="0" w:before="0"/>
              <w:ind w:firstLine="0"/>
              <w:jc w:val="left"/>
            </w:pPr>
            <w:r>
              <w:rPr>
                <w:b w:val="0"/>
                <w:sz w:val="21"/>
              </w:rPr>
              <w:t>需求数量、交期、工艺约束、产能与进度</w:t>
            </w:r>
          </w:p>
        </w:tc>
        <w:tc>
          <w:tcPr>
            <w:tcW w:type="dxa" w:w="2891"/>
            <w:vAlign w:val="center"/>
          </w:tcPr>
          <w:p>
            <w:pPr>
              <w:keepNext w:val="0"/>
              <w:spacing w:line="320" w:lineRule="exact" w:after="0" w:before="0"/>
              <w:ind w:firstLine="0"/>
              <w:jc w:val="left"/>
            </w:pPr>
            <w:r>
              <w:rPr>
                <w:b w:val="0"/>
                <w:sz w:val="21"/>
              </w:rPr>
              <w:t>区分计划、实际与预测，不混用时间范围</w:t>
            </w:r>
          </w:p>
        </w:tc>
      </w:tr>
      <w:tr>
        <w:trPr>
          <w:cantSplit/>
        </w:trPr>
        <w:tc>
          <w:tcPr>
            <w:tcW w:type="dxa" w:w="1638"/>
            <w:vAlign w:val="center"/>
          </w:tcPr>
          <w:p>
            <w:pPr>
              <w:keepNext w:val="0"/>
              <w:spacing w:line="320" w:lineRule="exact" w:after="0" w:before="0"/>
              <w:ind w:firstLine="0"/>
              <w:jc w:val="left"/>
            </w:pPr>
            <w:r>
              <w:rPr>
                <w:b w:val="0"/>
                <w:sz w:val="21"/>
              </w:rPr>
              <w:t>资源调度</w:t>
            </w:r>
          </w:p>
        </w:tc>
        <w:tc>
          <w:tcPr>
            <w:tcW w:type="dxa" w:w="2699"/>
            <w:vAlign w:val="center"/>
          </w:tcPr>
          <w:p>
            <w:pPr>
              <w:keepNext w:val="0"/>
              <w:spacing w:line="320" w:lineRule="exact" w:after="0" w:before="0"/>
              <w:ind w:firstLine="0"/>
              <w:jc w:val="left"/>
            </w:pPr>
            <w:r>
              <w:rPr>
                <w:b w:val="0"/>
                <w:sz w:val="21"/>
              </w:rPr>
              <w:t>物料、库存、采购和到货</w:t>
            </w:r>
          </w:p>
        </w:tc>
        <w:tc>
          <w:tcPr>
            <w:tcW w:type="dxa" w:w="2409"/>
            <w:vAlign w:val="center"/>
          </w:tcPr>
          <w:p>
            <w:pPr>
              <w:keepNext w:val="0"/>
              <w:spacing w:line="320" w:lineRule="exact" w:after="0" w:before="0"/>
              <w:ind w:firstLine="0"/>
              <w:jc w:val="left"/>
            </w:pPr>
            <w:r>
              <w:rPr>
                <w:b w:val="0"/>
                <w:sz w:val="21"/>
              </w:rPr>
              <w:t>在库、占用、在途、可用量及采购提前期</w:t>
            </w:r>
          </w:p>
        </w:tc>
        <w:tc>
          <w:tcPr>
            <w:tcW w:type="dxa" w:w="2891"/>
            <w:vAlign w:val="center"/>
          </w:tcPr>
          <w:p>
            <w:pPr>
              <w:keepNext w:val="0"/>
              <w:spacing w:line="320" w:lineRule="exact" w:after="0" w:before="0"/>
              <w:ind w:firstLine="0"/>
              <w:jc w:val="left"/>
            </w:pPr>
            <w:r>
              <w:rPr>
                <w:b w:val="0"/>
                <w:sz w:val="21"/>
              </w:rPr>
              <w:t>固定统计时点和口径，逐项记录计算依据</w:t>
            </w:r>
          </w:p>
        </w:tc>
      </w:tr>
      <w:tr>
        <w:trPr>
          <w:cantSplit/>
        </w:trPr>
        <w:tc>
          <w:tcPr>
            <w:tcW w:type="dxa" w:w="1638"/>
            <w:vAlign w:val="center"/>
          </w:tcPr>
          <w:p>
            <w:pPr>
              <w:keepNext w:val="0"/>
              <w:spacing w:line="320" w:lineRule="exact" w:after="0" w:before="0"/>
              <w:ind w:firstLine="0"/>
              <w:jc w:val="left"/>
            </w:pPr>
            <w:r>
              <w:rPr>
                <w:b w:val="0"/>
                <w:sz w:val="21"/>
              </w:rPr>
              <w:t>经验沉淀</w:t>
            </w:r>
          </w:p>
        </w:tc>
        <w:tc>
          <w:tcPr>
            <w:tcW w:type="dxa" w:w="2699"/>
            <w:vAlign w:val="center"/>
          </w:tcPr>
          <w:p>
            <w:pPr>
              <w:keepNext w:val="0"/>
              <w:spacing w:line="320" w:lineRule="exact" w:after="0" w:before="0"/>
              <w:ind w:firstLine="0"/>
              <w:jc w:val="left"/>
            </w:pPr>
            <w:r>
              <w:rPr>
                <w:b w:val="0"/>
                <w:sz w:val="21"/>
              </w:rPr>
              <w:t>专业访谈、案例复盘及规则</w:t>
            </w:r>
          </w:p>
        </w:tc>
        <w:tc>
          <w:tcPr>
            <w:tcW w:type="dxa" w:w="2409"/>
            <w:vAlign w:val="center"/>
          </w:tcPr>
          <w:p>
            <w:pPr>
              <w:keepNext w:val="0"/>
              <w:spacing w:line="320" w:lineRule="exact" w:after="0" w:before="0"/>
              <w:ind w:firstLine="0"/>
              <w:jc w:val="left"/>
            </w:pPr>
            <w:r>
              <w:rPr>
                <w:b w:val="0"/>
                <w:sz w:val="21"/>
              </w:rPr>
              <w:t>适用条件、判断步骤、例外和反例</w:t>
            </w:r>
          </w:p>
        </w:tc>
        <w:tc>
          <w:tcPr>
            <w:tcW w:type="dxa" w:w="2891"/>
            <w:vAlign w:val="center"/>
          </w:tcPr>
          <w:p>
            <w:pPr>
              <w:keepNext w:val="0"/>
              <w:spacing w:line="320" w:lineRule="exact" w:after="0" w:before="0"/>
              <w:ind w:firstLine="0"/>
              <w:jc w:val="left"/>
            </w:pPr>
            <w:r>
              <w:rPr>
                <w:b w:val="0"/>
                <w:sz w:val="21"/>
              </w:rPr>
              <w:t>业务专家审核并关联能够核验的资料</w:t>
            </w:r>
          </w:p>
        </w:tc>
      </w:tr>
    </w:tbl>
    <w:p>
      <w:pPr>
        <w:spacing w:after="40" w:line="240" w:lineRule="auto"/>
        <w:ind w:firstLine="0"/>
      </w:pPr>
      <w:r>
        <w:rPr>
          <w:sz w:val="4"/>
        </w:rPr>
      </w:r>
    </w:p>
    <w:p>
      <w:pPr>
        <w:pStyle w:val="Heading2"/>
      </w:pPr>
      <w:r>
        <w:t>3.2 预训练子集内容与来源管理</w:t>
      </w:r>
    </w:p>
    <w:p>
      <w:pPr>
        <w:jc w:val="both"/>
      </w:pPr>
      <w:r>
        <w:t>预训练内容按供需业务知识和事实组织，包括销售与合同文本、技术协议、历史选型方案、产品与物料知识、订单与排产记录、库存与采购记录、行业专业资料及经审核的经验知识。对每类来源登记许可、适用业务、时间跨度、原始数量、解析通过量、去重损耗和可形成的有效Token。来源构成以实际盘点和生产结果更新，不将尚未获取的文档量列为已形成规模。</w:t>
      </w:r>
    </w:p>
    <w:p>
      <w:pPr>
        <w:jc w:val="both"/>
      </w:pPr>
      <w:r>
        <w:t>合同和技术协议保留层级、附件关系、适用范围和关键约束，切分不能割裂条件与结论。针对“原则要求＋例外条件”“主合同＋补充协议”等结构，将相互依赖的文本建立关联。技术参数与数量、价格、付款或交付条件分字段保留，脱敏后仍须能够复核语义与计算关系。</w:t>
      </w:r>
    </w:p>
    <w:p>
      <w:pPr>
        <w:jc w:val="both"/>
      </w:pPr>
      <w:r>
        <w:t>产品与物料资料按型号、配置版本、部件关系和适用条件组织。存在替代物料时记录替代方向、适用产品、审批条件和生效时间；采购价格、供应周期等具有时效性的信息附业务日期。历史资料保留当期上下文，不能将旧价格、旧供应状态直接表述为当前事实。</w:t>
      </w:r>
    </w:p>
    <w:p>
      <w:pPr>
        <w:jc w:val="both"/>
      </w:pPr>
      <w:r>
        <w:t>结构化业务数据转为文本时，先固定口径再生成可核验陈述。库存记录保留统计时点和库存状态，订单记录保留变更前后关系，排产记录保留计划版本。模板仅表达实际字段，不补造缺失原因或业务结论。生成文本与原字段逐项映射，通过规则回算验证后计入有效内容。</w:t>
      </w:r>
    </w:p>
    <w:p>
      <w:pPr>
        <w:pStyle w:val="Caption"/>
        <w:keepNext/>
      </w:pPr>
      <w:r>
        <w:t>表3-2 供需预训练来源的加工要求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来源类别</w:t>
            </w:r>
          </w:p>
        </w:tc>
        <w:tc>
          <w:tcPr>
            <w:tcW w:type="dxa" w:w="2699"/>
            <w:vAlign w:val="center"/>
            <w:shd w:fill="EDF1F3"/>
          </w:tcPr>
          <w:p>
            <w:pPr>
              <w:keepNext/>
              <w:spacing w:line="320" w:lineRule="exact" w:after="0" w:before="0"/>
              <w:ind w:firstLine="0"/>
              <w:jc w:val="center"/>
            </w:pPr>
            <w:r>
              <w:rPr>
                <w:b/>
                <w:sz w:val="21"/>
              </w:rPr>
              <w:t>有效内容</w:t>
            </w:r>
          </w:p>
        </w:tc>
        <w:tc>
          <w:tcPr>
            <w:tcW w:type="dxa" w:w="2409"/>
            <w:vAlign w:val="center"/>
            <w:shd w:fill="EDF1F3"/>
          </w:tcPr>
          <w:p>
            <w:pPr>
              <w:keepNext/>
              <w:spacing w:line="320" w:lineRule="exact" w:after="0" w:before="0"/>
              <w:ind w:firstLine="0"/>
              <w:jc w:val="center"/>
            </w:pPr>
            <w:r>
              <w:rPr>
                <w:b/>
                <w:sz w:val="21"/>
              </w:rPr>
              <w:t>保留的关键证据</w:t>
            </w:r>
          </w:p>
        </w:tc>
        <w:tc>
          <w:tcPr>
            <w:tcW w:type="dxa" w:w="2891"/>
            <w:vAlign w:val="center"/>
            <w:shd w:fill="EDF1F3"/>
          </w:tcPr>
          <w:p>
            <w:pPr>
              <w:keepNext/>
              <w:spacing w:line="320" w:lineRule="exact" w:after="0" w:before="0"/>
              <w:ind w:firstLine="0"/>
              <w:jc w:val="center"/>
            </w:pPr>
            <w:r>
              <w:rPr>
                <w:b/>
                <w:sz w:val="21"/>
              </w:rPr>
              <w:t>入集检查</w:t>
            </w:r>
          </w:p>
        </w:tc>
      </w:tr>
      <w:tr>
        <w:trPr>
          <w:cantSplit/>
        </w:trPr>
        <w:tc>
          <w:tcPr>
            <w:tcW w:type="dxa" w:w="1638"/>
            <w:vAlign w:val="center"/>
          </w:tcPr>
          <w:p>
            <w:pPr>
              <w:keepNext w:val="0"/>
              <w:spacing w:line="320" w:lineRule="exact" w:after="0" w:before="0"/>
              <w:ind w:firstLine="0"/>
              <w:jc w:val="left"/>
            </w:pPr>
            <w:r>
              <w:rPr>
                <w:b w:val="0"/>
                <w:sz w:val="21"/>
              </w:rPr>
              <w:t>合同与技术协议</w:t>
            </w:r>
          </w:p>
        </w:tc>
        <w:tc>
          <w:tcPr>
            <w:tcW w:type="dxa" w:w="2699"/>
            <w:vAlign w:val="center"/>
          </w:tcPr>
          <w:p>
            <w:pPr>
              <w:keepNext w:val="0"/>
              <w:spacing w:line="320" w:lineRule="exact" w:after="0" w:before="0"/>
              <w:ind w:firstLine="0"/>
              <w:jc w:val="left"/>
            </w:pPr>
            <w:r>
              <w:rPr>
                <w:b w:val="0"/>
                <w:sz w:val="21"/>
              </w:rPr>
              <w:t>条款、附件及技术商务约束</w:t>
            </w:r>
          </w:p>
        </w:tc>
        <w:tc>
          <w:tcPr>
            <w:tcW w:type="dxa" w:w="2409"/>
            <w:vAlign w:val="center"/>
          </w:tcPr>
          <w:p>
            <w:pPr>
              <w:keepNext w:val="0"/>
              <w:spacing w:line="320" w:lineRule="exact" w:after="0" w:before="0"/>
              <w:ind w:firstLine="0"/>
              <w:jc w:val="left"/>
            </w:pPr>
            <w:r>
              <w:rPr>
                <w:b w:val="0"/>
                <w:sz w:val="21"/>
              </w:rPr>
              <w:t>文档版本、条款位置和附件关系</w:t>
            </w:r>
          </w:p>
        </w:tc>
        <w:tc>
          <w:tcPr>
            <w:tcW w:type="dxa" w:w="2891"/>
            <w:vAlign w:val="center"/>
          </w:tcPr>
          <w:p>
            <w:pPr>
              <w:keepNext w:val="0"/>
              <w:spacing w:line="320" w:lineRule="exact" w:after="0" w:before="0"/>
              <w:ind w:firstLine="0"/>
              <w:jc w:val="left"/>
            </w:pPr>
            <w:r>
              <w:rPr>
                <w:b w:val="0"/>
                <w:sz w:val="21"/>
              </w:rPr>
              <w:t>内容完整、许可有效、脱敏不破坏语义</w:t>
            </w:r>
          </w:p>
        </w:tc>
      </w:tr>
      <w:tr>
        <w:trPr>
          <w:cantSplit/>
        </w:trPr>
        <w:tc>
          <w:tcPr>
            <w:tcW w:type="dxa" w:w="1638"/>
            <w:vAlign w:val="center"/>
          </w:tcPr>
          <w:p>
            <w:pPr>
              <w:keepNext w:val="0"/>
              <w:spacing w:line="320" w:lineRule="exact" w:after="0" w:before="0"/>
              <w:ind w:firstLine="0"/>
              <w:jc w:val="left"/>
            </w:pPr>
            <w:r>
              <w:rPr>
                <w:b w:val="0"/>
                <w:sz w:val="21"/>
              </w:rPr>
              <w:t>历史选型方案</w:t>
            </w:r>
          </w:p>
        </w:tc>
        <w:tc>
          <w:tcPr>
            <w:tcW w:type="dxa" w:w="2699"/>
            <w:vAlign w:val="center"/>
          </w:tcPr>
          <w:p>
            <w:pPr>
              <w:keepNext w:val="0"/>
              <w:spacing w:line="320" w:lineRule="exact" w:after="0" w:before="0"/>
              <w:ind w:firstLine="0"/>
              <w:jc w:val="left"/>
            </w:pPr>
            <w:r>
              <w:rPr>
                <w:b w:val="0"/>
                <w:sz w:val="21"/>
              </w:rPr>
              <w:t>输入条件、候选配置和校核步骤</w:t>
            </w:r>
          </w:p>
        </w:tc>
        <w:tc>
          <w:tcPr>
            <w:tcW w:type="dxa" w:w="2409"/>
            <w:vAlign w:val="center"/>
          </w:tcPr>
          <w:p>
            <w:pPr>
              <w:keepNext w:val="0"/>
              <w:spacing w:line="320" w:lineRule="exact" w:after="0" w:before="0"/>
              <w:ind w:firstLine="0"/>
              <w:jc w:val="left"/>
            </w:pPr>
            <w:r>
              <w:rPr>
                <w:b w:val="0"/>
                <w:sz w:val="21"/>
              </w:rPr>
              <w:t>方案版本、专业审核及参数来源</w:t>
            </w:r>
          </w:p>
        </w:tc>
        <w:tc>
          <w:tcPr>
            <w:tcW w:type="dxa" w:w="2891"/>
            <w:vAlign w:val="center"/>
          </w:tcPr>
          <w:p>
            <w:pPr>
              <w:keepNext w:val="0"/>
              <w:spacing w:line="320" w:lineRule="exact" w:after="0" w:before="0"/>
              <w:ind w:firstLine="0"/>
              <w:jc w:val="left"/>
            </w:pPr>
            <w:r>
              <w:rPr>
                <w:b w:val="0"/>
                <w:sz w:val="21"/>
              </w:rPr>
              <w:t>结论与输入条件对应，数值可复算</w:t>
            </w:r>
          </w:p>
        </w:tc>
      </w:tr>
      <w:tr>
        <w:trPr>
          <w:cantSplit/>
        </w:trPr>
        <w:tc>
          <w:tcPr>
            <w:tcW w:type="dxa" w:w="1638"/>
            <w:vAlign w:val="center"/>
          </w:tcPr>
          <w:p>
            <w:pPr>
              <w:keepNext w:val="0"/>
              <w:spacing w:line="320" w:lineRule="exact" w:after="0" w:before="0"/>
              <w:ind w:firstLine="0"/>
              <w:jc w:val="left"/>
            </w:pPr>
            <w:r>
              <w:rPr>
                <w:b w:val="0"/>
                <w:sz w:val="21"/>
              </w:rPr>
              <w:t>产品型谱与物料资料</w:t>
            </w:r>
          </w:p>
        </w:tc>
        <w:tc>
          <w:tcPr>
            <w:tcW w:type="dxa" w:w="2699"/>
            <w:vAlign w:val="center"/>
          </w:tcPr>
          <w:p>
            <w:pPr>
              <w:keepNext w:val="0"/>
              <w:spacing w:line="320" w:lineRule="exact" w:after="0" w:before="0"/>
              <w:ind w:firstLine="0"/>
              <w:jc w:val="left"/>
            </w:pPr>
            <w:r>
              <w:rPr>
                <w:b w:val="0"/>
                <w:sz w:val="21"/>
              </w:rPr>
              <w:t>技术属性、配套和适用关系</w:t>
            </w:r>
          </w:p>
        </w:tc>
        <w:tc>
          <w:tcPr>
            <w:tcW w:type="dxa" w:w="2409"/>
            <w:vAlign w:val="center"/>
          </w:tcPr>
          <w:p>
            <w:pPr>
              <w:keepNext w:val="0"/>
              <w:spacing w:line="320" w:lineRule="exact" w:after="0" w:before="0"/>
              <w:ind w:firstLine="0"/>
              <w:jc w:val="left"/>
            </w:pPr>
            <w:r>
              <w:rPr>
                <w:b w:val="0"/>
                <w:sz w:val="21"/>
              </w:rPr>
              <w:t>型号版本、配置表及变更记录</w:t>
            </w:r>
          </w:p>
        </w:tc>
        <w:tc>
          <w:tcPr>
            <w:tcW w:type="dxa" w:w="2891"/>
            <w:vAlign w:val="center"/>
          </w:tcPr>
          <w:p>
            <w:pPr>
              <w:keepNext w:val="0"/>
              <w:spacing w:line="320" w:lineRule="exact" w:after="0" w:before="0"/>
              <w:ind w:firstLine="0"/>
              <w:jc w:val="left"/>
            </w:pPr>
            <w:r>
              <w:rPr>
                <w:b w:val="0"/>
                <w:sz w:val="21"/>
              </w:rPr>
              <w:t>失效及替代状态明确</w:t>
            </w:r>
          </w:p>
        </w:tc>
      </w:tr>
      <w:tr>
        <w:trPr>
          <w:cantSplit/>
        </w:trPr>
        <w:tc>
          <w:tcPr>
            <w:tcW w:type="dxa" w:w="1638"/>
            <w:vAlign w:val="center"/>
          </w:tcPr>
          <w:p>
            <w:pPr>
              <w:keepNext w:val="0"/>
              <w:spacing w:line="320" w:lineRule="exact" w:after="0" w:before="0"/>
              <w:ind w:firstLine="0"/>
              <w:jc w:val="left"/>
            </w:pPr>
            <w:r>
              <w:rPr>
                <w:b w:val="0"/>
                <w:sz w:val="21"/>
              </w:rPr>
              <w:t>订单与排产记录</w:t>
            </w:r>
          </w:p>
        </w:tc>
        <w:tc>
          <w:tcPr>
            <w:tcW w:type="dxa" w:w="2699"/>
            <w:vAlign w:val="center"/>
          </w:tcPr>
          <w:p>
            <w:pPr>
              <w:keepNext w:val="0"/>
              <w:spacing w:line="320" w:lineRule="exact" w:after="0" w:before="0"/>
              <w:ind w:firstLine="0"/>
              <w:jc w:val="left"/>
            </w:pPr>
            <w:r>
              <w:rPr>
                <w:b w:val="0"/>
                <w:sz w:val="21"/>
              </w:rPr>
              <w:t>需求、交期、计划及执行事实</w:t>
            </w:r>
          </w:p>
        </w:tc>
        <w:tc>
          <w:tcPr>
            <w:tcW w:type="dxa" w:w="2409"/>
            <w:vAlign w:val="center"/>
          </w:tcPr>
          <w:p>
            <w:pPr>
              <w:keepNext w:val="0"/>
              <w:spacing w:line="320" w:lineRule="exact" w:after="0" w:before="0"/>
              <w:ind w:firstLine="0"/>
              <w:jc w:val="left"/>
            </w:pPr>
            <w:r>
              <w:rPr>
                <w:b w:val="0"/>
                <w:sz w:val="21"/>
              </w:rPr>
              <w:t>订单行、工单和计划快照</w:t>
            </w:r>
          </w:p>
        </w:tc>
        <w:tc>
          <w:tcPr>
            <w:tcW w:type="dxa" w:w="2891"/>
            <w:vAlign w:val="center"/>
          </w:tcPr>
          <w:p>
            <w:pPr>
              <w:keepNext w:val="0"/>
              <w:spacing w:line="320" w:lineRule="exact" w:after="0" w:before="0"/>
              <w:ind w:firstLine="0"/>
              <w:jc w:val="left"/>
            </w:pPr>
            <w:r>
              <w:rPr>
                <w:b w:val="0"/>
                <w:sz w:val="21"/>
              </w:rPr>
              <w:t>多表关联无重复，时间口径一致</w:t>
            </w:r>
          </w:p>
        </w:tc>
      </w:tr>
      <w:tr>
        <w:trPr>
          <w:cantSplit/>
        </w:trPr>
        <w:tc>
          <w:tcPr>
            <w:tcW w:type="dxa" w:w="1638"/>
            <w:vAlign w:val="center"/>
          </w:tcPr>
          <w:p>
            <w:pPr>
              <w:keepNext w:val="0"/>
              <w:spacing w:line="320" w:lineRule="exact" w:after="0" w:before="0"/>
              <w:ind w:firstLine="0"/>
              <w:jc w:val="left"/>
            </w:pPr>
            <w:r>
              <w:rPr>
                <w:b w:val="0"/>
                <w:sz w:val="21"/>
              </w:rPr>
              <w:t>库存与采购记录</w:t>
            </w:r>
          </w:p>
        </w:tc>
        <w:tc>
          <w:tcPr>
            <w:tcW w:type="dxa" w:w="2699"/>
            <w:vAlign w:val="center"/>
          </w:tcPr>
          <w:p>
            <w:pPr>
              <w:keepNext w:val="0"/>
              <w:spacing w:line="320" w:lineRule="exact" w:after="0" w:before="0"/>
              <w:ind w:firstLine="0"/>
              <w:jc w:val="left"/>
            </w:pPr>
            <w:r>
              <w:rPr>
                <w:b w:val="0"/>
                <w:sz w:val="21"/>
              </w:rPr>
              <w:t>收发、占用、在途和到货事实</w:t>
            </w:r>
          </w:p>
        </w:tc>
        <w:tc>
          <w:tcPr>
            <w:tcW w:type="dxa" w:w="2409"/>
            <w:vAlign w:val="center"/>
          </w:tcPr>
          <w:p>
            <w:pPr>
              <w:keepNext w:val="0"/>
              <w:spacing w:line="320" w:lineRule="exact" w:after="0" w:before="0"/>
              <w:ind w:firstLine="0"/>
              <w:jc w:val="left"/>
            </w:pPr>
            <w:r>
              <w:rPr>
                <w:b w:val="0"/>
                <w:sz w:val="21"/>
              </w:rPr>
              <w:t>业务凭证、状态和时点</w:t>
            </w:r>
          </w:p>
        </w:tc>
        <w:tc>
          <w:tcPr>
            <w:tcW w:type="dxa" w:w="2891"/>
            <w:vAlign w:val="center"/>
          </w:tcPr>
          <w:p>
            <w:pPr>
              <w:keepNext w:val="0"/>
              <w:spacing w:line="320" w:lineRule="exact" w:after="0" w:before="0"/>
              <w:ind w:firstLine="0"/>
              <w:jc w:val="left"/>
            </w:pPr>
            <w:r>
              <w:rPr>
                <w:b w:val="0"/>
                <w:sz w:val="21"/>
              </w:rPr>
              <w:t>可用量公式与业务规则一致</w:t>
            </w:r>
          </w:p>
        </w:tc>
      </w:tr>
      <w:tr>
        <w:trPr>
          <w:cantSplit/>
        </w:trPr>
        <w:tc>
          <w:tcPr>
            <w:tcW w:type="dxa" w:w="1638"/>
            <w:vAlign w:val="center"/>
          </w:tcPr>
          <w:p>
            <w:pPr>
              <w:keepNext w:val="0"/>
              <w:spacing w:line="320" w:lineRule="exact" w:after="0" w:before="0"/>
              <w:ind w:firstLine="0"/>
              <w:jc w:val="left"/>
            </w:pPr>
            <w:r>
              <w:rPr>
                <w:b w:val="0"/>
                <w:sz w:val="21"/>
              </w:rPr>
              <w:t>专业经验知识</w:t>
            </w:r>
          </w:p>
        </w:tc>
        <w:tc>
          <w:tcPr>
            <w:tcW w:type="dxa" w:w="2699"/>
            <w:vAlign w:val="center"/>
          </w:tcPr>
          <w:p>
            <w:pPr>
              <w:keepNext w:val="0"/>
              <w:spacing w:line="320" w:lineRule="exact" w:after="0" w:before="0"/>
              <w:ind w:firstLine="0"/>
              <w:jc w:val="left"/>
            </w:pPr>
            <w:r>
              <w:rPr>
                <w:b w:val="0"/>
                <w:sz w:val="21"/>
              </w:rPr>
              <w:t>适用条件、判断过程及反例</w:t>
            </w:r>
          </w:p>
        </w:tc>
        <w:tc>
          <w:tcPr>
            <w:tcW w:type="dxa" w:w="2409"/>
            <w:vAlign w:val="center"/>
          </w:tcPr>
          <w:p>
            <w:pPr>
              <w:keepNext w:val="0"/>
              <w:spacing w:line="320" w:lineRule="exact" w:after="0" w:before="0"/>
              <w:ind w:firstLine="0"/>
              <w:jc w:val="left"/>
            </w:pPr>
            <w:r>
              <w:rPr>
                <w:b w:val="0"/>
                <w:sz w:val="21"/>
              </w:rPr>
              <w:t>访谈审核、案例材料和知识条目</w:t>
            </w:r>
          </w:p>
        </w:tc>
        <w:tc>
          <w:tcPr>
            <w:tcW w:type="dxa" w:w="2891"/>
            <w:vAlign w:val="center"/>
          </w:tcPr>
          <w:p>
            <w:pPr>
              <w:keepNext w:val="0"/>
              <w:spacing w:line="320" w:lineRule="exact" w:after="0" w:before="0"/>
              <w:ind w:firstLine="0"/>
              <w:jc w:val="left"/>
            </w:pPr>
            <w:r>
              <w:rPr>
                <w:b w:val="0"/>
                <w:sz w:val="21"/>
              </w:rPr>
              <w:t>专家终审，区分事实与经验判断</w:t>
            </w:r>
          </w:p>
        </w:tc>
      </w:tr>
      <w:tr>
        <w:trPr>
          <w:cantSplit/>
        </w:trPr>
        <w:tc>
          <w:tcPr>
            <w:tcW w:type="dxa" w:w="1638"/>
            <w:vAlign w:val="center"/>
          </w:tcPr>
          <w:p>
            <w:pPr>
              <w:keepNext w:val="0"/>
              <w:spacing w:line="320" w:lineRule="exact" w:after="0" w:before="0"/>
              <w:ind w:firstLine="0"/>
              <w:jc w:val="left"/>
            </w:pPr>
            <w:r>
              <w:rPr>
                <w:b w:val="0"/>
                <w:sz w:val="21"/>
              </w:rPr>
              <w:t>授权行业资料</w:t>
            </w:r>
          </w:p>
        </w:tc>
        <w:tc>
          <w:tcPr>
            <w:tcW w:type="dxa" w:w="2699"/>
            <w:vAlign w:val="center"/>
          </w:tcPr>
          <w:p>
            <w:pPr>
              <w:keepNext w:val="0"/>
              <w:spacing w:line="320" w:lineRule="exact" w:after="0" w:before="0"/>
              <w:ind w:firstLine="0"/>
              <w:jc w:val="left"/>
            </w:pPr>
            <w:r>
              <w:rPr>
                <w:b w:val="0"/>
                <w:sz w:val="21"/>
              </w:rPr>
              <w:t>与供需计划相关的专业知识</w:t>
            </w:r>
          </w:p>
        </w:tc>
        <w:tc>
          <w:tcPr>
            <w:tcW w:type="dxa" w:w="2409"/>
            <w:vAlign w:val="center"/>
          </w:tcPr>
          <w:p>
            <w:pPr>
              <w:keepNext w:val="0"/>
              <w:spacing w:line="320" w:lineRule="exact" w:after="0" w:before="0"/>
              <w:ind w:firstLine="0"/>
              <w:jc w:val="left"/>
            </w:pPr>
            <w:r>
              <w:rPr>
                <w:b w:val="0"/>
                <w:sz w:val="21"/>
              </w:rPr>
              <w:t>来源及商业使用许可</w:t>
            </w:r>
          </w:p>
        </w:tc>
        <w:tc>
          <w:tcPr>
            <w:tcW w:type="dxa" w:w="2891"/>
            <w:vAlign w:val="center"/>
          </w:tcPr>
          <w:p>
            <w:pPr>
              <w:keepNext w:val="0"/>
              <w:spacing w:line="320" w:lineRule="exact" w:after="0" w:before="0"/>
              <w:ind w:firstLine="0"/>
              <w:jc w:val="left"/>
            </w:pPr>
            <w:r>
              <w:rPr>
                <w:b w:val="0"/>
                <w:sz w:val="21"/>
              </w:rPr>
              <w:t>去重、业务相关性及版本有效性</w:t>
            </w:r>
          </w:p>
        </w:tc>
      </w:tr>
    </w:tbl>
    <w:p>
      <w:pPr>
        <w:spacing w:after="40" w:line="240" w:lineRule="auto"/>
        <w:ind w:firstLine="0"/>
      </w:pPr>
      <w:r>
        <w:rPr>
          <w:sz w:val="4"/>
        </w:rPr>
      </w:r>
    </w:p>
    <w:p>
      <w:pPr>
        <w:jc w:val="both"/>
      </w:pPr>
      <w:r>
        <w:t>外部资料以领域相关性和许可为前提，来源登记细化到资料及版本。行业通用知识与企业特定规则分别标识，模型训练及验证能够区分通用规律和甲方业务条件。通过无关公开文本、大量重复模板或无依据生成的长篇解释扩大Token规模，不能形成合格交付量。</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3_供需主线.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图3-1 供需计划业务与数据组织</w:t>
      </w:r>
    </w:p>
    <w:p>
      <w:pPr>
        <w:pStyle w:val="Heading2"/>
      </w:pPr>
      <w:r>
        <w:t>3.3 指令微调任务设计</w:t>
      </w:r>
    </w:p>
    <w:p>
      <w:pPr>
        <w:jc w:val="both"/>
      </w:pPr>
      <w:r>
        <w:t>供需计划指令微调按产品选型、库存与补货、合同与技术协议、产销协同、客户工况要素组织40万条有效样本。任务配额用于生产调度，按覆盖和验证结果调整内部结构时保留变更记录，供需计划指令微调总规模保持40万条。每类任务均覆盖正常、边界、冲突、资料不足及需人工确认的情形。</w:t>
      </w:r>
    </w:p>
    <w:p>
      <w:pPr>
        <w:pStyle w:val="Caption"/>
        <w:keepNext/>
      </w:pPr>
      <w:r>
        <w:t>表3-3 供需计划指令微调任务配置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任务类别</w:t>
            </w:r>
          </w:p>
        </w:tc>
        <w:tc>
          <w:tcPr>
            <w:tcW w:type="dxa" w:w="2699"/>
            <w:vAlign w:val="center"/>
            <w:shd w:fill="EDF1F3"/>
          </w:tcPr>
          <w:p>
            <w:pPr>
              <w:keepNext/>
              <w:spacing w:line="320" w:lineRule="exact" w:after="0" w:before="0"/>
              <w:ind w:firstLine="0"/>
              <w:jc w:val="center"/>
            </w:pPr>
            <w:r>
              <w:rPr>
                <w:b/>
                <w:sz w:val="21"/>
              </w:rPr>
              <w:t>计划数量 万条</w:t>
            </w:r>
          </w:p>
        </w:tc>
        <w:tc>
          <w:tcPr>
            <w:tcW w:type="dxa" w:w="2409"/>
            <w:vAlign w:val="center"/>
            <w:shd w:fill="EDF1F3"/>
          </w:tcPr>
          <w:p>
            <w:pPr>
              <w:keepNext/>
              <w:spacing w:line="320" w:lineRule="exact" w:after="0" w:before="0"/>
              <w:ind w:firstLine="0"/>
              <w:jc w:val="center"/>
            </w:pPr>
            <w:r>
              <w:rPr>
                <w:b/>
                <w:sz w:val="21"/>
              </w:rPr>
              <w:t>输入内容</w:t>
            </w:r>
          </w:p>
        </w:tc>
        <w:tc>
          <w:tcPr>
            <w:tcW w:type="dxa" w:w="2891"/>
            <w:vAlign w:val="center"/>
            <w:shd w:fill="EDF1F3"/>
          </w:tcPr>
          <w:p>
            <w:pPr>
              <w:keepNext/>
              <w:spacing w:line="320" w:lineRule="exact" w:after="0" w:before="0"/>
              <w:ind w:firstLine="0"/>
              <w:jc w:val="center"/>
            </w:pPr>
            <w:r>
              <w:rPr>
                <w:b/>
                <w:sz w:val="21"/>
              </w:rPr>
              <w:t>响应及核验重点</w:t>
            </w:r>
          </w:p>
        </w:tc>
      </w:tr>
      <w:tr>
        <w:trPr>
          <w:cantSplit/>
        </w:trPr>
        <w:tc>
          <w:tcPr>
            <w:tcW w:type="dxa" w:w="1638"/>
            <w:vAlign w:val="center"/>
          </w:tcPr>
          <w:p>
            <w:pPr>
              <w:keepNext w:val="0"/>
              <w:spacing w:line="320" w:lineRule="exact" w:after="0" w:before="0"/>
              <w:ind w:firstLine="0"/>
              <w:jc w:val="left"/>
            </w:pPr>
            <w:r>
              <w:rPr>
                <w:b w:val="0"/>
                <w:sz w:val="21"/>
              </w:rPr>
              <w:t>产品选型与校核</w:t>
            </w:r>
          </w:p>
        </w:tc>
        <w:tc>
          <w:tcPr>
            <w:tcW w:type="dxa" w:w="2699"/>
            <w:vAlign w:val="center"/>
          </w:tcPr>
          <w:p>
            <w:pPr>
              <w:keepNext w:val="0"/>
              <w:spacing w:line="320" w:lineRule="exact" w:after="0" w:before="0"/>
              <w:ind w:firstLine="0"/>
              <w:jc w:val="center"/>
            </w:pPr>
            <w:r>
              <w:rPr>
                <w:b w:val="0"/>
                <w:sz w:val="21"/>
              </w:rPr>
              <w:t>13</w:t>
            </w:r>
          </w:p>
        </w:tc>
        <w:tc>
          <w:tcPr>
            <w:tcW w:type="dxa" w:w="2409"/>
            <w:vAlign w:val="center"/>
          </w:tcPr>
          <w:p>
            <w:pPr>
              <w:keepNext w:val="0"/>
              <w:spacing w:line="320" w:lineRule="exact" w:after="0" w:before="0"/>
              <w:ind w:firstLine="0"/>
              <w:jc w:val="left"/>
            </w:pPr>
            <w:r>
              <w:rPr>
                <w:b w:val="0"/>
                <w:sz w:val="21"/>
              </w:rPr>
              <w:t>工况、技术约束和候选配置</w:t>
            </w:r>
          </w:p>
        </w:tc>
        <w:tc>
          <w:tcPr>
            <w:tcW w:type="dxa" w:w="2891"/>
            <w:vAlign w:val="center"/>
          </w:tcPr>
          <w:p>
            <w:pPr>
              <w:keepNext w:val="0"/>
              <w:spacing w:line="320" w:lineRule="exact" w:after="0" w:before="0"/>
              <w:ind w:firstLine="0"/>
              <w:jc w:val="left"/>
            </w:pPr>
            <w:r>
              <w:rPr>
                <w:b w:val="0"/>
                <w:sz w:val="21"/>
              </w:rPr>
              <w:t>配置建议、逐项校核、适用条件及依据</w:t>
            </w:r>
          </w:p>
        </w:tc>
      </w:tr>
      <w:tr>
        <w:trPr>
          <w:cantSplit/>
        </w:trPr>
        <w:tc>
          <w:tcPr>
            <w:tcW w:type="dxa" w:w="1638"/>
            <w:vAlign w:val="center"/>
          </w:tcPr>
          <w:p>
            <w:pPr>
              <w:keepNext w:val="0"/>
              <w:spacing w:line="320" w:lineRule="exact" w:after="0" w:before="0"/>
              <w:ind w:firstLine="0"/>
              <w:jc w:val="left"/>
            </w:pPr>
            <w:r>
              <w:rPr>
                <w:b w:val="0"/>
                <w:sz w:val="21"/>
              </w:rPr>
              <w:t>库存与补货决策</w:t>
            </w:r>
          </w:p>
        </w:tc>
        <w:tc>
          <w:tcPr>
            <w:tcW w:type="dxa" w:w="2699"/>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left"/>
            </w:pPr>
            <w:r>
              <w:rPr>
                <w:b w:val="0"/>
                <w:sz w:val="21"/>
              </w:rPr>
              <w:t>时点库存、需求、在途和提前期</w:t>
            </w:r>
          </w:p>
        </w:tc>
        <w:tc>
          <w:tcPr>
            <w:tcW w:type="dxa" w:w="2891"/>
            <w:vAlign w:val="center"/>
          </w:tcPr>
          <w:p>
            <w:pPr>
              <w:keepNext w:val="0"/>
              <w:spacing w:line="320" w:lineRule="exact" w:after="0" w:before="0"/>
              <w:ind w:firstLine="0"/>
              <w:jc w:val="left"/>
            </w:pPr>
            <w:r>
              <w:rPr>
                <w:b w:val="0"/>
                <w:sz w:val="21"/>
              </w:rPr>
              <w:t>可用量、缺口、补货建议和计算过程</w:t>
            </w:r>
          </w:p>
        </w:tc>
      </w:tr>
      <w:tr>
        <w:trPr>
          <w:cantSplit/>
        </w:trPr>
        <w:tc>
          <w:tcPr>
            <w:tcW w:type="dxa" w:w="1638"/>
            <w:vAlign w:val="center"/>
          </w:tcPr>
          <w:p>
            <w:pPr>
              <w:keepNext w:val="0"/>
              <w:spacing w:line="320" w:lineRule="exact" w:after="0" w:before="0"/>
              <w:ind w:firstLine="0"/>
              <w:jc w:val="left"/>
            </w:pPr>
            <w:r>
              <w:rPr>
                <w:b w:val="0"/>
                <w:sz w:val="21"/>
              </w:rPr>
              <w:t>合同与技术协议审查</w:t>
            </w:r>
          </w:p>
        </w:tc>
        <w:tc>
          <w:tcPr>
            <w:tcW w:type="dxa" w:w="2699"/>
            <w:vAlign w:val="center"/>
          </w:tcPr>
          <w:p>
            <w:pPr>
              <w:keepNext w:val="0"/>
              <w:spacing w:line="320" w:lineRule="exact" w:after="0" w:before="0"/>
              <w:ind w:firstLine="0"/>
              <w:jc w:val="center"/>
            </w:pPr>
            <w:r>
              <w:rPr>
                <w:b w:val="0"/>
                <w:sz w:val="21"/>
              </w:rPr>
              <w:t>7</w:t>
            </w:r>
          </w:p>
        </w:tc>
        <w:tc>
          <w:tcPr>
            <w:tcW w:type="dxa" w:w="2409"/>
            <w:vAlign w:val="center"/>
          </w:tcPr>
          <w:p>
            <w:pPr>
              <w:keepNext w:val="0"/>
              <w:spacing w:line="320" w:lineRule="exact" w:after="0" w:before="0"/>
              <w:ind w:firstLine="0"/>
              <w:jc w:val="left"/>
            </w:pPr>
            <w:r>
              <w:rPr>
                <w:b w:val="0"/>
                <w:sz w:val="21"/>
              </w:rPr>
              <w:t>合同、附件及适用模板</w:t>
            </w:r>
          </w:p>
        </w:tc>
        <w:tc>
          <w:tcPr>
            <w:tcW w:type="dxa" w:w="2891"/>
            <w:vAlign w:val="center"/>
          </w:tcPr>
          <w:p>
            <w:pPr>
              <w:keepNext w:val="0"/>
              <w:spacing w:line="320" w:lineRule="exact" w:after="0" w:before="0"/>
              <w:ind w:firstLine="0"/>
              <w:jc w:val="left"/>
            </w:pPr>
            <w:r>
              <w:rPr>
                <w:b w:val="0"/>
                <w:sz w:val="21"/>
              </w:rPr>
              <w:t>要素完整性、差异、风险条件及原文位置</w:t>
            </w:r>
          </w:p>
        </w:tc>
      </w:tr>
      <w:tr>
        <w:trPr>
          <w:cantSplit/>
        </w:trPr>
        <w:tc>
          <w:tcPr>
            <w:tcW w:type="dxa" w:w="1638"/>
            <w:vAlign w:val="center"/>
          </w:tcPr>
          <w:p>
            <w:pPr>
              <w:keepNext w:val="0"/>
              <w:spacing w:line="320" w:lineRule="exact" w:after="0" w:before="0"/>
              <w:ind w:firstLine="0"/>
              <w:jc w:val="left"/>
            </w:pPr>
            <w:r>
              <w:rPr>
                <w:b w:val="0"/>
                <w:sz w:val="21"/>
              </w:rPr>
              <w:t>产销协同与排产</w:t>
            </w:r>
          </w:p>
        </w:tc>
        <w:tc>
          <w:tcPr>
            <w:tcW w:type="dxa" w:w="2699"/>
            <w:vAlign w:val="center"/>
          </w:tcPr>
          <w:p>
            <w:pPr>
              <w:keepNext w:val="0"/>
              <w:spacing w:line="320" w:lineRule="exact" w:after="0" w:before="0"/>
              <w:ind w:firstLine="0"/>
              <w:jc w:val="center"/>
            </w:pPr>
            <w:r>
              <w:rPr>
                <w:b w:val="0"/>
                <w:sz w:val="21"/>
              </w:rPr>
              <w:t>6</w:t>
            </w:r>
          </w:p>
        </w:tc>
        <w:tc>
          <w:tcPr>
            <w:tcW w:type="dxa" w:w="2409"/>
            <w:vAlign w:val="center"/>
          </w:tcPr>
          <w:p>
            <w:pPr>
              <w:keepNext w:val="0"/>
              <w:spacing w:line="320" w:lineRule="exact" w:after="0" w:before="0"/>
              <w:ind w:firstLine="0"/>
              <w:jc w:val="left"/>
            </w:pPr>
            <w:r>
              <w:rPr>
                <w:b w:val="0"/>
                <w:sz w:val="21"/>
              </w:rPr>
              <w:t>订单、产能、物料及交期条件</w:t>
            </w:r>
          </w:p>
        </w:tc>
        <w:tc>
          <w:tcPr>
            <w:tcW w:type="dxa" w:w="2891"/>
            <w:vAlign w:val="center"/>
          </w:tcPr>
          <w:p>
            <w:pPr>
              <w:keepNext w:val="0"/>
              <w:spacing w:line="320" w:lineRule="exact" w:after="0" w:before="0"/>
              <w:ind w:firstLine="0"/>
              <w:jc w:val="left"/>
            </w:pPr>
            <w:r>
              <w:rPr>
                <w:b w:val="0"/>
                <w:sz w:val="21"/>
              </w:rPr>
              <w:t>冲突识别、可行安排及约束检查</w:t>
            </w:r>
          </w:p>
        </w:tc>
      </w:tr>
      <w:tr>
        <w:trPr>
          <w:cantSplit/>
        </w:trPr>
        <w:tc>
          <w:tcPr>
            <w:tcW w:type="dxa" w:w="1638"/>
            <w:vAlign w:val="center"/>
          </w:tcPr>
          <w:p>
            <w:pPr>
              <w:keepNext w:val="0"/>
              <w:spacing w:line="320" w:lineRule="exact" w:after="0" w:before="0"/>
              <w:ind w:firstLine="0"/>
              <w:jc w:val="left"/>
            </w:pPr>
            <w:r>
              <w:rPr>
                <w:b w:val="0"/>
                <w:sz w:val="21"/>
              </w:rPr>
              <w:t>客户与工况参数抽取</w:t>
            </w:r>
          </w:p>
        </w:tc>
        <w:tc>
          <w:tcPr>
            <w:tcW w:type="dxa" w:w="2699"/>
            <w:vAlign w:val="center"/>
          </w:tcPr>
          <w:p>
            <w:pPr>
              <w:keepNext w:val="0"/>
              <w:spacing w:line="320" w:lineRule="exact" w:after="0" w:before="0"/>
              <w:ind w:firstLine="0"/>
              <w:jc w:val="center"/>
            </w:pPr>
            <w:r>
              <w:rPr>
                <w:b w:val="0"/>
                <w:sz w:val="21"/>
              </w:rPr>
              <w:t>5</w:t>
            </w:r>
          </w:p>
        </w:tc>
        <w:tc>
          <w:tcPr>
            <w:tcW w:type="dxa" w:w="2409"/>
            <w:vAlign w:val="center"/>
          </w:tcPr>
          <w:p>
            <w:pPr>
              <w:keepNext w:val="0"/>
              <w:spacing w:line="320" w:lineRule="exact" w:after="0" w:before="0"/>
              <w:ind w:firstLine="0"/>
              <w:jc w:val="left"/>
            </w:pPr>
            <w:r>
              <w:rPr>
                <w:b w:val="0"/>
                <w:sz w:val="21"/>
              </w:rPr>
              <w:t>需求文档、图示和交流记录</w:t>
            </w:r>
          </w:p>
        </w:tc>
        <w:tc>
          <w:tcPr>
            <w:tcW w:type="dxa" w:w="2891"/>
            <w:vAlign w:val="center"/>
          </w:tcPr>
          <w:p>
            <w:pPr>
              <w:keepNext w:val="0"/>
              <w:spacing w:line="320" w:lineRule="exact" w:after="0" w:before="0"/>
              <w:ind w:firstLine="0"/>
              <w:jc w:val="left"/>
            </w:pPr>
            <w:r>
              <w:rPr>
                <w:b w:val="0"/>
                <w:sz w:val="21"/>
              </w:rPr>
              <w:t>结构化要素、单位、来源及待确认项</w:t>
            </w:r>
          </w:p>
        </w:tc>
      </w:tr>
      <w:tr>
        <w:trPr>
          <w:cantSplit/>
        </w:trPr>
        <w:tc>
          <w:tcPr>
            <w:tcW w:type="dxa" w:w="1638"/>
            <w:vAlign w:val="center"/>
          </w:tcPr>
          <w:p>
            <w:pPr>
              <w:keepNext w:val="0"/>
              <w:spacing w:line="320" w:lineRule="exact" w:after="0" w:before="0"/>
              <w:ind w:firstLine="0"/>
              <w:jc w:val="left"/>
            </w:pPr>
            <w:r>
              <w:rPr>
                <w:b w:val="0"/>
                <w:sz w:val="21"/>
              </w:rPr>
              <w:t>合计</w:t>
            </w:r>
          </w:p>
        </w:tc>
        <w:tc>
          <w:tcPr>
            <w:tcW w:type="dxa" w:w="2699"/>
            <w:vAlign w:val="center"/>
          </w:tcPr>
          <w:p>
            <w:pPr>
              <w:keepNext w:val="0"/>
              <w:spacing w:line="320" w:lineRule="exact" w:after="0" w:before="0"/>
              <w:ind w:firstLine="0"/>
              <w:jc w:val="center"/>
            </w:pPr>
            <w:r>
              <w:rPr>
                <w:b w:val="0"/>
                <w:sz w:val="21"/>
              </w:rPr>
              <w:t>40</w:t>
            </w:r>
          </w:p>
        </w:tc>
        <w:tc>
          <w:tcPr>
            <w:tcW w:type="dxa" w:w="2409"/>
            <w:vAlign w:val="center"/>
          </w:tcPr>
          <w:p>
            <w:pPr>
              <w:keepNext w:val="0"/>
              <w:spacing w:line="320" w:lineRule="exact" w:after="0" w:before="0"/>
              <w:ind w:firstLine="0"/>
              <w:jc w:val="left"/>
            </w:pPr>
            <w:r>
              <w:rPr>
                <w:b w:val="0"/>
                <w:sz w:val="21"/>
              </w:rPr>
              <w:t>完整任务输入</w:t>
            </w:r>
          </w:p>
        </w:tc>
        <w:tc>
          <w:tcPr>
            <w:tcW w:type="dxa" w:w="2891"/>
            <w:vAlign w:val="center"/>
          </w:tcPr>
          <w:p>
            <w:pPr>
              <w:keepNext w:val="0"/>
              <w:spacing w:line="320" w:lineRule="exact" w:after="0" w:before="0"/>
              <w:ind w:firstLine="0"/>
              <w:jc w:val="left"/>
            </w:pPr>
            <w:r>
              <w:rPr>
                <w:b w:val="0"/>
                <w:sz w:val="21"/>
              </w:rPr>
              <w:t>独立有效样本经审核后计量</w:t>
            </w:r>
          </w:p>
        </w:tc>
      </w:tr>
    </w:tbl>
    <w:p>
      <w:pPr>
        <w:spacing w:after="40" w:line="240" w:lineRule="auto"/>
        <w:ind w:firstLine="0"/>
      </w:pPr>
      <w:r>
        <w:rPr>
          <w:sz w:val="4"/>
        </w:rPr>
      </w:r>
    </w:p>
    <w:p>
      <w:pPr>
        <w:jc w:val="both"/>
      </w:pPr>
      <w:r>
        <w:t>产品选型类样本记录输送能力、输送距离、倾角、煤层厚度、工作面条件、配套设备、可靠性及定制要求，按实际任务明确必需输入。关键条件缺失时，响应提出具体澄清项；具备校核条件时，引用适用规则计算，列明中间量、单位及结果。多个可行方案按已定义评价目标比较，不能将历史成交方案自动标为技术最优。</w:t>
      </w:r>
    </w:p>
    <w:p>
      <w:pPr>
        <w:jc w:val="both"/>
      </w:pPr>
      <w:r>
        <w:t>库存类样本以冻结快照构造输入，区分账面库存、实物库存、已占用量、可用量、在途量、待检量和受限量。计算可用量时记录业务规则所包含及排除的状态；采购到货承诺与实际到货分开，预测结果标明预测时点与时间跨度。样本输出同时包含计算依据和约束检查，避免仅给“增加采购”等缺乏数量依据的泛化建议。</w:t>
      </w:r>
    </w:p>
    <w:p>
      <w:pPr>
        <w:jc w:val="both"/>
      </w:pPr>
      <w:r>
        <w:t>合同类样本逐项覆盖当事人信息、标的物、数量、质量、价款或报酬、履行期限地点和方式、违约责任、解决争议的方法。模板比较固定模板版本，并将新增、删减和修改条款对应到原文。合规判断保留适用规则及条件，不能只凭风险词出现与否判定。涉密及个人信息按授权要求处理，脱敏后的合同主体角色仍须准确。</w:t>
      </w:r>
    </w:p>
    <w:p>
      <w:pPr>
        <w:jc w:val="both"/>
      </w:pPr>
      <w:r>
        <w:t>产销协同类样本记录物料、工序、设备能力及交期约束，允许存在多个可行安排。参考响应列出采用的优先顺序、冲突解决方式和尚需确认的条件。对无法同时满足的条件，保留冲突证据，明确应进一步协调的事项；不能将不可行方案标为完整任务成功。</w:t>
      </w:r>
    </w:p>
    <w:p>
      <w:pPr>
        <w:pStyle w:val="Heading2"/>
      </w:pPr>
      <w:r>
        <w:t>3.4 偏好对齐样本组织</w:t>
      </w:r>
    </w:p>
    <w:p>
      <w:pPr>
        <w:jc w:val="both"/>
      </w:pPr>
      <w:r>
        <w:t>供需计划偏好数据建设3.2万组，以选型方案、补货方案、合同风险提示和业务报告质量组织比较。计划分别配置1.4万组、0.9万组、0.5万组和0.4万组。候选必须面对相同输入和约束，专业评价按事实正确、约束满足、证据充分及业务可执行性判断优劣。</w:t>
      </w:r>
    </w:p>
    <w:p>
      <w:pPr>
        <w:jc w:val="both"/>
      </w:pPr>
      <w:r>
        <w:t>选型比较首先检查强制条件与安全约束，满足要求后再比较匹配程度、配置合理性和依据完整性。补货比较先复核数量、时间和库存状态，再判断缺货风险及资源占用；合同风险提示比较是否找准条款和风险条件，不能以措辞更强硬认定更优。报告底稿检查数据引用、计算口径及结论支持程度，不以篇幅长短替代质量评价。</w:t>
      </w:r>
    </w:p>
    <w:p>
      <w:pPr>
        <w:jc w:val="both"/>
      </w:pPr>
      <w:r>
        <w:t>历史投运评价、履约结果和专家意见作为不同证据来源分别登记。真实使用效果受工况和维护条件影响，应在可比条件下解释；没有效果记录时，不虚构投运结果。专家比较保存专业依据、分歧和裁定过程。来源不足时，按受控合成规则构造候选，由专业人员进行独立评价，并计入合成来源组上限。</w:t>
      </w:r>
    </w:p>
    <w:p>
      <w:pPr>
        <w:pStyle w:val="Heading2"/>
      </w:pPr>
      <w:r>
        <w:t>3.5 基准评测内容与独立性</w:t>
      </w:r>
    </w:p>
    <w:p>
      <w:pPr>
        <w:jc w:val="both"/>
      </w:pPr>
      <w:r>
        <w:t>供需计划基准建设4000条，按选型校核1600条、库存决策1200条、合同审查700条、参数抽取500条组织。题型覆盖字段抽取、约束判断、数值复算、方案选择和有依据的开放回答。按项目、资料类型、任务难度及业务时间检查分布，样本数量较少的关键类别单列专业核查。</w:t>
      </w:r>
    </w:p>
    <w:p>
      <w:pPr>
        <w:jc w:val="both"/>
      </w:pPr>
      <w:r>
        <w:t>选型题核对关键参数、校核规则与合法方案范围；库存题用冻结快照复算，保存计算程序和边界记录；合同题保存依据、模板及条款定位；参数抽取题区分显式值、可计算值和证据不足项。评分时分别统计关键错误、一般错误和拒答情况，关键业务条件错误不能被其他表达得分抵销。</w:t>
      </w:r>
    </w:p>
    <w:p>
      <w:pPr>
        <w:jc w:val="both"/>
      </w:pPr>
      <w:r>
        <w:t>同一客户项目下的需求书、技术协议、选型方案和合同附件按来源家族管理，不能分别散入训练和正式基准。需要验证未来时段效果的任务设置时间隔离，测试输入不含未来到货、履约或投运反馈。评测期间出现题目错误，停止使用受影响题目，完成复核后生成新的基准版本和统计结果。</w:t>
      </w:r>
    </w:p>
    <w:p>
      <w:pPr>
        <w:pStyle w:val="Heading2"/>
      </w:pPr>
      <w:r>
        <w:t>3.6 模态及时效性达成</w:t>
      </w:r>
    </w:p>
    <w:p>
      <w:pPr>
        <w:jc w:val="both"/>
      </w:pPr>
      <w:r>
        <w:t>供需计划组织文本、图像和具有业务时间轴的供需记录，并按实际验证需要关联视频资料。图像包括具有有效图形信息的选型图、设备配置图、工况图和业务单证图像；时序包括按固定业务口径排列的需求、库存、采购到货及排产变化记录。普通表格文件不能仅因具有多行数据即认定为独立时序模态，须具有有效时间顺序、采样或事件含义及可分析的变化信息。</w:t>
      </w:r>
    </w:p>
    <w:p>
      <w:pPr>
        <w:jc w:val="both"/>
      </w:pPr>
      <w:r>
        <w:t>多模态样本须存在任务相关的跨模态关系。选型图与参数说明应指向同一配置；库存变化序列与补货决策应使用同一快照范围；业务单证图像与结构化抽取应保留可核验位置。纯文本文件转成图片后再附回原文，不据此增加模态种类或多模态份额。</w:t>
      </w:r>
    </w:p>
    <w:p>
      <w:pPr>
        <w:jc w:val="both"/>
      </w:pPr>
      <w:r>
        <w:t>近期数据补充覆盖新签合同、需求变更、订单执行、库存变动和采购到货等实际业务记录，按版本发布日期滚动计算近三年窗口。旧方案重新整理、历史合同重新扫描和专家复述旧案例，保留原业务时间。每个发布候选统计有效条数、多模态条数、近期条数及对应比例，发生缺口时按具体来源、任务和时间范围组织补采。</w:t>
      </w:r>
    </w:p>
    <w:p>
      <w:pPr>
        <w:pStyle w:val="Heading2"/>
      </w:pPr>
      <w:r>
        <w:t>3.7 发布检查与持续补充</w:t>
      </w:r>
    </w:p>
    <w:p>
      <w:pPr>
        <w:jc w:val="both"/>
      </w:pPr>
      <w:r>
        <w:t>供需计划卡片披露任务分布、来源分布、产品与工况覆盖、时间范围及已知局限。缺少关键工况的选型记录、无法复算的库存决策、合同版本不明的审查样本分别隔离处理，不因存在完整自然语言回答即放行。需要保留历史业务研究价值的内容，按其真实证据范围另行组织，不能自动转为训练合格样本。</w:t>
      </w:r>
    </w:p>
    <w:p>
      <w:pPr>
        <w:jc w:val="both"/>
      </w:pPr>
      <w:r>
        <w:t>发布前核对四项规模及模态时效要求，同时检查合同附件完整性、选型参数单位、库存口径和跨表连接。验证发现某类任务表现不足时，按错误来源回查样本、规范或证据，形成补采和重新加工任务。交付后的新增记录沿用同一规则，旧版本中的统计及结论保持不变，新版本重新计量与验证。</w:t>
      </w:r>
    </w:p>
    <w:p>
      <w:pPr>
        <w:pStyle w:val="Heading1"/>
      </w:pPr>
      <w:r>
        <w:t>4 产品工艺设计数据集</w:t>
      </w:r>
    </w:p>
    <w:p>
      <w:pPr>
        <w:pStyle w:val="Heading2"/>
      </w:pPr>
      <w:r>
        <w:t>4.1 图纸与工艺知识组织</w:t>
      </w:r>
    </w:p>
    <w:p>
      <w:pPr>
        <w:jc w:val="both"/>
      </w:pPr>
      <w:r>
        <w:t>产品工艺设计数据集面向研发设计和工艺设计核心业务，重点支撑板材备料工艺设计，建设预训练70亿Token、指令微调10万条、偏好对齐8000组和基准评测1000条。数据内容覆盖二维图纸、计算机辅助设计图纸（CAD）、工艺卡片、标准工序、机械制图专业知识、工装设备条件、审查变更及排料资料。</w:t>
      </w:r>
    </w:p>
    <w:p>
      <w:pPr>
        <w:jc w:val="both"/>
      </w:pPr>
      <w:r>
        <w:t>样本以图纸及适用版本为起点，建立图元、尺寸、技术要求、零件特征、工序、卡片和参数之间的关系。图纸与工艺卡片按图号、版本、零件标识、签发状态及生效范围核验，不能以文件名相似或时间最近直接配对。一个图纸对应多种合法工艺路线时，分别记录适用材料、设备、工装及批量条件。</w:t>
      </w:r>
    </w:p>
    <w:p>
      <w:pPr>
        <w:jc w:val="both"/>
      </w:pPr>
      <w:r>
        <w:t>工序字典依据业务确认的正式规则建立，保存工序名称、编码、适用条件、前后依赖及版本。历史别名与标准工序建立映射，复合工序的拆分按实际加工意义执行，不能为满足既定类别数量硬性归并。工序选择与工序排序分别建模，输出既包含合法工序集合，也包含先后约束及其证据。</w:t>
      </w:r>
    </w:p>
    <w:p>
      <w:pPr>
        <w:pStyle w:val="Caption"/>
        <w:keepNext/>
      </w:pPr>
      <w:r>
        <w:t>表4-1 工艺设计全链路对象关系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环节</w:t>
            </w:r>
          </w:p>
        </w:tc>
        <w:tc>
          <w:tcPr>
            <w:tcW w:type="dxa" w:w="2699"/>
            <w:vAlign w:val="center"/>
            <w:shd w:fill="EDF1F3"/>
          </w:tcPr>
          <w:p>
            <w:pPr>
              <w:keepNext/>
              <w:spacing w:line="320" w:lineRule="exact" w:after="0" w:before="0"/>
              <w:ind w:firstLine="0"/>
              <w:jc w:val="center"/>
            </w:pPr>
            <w:r>
              <w:rPr>
                <w:b/>
                <w:sz w:val="21"/>
              </w:rPr>
              <w:t>核心对象</w:t>
            </w:r>
          </w:p>
        </w:tc>
        <w:tc>
          <w:tcPr>
            <w:tcW w:type="dxa" w:w="2409"/>
            <w:vAlign w:val="center"/>
            <w:shd w:fill="EDF1F3"/>
          </w:tcPr>
          <w:p>
            <w:pPr>
              <w:keepNext/>
              <w:spacing w:line="320" w:lineRule="exact" w:after="0" w:before="0"/>
              <w:ind w:firstLine="0"/>
              <w:jc w:val="center"/>
            </w:pPr>
            <w:r>
              <w:rPr>
                <w:b/>
                <w:sz w:val="21"/>
              </w:rPr>
              <w:t>主要输出</w:t>
            </w:r>
          </w:p>
        </w:tc>
        <w:tc>
          <w:tcPr>
            <w:tcW w:type="dxa" w:w="2891"/>
            <w:vAlign w:val="center"/>
            <w:shd w:fill="EDF1F3"/>
          </w:tcPr>
          <w:p>
            <w:pPr>
              <w:keepNext/>
              <w:spacing w:line="320" w:lineRule="exact" w:after="0" w:before="0"/>
              <w:ind w:firstLine="0"/>
              <w:jc w:val="center"/>
            </w:pPr>
            <w:r>
              <w:rPr>
                <w:b/>
                <w:sz w:val="21"/>
              </w:rPr>
              <w:t>核对条件</w:t>
            </w:r>
          </w:p>
        </w:tc>
      </w:tr>
      <w:tr>
        <w:trPr>
          <w:cantSplit/>
        </w:trPr>
        <w:tc>
          <w:tcPr>
            <w:tcW w:type="dxa" w:w="1638"/>
            <w:vAlign w:val="center"/>
          </w:tcPr>
          <w:p>
            <w:pPr>
              <w:keepNext w:val="0"/>
              <w:spacing w:line="320" w:lineRule="exact" w:after="0" w:before="0"/>
              <w:ind w:firstLine="0"/>
              <w:jc w:val="left"/>
            </w:pPr>
            <w:r>
              <w:rPr>
                <w:b w:val="0"/>
                <w:sz w:val="21"/>
              </w:rPr>
              <w:t>图纸识别</w:t>
            </w:r>
          </w:p>
        </w:tc>
        <w:tc>
          <w:tcPr>
            <w:tcW w:type="dxa" w:w="2699"/>
            <w:vAlign w:val="center"/>
          </w:tcPr>
          <w:p>
            <w:pPr>
              <w:keepNext w:val="0"/>
              <w:spacing w:line="320" w:lineRule="exact" w:after="0" w:before="0"/>
              <w:ind w:firstLine="0"/>
              <w:jc w:val="left"/>
            </w:pPr>
            <w:r>
              <w:rPr>
                <w:b w:val="0"/>
                <w:sz w:val="21"/>
              </w:rPr>
              <w:t>原生图纸、扫描图及视图</w:t>
            </w:r>
          </w:p>
        </w:tc>
        <w:tc>
          <w:tcPr>
            <w:tcW w:type="dxa" w:w="2409"/>
            <w:vAlign w:val="center"/>
          </w:tcPr>
          <w:p>
            <w:pPr>
              <w:keepNext w:val="0"/>
              <w:spacing w:line="320" w:lineRule="exact" w:after="0" w:before="0"/>
              <w:ind w:firstLine="0"/>
              <w:jc w:val="left"/>
            </w:pPr>
            <w:r>
              <w:rPr>
                <w:b w:val="0"/>
                <w:sz w:val="21"/>
              </w:rPr>
              <w:t>标题栏、明细栏、图元和技术要求</w:t>
            </w:r>
          </w:p>
        </w:tc>
        <w:tc>
          <w:tcPr>
            <w:tcW w:type="dxa" w:w="2891"/>
            <w:vAlign w:val="center"/>
          </w:tcPr>
          <w:p>
            <w:pPr>
              <w:keepNext w:val="0"/>
              <w:spacing w:line="320" w:lineRule="exact" w:after="0" w:before="0"/>
              <w:ind w:firstLine="0"/>
              <w:jc w:val="left"/>
            </w:pPr>
            <w:r>
              <w:rPr>
                <w:b w:val="0"/>
                <w:sz w:val="21"/>
              </w:rPr>
              <w:t>图纸版本、单位及视图关系正确</w:t>
            </w:r>
          </w:p>
        </w:tc>
      </w:tr>
      <w:tr>
        <w:trPr>
          <w:cantSplit/>
        </w:trPr>
        <w:tc>
          <w:tcPr>
            <w:tcW w:type="dxa" w:w="1638"/>
            <w:vAlign w:val="center"/>
          </w:tcPr>
          <w:p>
            <w:pPr>
              <w:keepNext w:val="0"/>
              <w:spacing w:line="320" w:lineRule="exact" w:after="0" w:before="0"/>
              <w:ind w:firstLine="0"/>
              <w:jc w:val="left"/>
            </w:pPr>
            <w:r>
              <w:rPr>
                <w:b w:val="0"/>
                <w:sz w:val="21"/>
              </w:rPr>
              <w:t>特征提取</w:t>
            </w:r>
          </w:p>
        </w:tc>
        <w:tc>
          <w:tcPr>
            <w:tcW w:type="dxa" w:w="2699"/>
            <w:vAlign w:val="center"/>
          </w:tcPr>
          <w:p>
            <w:pPr>
              <w:keepNext w:val="0"/>
              <w:spacing w:line="320" w:lineRule="exact" w:after="0" w:before="0"/>
              <w:ind w:firstLine="0"/>
              <w:jc w:val="left"/>
            </w:pPr>
            <w:r>
              <w:rPr>
                <w:b w:val="0"/>
                <w:sz w:val="21"/>
              </w:rPr>
              <w:t>孔、槽、阵列、折弯及加工结构</w:t>
            </w:r>
          </w:p>
        </w:tc>
        <w:tc>
          <w:tcPr>
            <w:tcW w:type="dxa" w:w="2409"/>
            <w:vAlign w:val="center"/>
          </w:tcPr>
          <w:p>
            <w:pPr>
              <w:keepNext w:val="0"/>
              <w:spacing w:line="320" w:lineRule="exact" w:after="0" w:before="0"/>
              <w:ind w:firstLine="0"/>
              <w:jc w:val="left"/>
            </w:pPr>
            <w:r>
              <w:rPr>
                <w:b w:val="0"/>
                <w:sz w:val="21"/>
              </w:rPr>
              <w:t>类型、数量、位置、尺寸和对应图元</w:t>
            </w:r>
          </w:p>
        </w:tc>
        <w:tc>
          <w:tcPr>
            <w:tcW w:type="dxa" w:w="2891"/>
            <w:vAlign w:val="center"/>
          </w:tcPr>
          <w:p>
            <w:pPr>
              <w:keepNext w:val="0"/>
              <w:spacing w:line="320" w:lineRule="exact" w:after="0" w:before="0"/>
              <w:ind w:firstLine="0"/>
              <w:jc w:val="left"/>
            </w:pPr>
            <w:r>
              <w:rPr>
                <w:b w:val="0"/>
                <w:sz w:val="21"/>
              </w:rPr>
              <w:t>坐标基准与尺寸来源可查</w:t>
            </w:r>
          </w:p>
        </w:tc>
      </w:tr>
      <w:tr>
        <w:trPr>
          <w:cantSplit/>
        </w:trPr>
        <w:tc>
          <w:tcPr>
            <w:tcW w:type="dxa" w:w="1638"/>
            <w:vAlign w:val="center"/>
          </w:tcPr>
          <w:p>
            <w:pPr>
              <w:keepNext w:val="0"/>
              <w:spacing w:line="320" w:lineRule="exact" w:after="0" w:before="0"/>
              <w:ind w:firstLine="0"/>
              <w:jc w:val="left"/>
            </w:pPr>
            <w:r>
              <w:rPr>
                <w:b w:val="0"/>
                <w:sz w:val="21"/>
              </w:rPr>
              <w:t>工序设计</w:t>
            </w:r>
          </w:p>
        </w:tc>
        <w:tc>
          <w:tcPr>
            <w:tcW w:type="dxa" w:w="2699"/>
            <w:vAlign w:val="center"/>
          </w:tcPr>
          <w:p>
            <w:pPr>
              <w:keepNext w:val="0"/>
              <w:spacing w:line="320" w:lineRule="exact" w:after="0" w:before="0"/>
              <w:ind w:firstLine="0"/>
              <w:jc w:val="left"/>
            </w:pPr>
            <w:r>
              <w:rPr>
                <w:b w:val="0"/>
                <w:sz w:val="21"/>
              </w:rPr>
              <w:t>特征、材料和设备工装</w:t>
            </w:r>
          </w:p>
        </w:tc>
        <w:tc>
          <w:tcPr>
            <w:tcW w:type="dxa" w:w="2409"/>
            <w:vAlign w:val="center"/>
          </w:tcPr>
          <w:p>
            <w:pPr>
              <w:keepNext w:val="0"/>
              <w:spacing w:line="320" w:lineRule="exact" w:after="0" w:before="0"/>
              <w:ind w:firstLine="0"/>
              <w:jc w:val="left"/>
            </w:pPr>
            <w:r>
              <w:rPr>
                <w:b w:val="0"/>
                <w:sz w:val="21"/>
              </w:rPr>
              <w:t>工序集合、顺序及依赖</w:t>
            </w:r>
          </w:p>
        </w:tc>
        <w:tc>
          <w:tcPr>
            <w:tcW w:type="dxa" w:w="2891"/>
            <w:vAlign w:val="center"/>
          </w:tcPr>
          <w:p>
            <w:pPr>
              <w:keepNext w:val="0"/>
              <w:spacing w:line="320" w:lineRule="exact" w:after="0" w:before="0"/>
              <w:ind w:firstLine="0"/>
              <w:jc w:val="left"/>
            </w:pPr>
            <w:r>
              <w:rPr>
                <w:b w:val="0"/>
                <w:sz w:val="21"/>
              </w:rPr>
              <w:t>工艺准则与能力约束满足</w:t>
            </w:r>
          </w:p>
        </w:tc>
      </w:tr>
      <w:tr>
        <w:trPr>
          <w:cantSplit/>
        </w:trPr>
        <w:tc>
          <w:tcPr>
            <w:tcW w:type="dxa" w:w="1638"/>
            <w:vAlign w:val="center"/>
          </w:tcPr>
          <w:p>
            <w:pPr>
              <w:keepNext w:val="0"/>
              <w:spacing w:line="320" w:lineRule="exact" w:after="0" w:before="0"/>
              <w:ind w:firstLine="0"/>
              <w:jc w:val="left"/>
            </w:pPr>
            <w:r>
              <w:rPr>
                <w:b w:val="0"/>
                <w:sz w:val="21"/>
              </w:rPr>
              <w:t>卡片生成</w:t>
            </w:r>
          </w:p>
        </w:tc>
        <w:tc>
          <w:tcPr>
            <w:tcW w:type="dxa" w:w="2699"/>
            <w:vAlign w:val="center"/>
          </w:tcPr>
          <w:p>
            <w:pPr>
              <w:keepNext w:val="0"/>
              <w:spacing w:line="320" w:lineRule="exact" w:after="0" w:before="0"/>
              <w:ind w:firstLine="0"/>
              <w:jc w:val="left"/>
            </w:pPr>
            <w:r>
              <w:rPr>
                <w:b w:val="0"/>
                <w:sz w:val="21"/>
              </w:rPr>
              <w:t>工序与参数依据</w:t>
            </w:r>
          </w:p>
        </w:tc>
        <w:tc>
          <w:tcPr>
            <w:tcW w:type="dxa" w:w="2409"/>
            <w:vAlign w:val="center"/>
          </w:tcPr>
          <w:p>
            <w:pPr>
              <w:keepNext w:val="0"/>
              <w:spacing w:line="320" w:lineRule="exact" w:after="0" w:before="0"/>
              <w:ind w:firstLine="0"/>
              <w:jc w:val="left"/>
            </w:pPr>
            <w:r>
              <w:rPr>
                <w:b w:val="0"/>
                <w:sz w:val="21"/>
              </w:rPr>
              <w:t>规范字段、工装和检验要求</w:t>
            </w:r>
          </w:p>
        </w:tc>
        <w:tc>
          <w:tcPr>
            <w:tcW w:type="dxa" w:w="2891"/>
            <w:vAlign w:val="center"/>
          </w:tcPr>
          <w:p>
            <w:pPr>
              <w:keepNext w:val="0"/>
              <w:spacing w:line="320" w:lineRule="exact" w:after="0" w:before="0"/>
              <w:ind w:firstLine="0"/>
              <w:jc w:val="left"/>
            </w:pPr>
            <w:r>
              <w:rPr>
                <w:b w:val="0"/>
                <w:sz w:val="21"/>
              </w:rPr>
              <w:t>每项输出具有规则或资料依据</w:t>
            </w:r>
          </w:p>
        </w:tc>
      </w:tr>
      <w:tr>
        <w:trPr>
          <w:cantSplit/>
        </w:trPr>
        <w:tc>
          <w:tcPr>
            <w:tcW w:type="dxa" w:w="1638"/>
            <w:vAlign w:val="center"/>
          </w:tcPr>
          <w:p>
            <w:pPr>
              <w:keepNext w:val="0"/>
              <w:spacing w:line="320" w:lineRule="exact" w:after="0" w:before="0"/>
              <w:ind w:firstLine="0"/>
              <w:jc w:val="left"/>
            </w:pPr>
            <w:r>
              <w:rPr>
                <w:b w:val="0"/>
                <w:sz w:val="21"/>
              </w:rPr>
              <w:t>审查校核</w:t>
            </w:r>
          </w:p>
        </w:tc>
        <w:tc>
          <w:tcPr>
            <w:tcW w:type="dxa" w:w="2699"/>
            <w:vAlign w:val="center"/>
          </w:tcPr>
          <w:p>
            <w:pPr>
              <w:keepNext w:val="0"/>
              <w:spacing w:line="320" w:lineRule="exact" w:after="0" w:before="0"/>
              <w:ind w:firstLine="0"/>
              <w:jc w:val="left"/>
            </w:pPr>
            <w:r>
              <w:rPr>
                <w:b w:val="0"/>
                <w:sz w:val="21"/>
              </w:rPr>
              <w:t>图纸、候选卡片及标准</w:t>
            </w:r>
          </w:p>
        </w:tc>
        <w:tc>
          <w:tcPr>
            <w:tcW w:type="dxa" w:w="2409"/>
            <w:vAlign w:val="center"/>
          </w:tcPr>
          <w:p>
            <w:pPr>
              <w:keepNext w:val="0"/>
              <w:spacing w:line="320" w:lineRule="exact" w:after="0" w:before="0"/>
              <w:ind w:firstLine="0"/>
              <w:jc w:val="left"/>
            </w:pPr>
            <w:r>
              <w:rPr>
                <w:b w:val="0"/>
                <w:sz w:val="21"/>
              </w:rPr>
              <w:t>错误、差异和改进意见</w:t>
            </w:r>
          </w:p>
        </w:tc>
        <w:tc>
          <w:tcPr>
            <w:tcW w:type="dxa" w:w="2891"/>
            <w:vAlign w:val="center"/>
          </w:tcPr>
          <w:p>
            <w:pPr>
              <w:keepNext w:val="0"/>
              <w:spacing w:line="320" w:lineRule="exact" w:after="0" w:before="0"/>
              <w:ind w:firstLine="0"/>
              <w:jc w:val="left"/>
            </w:pPr>
            <w:r>
              <w:rPr>
                <w:b w:val="0"/>
                <w:sz w:val="21"/>
              </w:rPr>
              <w:t>区分事实错误、条件变更和合法变体</w:t>
            </w:r>
          </w:p>
        </w:tc>
      </w:tr>
      <w:tr>
        <w:trPr>
          <w:cantSplit/>
        </w:trPr>
        <w:tc>
          <w:tcPr>
            <w:tcW w:type="dxa" w:w="1638"/>
            <w:vAlign w:val="center"/>
          </w:tcPr>
          <w:p>
            <w:pPr>
              <w:keepNext w:val="0"/>
              <w:spacing w:line="320" w:lineRule="exact" w:after="0" w:before="0"/>
              <w:ind w:firstLine="0"/>
              <w:jc w:val="left"/>
            </w:pPr>
            <w:r>
              <w:rPr>
                <w:b w:val="0"/>
                <w:sz w:val="21"/>
              </w:rPr>
              <w:t>排料优化</w:t>
            </w:r>
          </w:p>
        </w:tc>
        <w:tc>
          <w:tcPr>
            <w:tcW w:type="dxa" w:w="2699"/>
            <w:vAlign w:val="center"/>
          </w:tcPr>
          <w:p>
            <w:pPr>
              <w:keepNext w:val="0"/>
              <w:spacing w:line="320" w:lineRule="exact" w:after="0" w:before="0"/>
              <w:ind w:firstLine="0"/>
              <w:jc w:val="left"/>
            </w:pPr>
            <w:r>
              <w:rPr>
                <w:b w:val="0"/>
                <w:sz w:val="21"/>
              </w:rPr>
              <w:t>轮廓、板材及工艺余量</w:t>
            </w:r>
          </w:p>
        </w:tc>
        <w:tc>
          <w:tcPr>
            <w:tcW w:type="dxa" w:w="2409"/>
            <w:vAlign w:val="center"/>
          </w:tcPr>
          <w:p>
            <w:pPr>
              <w:keepNext w:val="0"/>
              <w:spacing w:line="320" w:lineRule="exact" w:after="0" w:before="0"/>
              <w:ind w:firstLine="0"/>
              <w:jc w:val="left"/>
            </w:pPr>
            <w:r>
              <w:rPr>
                <w:b w:val="0"/>
                <w:sz w:val="21"/>
              </w:rPr>
              <w:t>排样方案、材料利用和加工约束</w:t>
            </w:r>
          </w:p>
        </w:tc>
        <w:tc>
          <w:tcPr>
            <w:tcW w:type="dxa" w:w="2891"/>
            <w:vAlign w:val="center"/>
          </w:tcPr>
          <w:p>
            <w:pPr>
              <w:keepNext w:val="0"/>
              <w:spacing w:line="320" w:lineRule="exact" w:after="0" w:before="0"/>
              <w:ind w:firstLine="0"/>
              <w:jc w:val="left"/>
            </w:pPr>
            <w:r>
              <w:rPr>
                <w:b w:val="0"/>
                <w:sz w:val="21"/>
              </w:rPr>
              <w:t>几何不冲突，材料及方向条件适用</w:t>
            </w:r>
          </w:p>
        </w:tc>
      </w:tr>
    </w:tbl>
    <w:p>
      <w:pPr>
        <w:spacing w:after="40" w:line="240" w:lineRule="auto"/>
        <w:ind w:firstLine="0"/>
      </w:pPr>
      <w:r>
        <w:rPr>
          <w:sz w:val="4"/>
        </w:rPr>
      </w:r>
    </w:p>
    <w:p>
      <w:pPr>
        <w:pStyle w:val="Heading2"/>
      </w:pPr>
      <w:r>
        <w:t>4.2 预训练内容与专业语义保留</w:t>
      </w:r>
    </w:p>
    <w:p>
      <w:pPr>
        <w:jc w:val="both"/>
      </w:pPr>
      <w:r>
        <w:t>预训练内容包括图纸解析形成的有效技术描述、历史工艺卡片、工序规则、机械制图知识、材料及工装设备资料、工艺审查变更和排料定额记录。图纸原件、解析结构和文本描述共同保存，文本Token按有效内容计量，原生几何信息和图像资源分别登记。</w:t>
      </w:r>
    </w:p>
    <w:p>
      <w:pPr>
        <w:jc w:val="both"/>
      </w:pPr>
      <w:r>
        <w:t>图元与尺寸解析保留单位、比例、视图、局部坐标和基准关系。直径、半径、角度、公差、粗糙度、形位要求及其他技术符号，按业务含义转换，不将符号简单删除。引用尺寸、参考尺寸与实际制造要求分别标识，图纸中无法判读的数值保留不确定状态并回查原件。</w:t>
      </w:r>
    </w:p>
    <w:p>
      <w:pPr>
        <w:jc w:val="both"/>
      </w:pPr>
      <w:r>
        <w:t>表格型工艺卡按字段语义还原，跨行单元格和跨页续表保持关联。材料牌号、规格、工序名称、工艺参数、工装要求和检验要求分别映射到字典。相同格式的空白模板只作为结构参考，不计为独立业务知识；套用模板产生的重复文字按统一去重规则处理。</w:t>
      </w:r>
    </w:p>
    <w:p>
      <w:pPr>
        <w:jc w:val="both"/>
      </w:pPr>
      <w:r>
        <w:t>专业知识按适用对象与版本组织。规则中涉及材料、板厚、设备能力、折弯条件和工艺余量的限定条件与规则正文一起保留。历史工艺有效性结合当时材料和设备条件解释，不能将所有旧卡片无条件转成现行标准。经验规则经专业审核后进入知识库，并标明适用范围和例外情形。</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工艺主线.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图4-1 工艺设计全链路样本组织</w:t>
      </w:r>
    </w:p>
    <w:p>
      <w:pPr>
        <w:pStyle w:val="Heading2"/>
      </w:pPr>
      <w:r>
        <w:t>4.3 指令微调任务配置</w:t>
      </w:r>
    </w:p>
    <w:p>
      <w:pPr>
        <w:jc w:val="both"/>
      </w:pPr>
      <w:r>
        <w:t>工艺设计指令微调按图纸特征抽取、工序选择与排序、工艺卡片字段生成、展开及定额计算、工艺审查与差异比对组织10万条。各任务保存原始图纸或有效局部视图、必要技术条件、参考结果及可复核依据，避免仅凭一段文字描述代替应由图纸识别完成的任务。</w:t>
      </w:r>
    </w:p>
    <w:p>
      <w:pPr>
        <w:pStyle w:val="Caption"/>
        <w:keepNext/>
      </w:pPr>
      <w:r>
        <w:t>表4-2 工艺设计指令微调任务配置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任务类别</w:t>
            </w:r>
          </w:p>
        </w:tc>
        <w:tc>
          <w:tcPr>
            <w:tcW w:type="dxa" w:w="2699"/>
            <w:vAlign w:val="center"/>
            <w:shd w:fill="EDF1F3"/>
          </w:tcPr>
          <w:p>
            <w:pPr>
              <w:keepNext/>
              <w:spacing w:line="320" w:lineRule="exact" w:after="0" w:before="0"/>
              <w:ind w:firstLine="0"/>
              <w:jc w:val="center"/>
            </w:pPr>
            <w:r>
              <w:rPr>
                <w:b/>
                <w:sz w:val="21"/>
              </w:rPr>
              <w:t>计划数量 万条</w:t>
            </w:r>
          </w:p>
        </w:tc>
        <w:tc>
          <w:tcPr>
            <w:tcW w:type="dxa" w:w="2409"/>
            <w:vAlign w:val="center"/>
            <w:shd w:fill="EDF1F3"/>
          </w:tcPr>
          <w:p>
            <w:pPr>
              <w:keepNext/>
              <w:spacing w:line="320" w:lineRule="exact" w:after="0" w:before="0"/>
              <w:ind w:firstLine="0"/>
              <w:jc w:val="center"/>
            </w:pPr>
            <w:r>
              <w:rPr>
                <w:b/>
                <w:sz w:val="21"/>
              </w:rPr>
              <w:t>输入范围</w:t>
            </w:r>
          </w:p>
        </w:tc>
        <w:tc>
          <w:tcPr>
            <w:tcW w:type="dxa" w:w="2891"/>
            <w:vAlign w:val="center"/>
            <w:shd w:fill="EDF1F3"/>
          </w:tcPr>
          <w:p>
            <w:pPr>
              <w:keepNext/>
              <w:spacing w:line="320" w:lineRule="exact" w:after="0" w:before="0"/>
              <w:ind w:firstLine="0"/>
              <w:jc w:val="center"/>
            </w:pPr>
            <w:r>
              <w:rPr>
                <w:b/>
                <w:sz w:val="21"/>
              </w:rPr>
              <w:t>输出检查</w:t>
            </w:r>
          </w:p>
        </w:tc>
      </w:tr>
      <w:tr>
        <w:trPr>
          <w:cantSplit/>
        </w:trPr>
        <w:tc>
          <w:tcPr>
            <w:tcW w:type="dxa" w:w="1638"/>
            <w:vAlign w:val="center"/>
          </w:tcPr>
          <w:p>
            <w:pPr>
              <w:keepNext w:val="0"/>
              <w:spacing w:line="320" w:lineRule="exact" w:after="0" w:before="0"/>
              <w:ind w:firstLine="0"/>
              <w:jc w:val="left"/>
            </w:pPr>
            <w:r>
              <w:rPr>
                <w:b w:val="0"/>
                <w:sz w:val="21"/>
              </w:rPr>
              <w:t>图纸特征抽取与识读</w:t>
            </w:r>
          </w:p>
        </w:tc>
        <w:tc>
          <w:tcPr>
            <w:tcW w:type="dxa" w:w="2699"/>
            <w:vAlign w:val="center"/>
          </w:tcPr>
          <w:p>
            <w:pPr>
              <w:keepNext w:val="0"/>
              <w:spacing w:line="320" w:lineRule="exact" w:after="0" w:before="0"/>
              <w:ind w:firstLine="0"/>
              <w:jc w:val="center"/>
            </w:pPr>
            <w:r>
              <w:rPr>
                <w:b w:val="0"/>
                <w:sz w:val="21"/>
              </w:rPr>
              <w:t>3.2</w:t>
            </w:r>
          </w:p>
        </w:tc>
        <w:tc>
          <w:tcPr>
            <w:tcW w:type="dxa" w:w="2409"/>
            <w:vAlign w:val="center"/>
          </w:tcPr>
          <w:p>
            <w:pPr>
              <w:keepNext w:val="0"/>
              <w:spacing w:line="320" w:lineRule="exact" w:after="0" w:before="0"/>
              <w:ind w:firstLine="0"/>
              <w:jc w:val="left"/>
            </w:pPr>
            <w:r>
              <w:rPr>
                <w:b w:val="0"/>
                <w:sz w:val="21"/>
              </w:rPr>
              <w:t>图纸、视图关系和技术要求</w:t>
            </w:r>
          </w:p>
        </w:tc>
        <w:tc>
          <w:tcPr>
            <w:tcW w:type="dxa" w:w="2891"/>
            <w:vAlign w:val="center"/>
          </w:tcPr>
          <w:p>
            <w:pPr>
              <w:keepNext w:val="0"/>
              <w:spacing w:line="320" w:lineRule="exact" w:after="0" w:before="0"/>
              <w:ind w:firstLine="0"/>
              <w:jc w:val="left"/>
            </w:pPr>
            <w:r>
              <w:rPr>
                <w:b w:val="0"/>
                <w:sz w:val="21"/>
              </w:rPr>
              <w:t>图元、尺寸、零件及加工特征与原位置对应</w:t>
            </w:r>
          </w:p>
        </w:tc>
      </w:tr>
      <w:tr>
        <w:trPr>
          <w:cantSplit/>
        </w:trPr>
        <w:tc>
          <w:tcPr>
            <w:tcW w:type="dxa" w:w="1638"/>
            <w:vAlign w:val="center"/>
          </w:tcPr>
          <w:p>
            <w:pPr>
              <w:keepNext w:val="0"/>
              <w:spacing w:line="320" w:lineRule="exact" w:after="0" w:before="0"/>
              <w:ind w:firstLine="0"/>
              <w:jc w:val="left"/>
            </w:pPr>
            <w:r>
              <w:rPr>
                <w:b w:val="0"/>
                <w:sz w:val="21"/>
              </w:rPr>
              <w:t>工序选择与排序</w:t>
            </w:r>
          </w:p>
        </w:tc>
        <w:tc>
          <w:tcPr>
            <w:tcW w:type="dxa" w:w="2699"/>
            <w:vAlign w:val="center"/>
          </w:tcPr>
          <w:p>
            <w:pPr>
              <w:keepNext w:val="0"/>
              <w:spacing w:line="320" w:lineRule="exact" w:after="0" w:before="0"/>
              <w:ind w:firstLine="0"/>
              <w:jc w:val="center"/>
            </w:pPr>
            <w:r>
              <w:rPr>
                <w:b w:val="0"/>
                <w:sz w:val="21"/>
              </w:rPr>
              <w:t>2.8</w:t>
            </w:r>
          </w:p>
        </w:tc>
        <w:tc>
          <w:tcPr>
            <w:tcW w:type="dxa" w:w="2409"/>
            <w:vAlign w:val="center"/>
          </w:tcPr>
          <w:p>
            <w:pPr>
              <w:keepNext w:val="0"/>
              <w:spacing w:line="320" w:lineRule="exact" w:after="0" w:before="0"/>
              <w:ind w:firstLine="0"/>
              <w:jc w:val="left"/>
            </w:pPr>
            <w:r>
              <w:rPr>
                <w:b w:val="0"/>
                <w:sz w:val="21"/>
              </w:rPr>
              <w:t>特征、材料、设备和工装条件</w:t>
            </w:r>
          </w:p>
        </w:tc>
        <w:tc>
          <w:tcPr>
            <w:tcW w:type="dxa" w:w="2891"/>
            <w:vAlign w:val="center"/>
          </w:tcPr>
          <w:p>
            <w:pPr>
              <w:keepNext w:val="0"/>
              <w:spacing w:line="320" w:lineRule="exact" w:after="0" w:before="0"/>
              <w:ind w:firstLine="0"/>
              <w:jc w:val="left"/>
            </w:pPr>
            <w:r>
              <w:rPr>
                <w:b w:val="0"/>
                <w:sz w:val="21"/>
              </w:rPr>
              <w:t>工序合法，依赖满足，顺序理由可核验</w:t>
            </w:r>
          </w:p>
        </w:tc>
      </w:tr>
      <w:tr>
        <w:trPr>
          <w:cantSplit/>
        </w:trPr>
        <w:tc>
          <w:tcPr>
            <w:tcW w:type="dxa" w:w="1638"/>
            <w:vAlign w:val="center"/>
          </w:tcPr>
          <w:p>
            <w:pPr>
              <w:keepNext w:val="0"/>
              <w:spacing w:line="320" w:lineRule="exact" w:after="0" w:before="0"/>
              <w:ind w:firstLine="0"/>
              <w:jc w:val="left"/>
            </w:pPr>
            <w:r>
              <w:rPr>
                <w:b w:val="0"/>
                <w:sz w:val="21"/>
              </w:rPr>
              <w:t>工艺卡片字段生成</w:t>
            </w:r>
          </w:p>
        </w:tc>
        <w:tc>
          <w:tcPr>
            <w:tcW w:type="dxa" w:w="2699"/>
            <w:vAlign w:val="center"/>
          </w:tcPr>
          <w:p>
            <w:pPr>
              <w:keepNext w:val="0"/>
              <w:spacing w:line="320" w:lineRule="exact" w:after="0" w:before="0"/>
              <w:ind w:firstLine="0"/>
              <w:jc w:val="center"/>
            </w:pPr>
            <w:r>
              <w:rPr>
                <w:b w:val="0"/>
                <w:sz w:val="21"/>
              </w:rPr>
              <w:t>1.9</w:t>
            </w:r>
          </w:p>
        </w:tc>
        <w:tc>
          <w:tcPr>
            <w:tcW w:type="dxa" w:w="2409"/>
            <w:vAlign w:val="center"/>
          </w:tcPr>
          <w:p>
            <w:pPr>
              <w:keepNext w:val="0"/>
              <w:spacing w:line="320" w:lineRule="exact" w:after="0" w:before="0"/>
              <w:ind w:firstLine="0"/>
              <w:jc w:val="left"/>
            </w:pPr>
            <w:r>
              <w:rPr>
                <w:b w:val="0"/>
                <w:sz w:val="21"/>
              </w:rPr>
              <w:t>图纸特征、工艺路线和参数依据</w:t>
            </w:r>
          </w:p>
        </w:tc>
        <w:tc>
          <w:tcPr>
            <w:tcW w:type="dxa" w:w="2891"/>
            <w:vAlign w:val="center"/>
          </w:tcPr>
          <w:p>
            <w:pPr>
              <w:keepNext w:val="0"/>
              <w:spacing w:line="320" w:lineRule="exact" w:after="0" w:before="0"/>
              <w:ind w:firstLine="0"/>
              <w:jc w:val="left"/>
            </w:pPr>
            <w:r>
              <w:rPr>
                <w:b w:val="0"/>
                <w:sz w:val="21"/>
              </w:rPr>
              <w:t>字段完整、单位正确、引用有效</w:t>
            </w:r>
          </w:p>
        </w:tc>
      </w:tr>
      <w:tr>
        <w:trPr>
          <w:cantSplit/>
        </w:trPr>
        <w:tc>
          <w:tcPr>
            <w:tcW w:type="dxa" w:w="1638"/>
            <w:vAlign w:val="center"/>
          </w:tcPr>
          <w:p>
            <w:pPr>
              <w:keepNext w:val="0"/>
              <w:spacing w:line="320" w:lineRule="exact" w:after="0" w:before="0"/>
              <w:ind w:firstLine="0"/>
              <w:jc w:val="left"/>
            </w:pPr>
            <w:r>
              <w:rPr>
                <w:b w:val="0"/>
                <w:sz w:val="21"/>
              </w:rPr>
              <w:t>展开与材料定额计算</w:t>
            </w:r>
          </w:p>
        </w:tc>
        <w:tc>
          <w:tcPr>
            <w:tcW w:type="dxa" w:w="2699"/>
            <w:vAlign w:val="center"/>
          </w:tcPr>
          <w:p>
            <w:pPr>
              <w:keepNext w:val="0"/>
              <w:spacing w:line="320" w:lineRule="exact" w:after="0" w:before="0"/>
              <w:ind w:firstLine="0"/>
              <w:jc w:val="center"/>
            </w:pPr>
            <w:r>
              <w:rPr>
                <w:b w:val="0"/>
                <w:sz w:val="21"/>
              </w:rPr>
              <w:t>1.2</w:t>
            </w:r>
          </w:p>
        </w:tc>
        <w:tc>
          <w:tcPr>
            <w:tcW w:type="dxa" w:w="2409"/>
            <w:vAlign w:val="center"/>
          </w:tcPr>
          <w:p>
            <w:pPr>
              <w:keepNext w:val="0"/>
              <w:spacing w:line="320" w:lineRule="exact" w:after="0" w:before="0"/>
              <w:ind w:firstLine="0"/>
              <w:jc w:val="left"/>
            </w:pPr>
            <w:r>
              <w:rPr>
                <w:b w:val="0"/>
                <w:sz w:val="21"/>
              </w:rPr>
              <w:t>几何、材料、工艺补偿和计算规则</w:t>
            </w:r>
          </w:p>
        </w:tc>
        <w:tc>
          <w:tcPr>
            <w:tcW w:type="dxa" w:w="2891"/>
            <w:vAlign w:val="center"/>
          </w:tcPr>
          <w:p>
            <w:pPr>
              <w:keepNext w:val="0"/>
              <w:spacing w:line="320" w:lineRule="exact" w:after="0" w:before="0"/>
              <w:ind w:firstLine="0"/>
              <w:jc w:val="left"/>
            </w:pPr>
            <w:r>
              <w:rPr>
                <w:b w:val="0"/>
                <w:sz w:val="21"/>
              </w:rPr>
              <w:t>中间参数、公式及结果分别核查</w:t>
            </w:r>
          </w:p>
        </w:tc>
      </w:tr>
      <w:tr>
        <w:trPr>
          <w:cantSplit/>
        </w:trPr>
        <w:tc>
          <w:tcPr>
            <w:tcW w:type="dxa" w:w="1638"/>
            <w:vAlign w:val="center"/>
          </w:tcPr>
          <w:p>
            <w:pPr>
              <w:keepNext w:val="0"/>
              <w:spacing w:line="320" w:lineRule="exact" w:after="0" w:before="0"/>
              <w:ind w:firstLine="0"/>
              <w:jc w:val="left"/>
            </w:pPr>
            <w:r>
              <w:rPr>
                <w:b w:val="0"/>
                <w:sz w:val="21"/>
              </w:rPr>
              <w:t>工艺审查与差异比对</w:t>
            </w:r>
          </w:p>
        </w:tc>
        <w:tc>
          <w:tcPr>
            <w:tcW w:type="dxa" w:w="2699"/>
            <w:vAlign w:val="center"/>
          </w:tcPr>
          <w:p>
            <w:pPr>
              <w:keepNext w:val="0"/>
              <w:spacing w:line="320" w:lineRule="exact" w:after="0" w:before="0"/>
              <w:ind w:firstLine="0"/>
              <w:jc w:val="center"/>
            </w:pPr>
            <w:r>
              <w:rPr>
                <w:b w:val="0"/>
                <w:sz w:val="21"/>
              </w:rPr>
              <w:t>0.9</w:t>
            </w:r>
          </w:p>
        </w:tc>
        <w:tc>
          <w:tcPr>
            <w:tcW w:type="dxa" w:w="2409"/>
            <w:vAlign w:val="center"/>
          </w:tcPr>
          <w:p>
            <w:pPr>
              <w:keepNext w:val="0"/>
              <w:spacing w:line="320" w:lineRule="exact" w:after="0" w:before="0"/>
              <w:ind w:firstLine="0"/>
              <w:jc w:val="left"/>
            </w:pPr>
            <w:r>
              <w:rPr>
                <w:b w:val="0"/>
                <w:sz w:val="21"/>
              </w:rPr>
              <w:t>图纸、候选卡片及适用规则</w:t>
            </w:r>
          </w:p>
        </w:tc>
        <w:tc>
          <w:tcPr>
            <w:tcW w:type="dxa" w:w="2891"/>
            <w:vAlign w:val="center"/>
          </w:tcPr>
          <w:p>
            <w:pPr>
              <w:keepNext w:val="0"/>
              <w:spacing w:line="320" w:lineRule="exact" w:after="0" w:before="0"/>
              <w:ind w:firstLine="0"/>
              <w:jc w:val="left"/>
            </w:pPr>
            <w:r>
              <w:rPr>
                <w:b w:val="0"/>
                <w:sz w:val="21"/>
              </w:rPr>
              <w:t>错误位置、影响及修改依据明确</w:t>
            </w:r>
          </w:p>
        </w:tc>
      </w:tr>
      <w:tr>
        <w:trPr>
          <w:cantSplit/>
        </w:trPr>
        <w:tc>
          <w:tcPr>
            <w:tcW w:type="dxa" w:w="1638"/>
            <w:vAlign w:val="center"/>
          </w:tcPr>
          <w:p>
            <w:pPr>
              <w:keepNext w:val="0"/>
              <w:spacing w:line="320" w:lineRule="exact" w:after="0" w:before="0"/>
              <w:ind w:firstLine="0"/>
              <w:jc w:val="left"/>
            </w:pPr>
            <w:r>
              <w:rPr>
                <w:b w:val="0"/>
                <w:sz w:val="21"/>
              </w:rPr>
              <w:t>合计</w:t>
            </w:r>
          </w:p>
        </w:tc>
        <w:tc>
          <w:tcPr>
            <w:tcW w:type="dxa" w:w="2699"/>
            <w:vAlign w:val="center"/>
          </w:tcPr>
          <w:p>
            <w:pPr>
              <w:keepNext w:val="0"/>
              <w:spacing w:line="320" w:lineRule="exact" w:after="0" w:before="0"/>
              <w:ind w:firstLine="0"/>
              <w:jc w:val="center"/>
            </w:pPr>
            <w:r>
              <w:rPr>
                <w:b w:val="0"/>
                <w:sz w:val="21"/>
              </w:rPr>
              <w:t>10</w:t>
            </w:r>
          </w:p>
        </w:tc>
        <w:tc>
          <w:tcPr>
            <w:tcW w:type="dxa" w:w="2409"/>
            <w:vAlign w:val="center"/>
          </w:tcPr>
          <w:p>
            <w:pPr>
              <w:keepNext w:val="0"/>
              <w:spacing w:line="320" w:lineRule="exact" w:after="0" w:before="0"/>
              <w:ind w:firstLine="0"/>
              <w:jc w:val="left"/>
            </w:pPr>
            <w:r>
              <w:rPr>
                <w:b w:val="0"/>
                <w:sz w:val="21"/>
              </w:rPr>
              <w:t>同版本业务条件</w:t>
            </w:r>
          </w:p>
        </w:tc>
        <w:tc>
          <w:tcPr>
            <w:tcW w:type="dxa" w:w="2891"/>
            <w:vAlign w:val="center"/>
          </w:tcPr>
          <w:p>
            <w:pPr>
              <w:keepNext w:val="0"/>
              <w:spacing w:line="320" w:lineRule="exact" w:after="0" w:before="0"/>
              <w:ind w:firstLine="0"/>
              <w:jc w:val="left"/>
            </w:pPr>
            <w:r>
              <w:rPr>
                <w:b w:val="0"/>
                <w:sz w:val="21"/>
              </w:rPr>
              <w:t>按完整独立任务计量</w:t>
            </w:r>
          </w:p>
        </w:tc>
      </w:tr>
    </w:tbl>
    <w:p>
      <w:pPr>
        <w:spacing w:after="40" w:line="240" w:lineRule="auto"/>
        <w:ind w:firstLine="0"/>
      </w:pPr>
      <w:r>
        <w:rPr>
          <w:sz w:val="4"/>
        </w:rPr>
      </w:r>
    </w:p>
    <w:p>
      <w:pPr>
        <w:jc w:val="both"/>
      </w:pPr>
      <w:r>
        <w:t>特征任务覆盖阵列数量、位置和尺寸，折弯特征及折弯线补偿尺寸，共料、天窗、工艺孔等加工特征。阵列须区分基元与实例数量，折弯须保存基准方向及补偿依据，工艺孔与产品功能孔分别标识。对遮挡、扫描不清或图层缺失的对象，参考响应提出需补充的资料，不能用经验值填充图纸事实。</w:t>
      </w:r>
    </w:p>
    <w:p>
      <w:pPr>
        <w:jc w:val="both"/>
      </w:pPr>
      <w:r>
        <w:t>工序排序任务保存必须先后关系和可交换关系。两个序列虽然顺序不同，但都满足相同工艺约束时，可作为等价合法方案；不能只用与历史顺序的文本相似度判断正确。工艺审查应检查强制工序遗漏、重复加工、设备能力不适配及参数不匹配，并给出对应证据。</w:t>
      </w:r>
    </w:p>
    <w:p>
      <w:pPr>
        <w:jc w:val="both"/>
      </w:pPr>
      <w:r>
        <w:t>展开与定额计算输出包括输入参数、适用公式、单位换算、中间结果和最终值。对取值来自不同图纸视图或工艺规则的情况，分别记录来源；计算结果由确定性程序复核，专业人员检查公式适用条件。错误归因区分识图错误、参数选择错误、规则不适用和计算错误，便于后续定向修复。</w:t>
      </w:r>
    </w:p>
    <w:p>
      <w:pPr>
        <w:pStyle w:val="Heading2"/>
      </w:pPr>
      <w:r>
        <w:t>4.4 偏好对齐与工艺审查证据</w:t>
      </w:r>
    </w:p>
    <w:p>
      <w:pPr>
        <w:jc w:val="both"/>
      </w:pPr>
      <w:r>
        <w:t>偏好对齐建设8000组，按工序排序3500组、卡片规范性2500组、工艺借用推荐2000组组织。比较前固定图纸版本、材料、设备、工装及业务目标。候选方案首先通过强制约束检查，再比较路线合理性、字段完备性和可复用条件；明显违反强制要求的方案不能因材料利用率较高而成为优答。</w:t>
      </w:r>
    </w:p>
    <w:p>
      <w:pPr>
        <w:jc w:val="both"/>
      </w:pPr>
      <w:r>
        <w:t>审查记录和变更痕迹用于构造候选，但须核实修改原因。图纸变更引起的工艺更新不自动证明旧工艺错误；设备替换或材料调整引起的路线改变，应在相同条件下重新构造比较。原始意见、采纳情况、签发依据和专业裁定分别保存，避免把“最后保存的文件”视为最优答案。</w:t>
      </w:r>
    </w:p>
    <w:p>
      <w:pPr>
        <w:jc w:val="both"/>
      </w:pPr>
      <w:r>
        <w:t>工艺借用任务明确可直接借用、需条件校核后借用和不可借用的边界。比较依据包括零件特征、材料、板厚、精度、设备及工装条件，相似外形只作为检索线索。参考响应列出差异和必须重算或重新确认的部分，防止将局部相似工艺整体复制到不适用对象。</w:t>
      </w:r>
    </w:p>
    <w:p>
      <w:pPr>
        <w:pStyle w:val="Heading2"/>
      </w:pPr>
      <w:r>
        <w:t>4.5 基准评测覆盖与判分</w:t>
      </w:r>
    </w:p>
    <w:p>
      <w:pPr>
        <w:jc w:val="both"/>
      </w:pPr>
      <w:r>
        <w:t>基准评测建设1000条，按图纸识读400条、工序设计300条、定额计算200条、工艺审查100条组织。题目按零件及加工特征、材料条件、图纸复杂度和任务难度分层，同时统计相同图纸家族的占比。稀少但关键的特征通过真实来源补充，不设置无法获得证据的虚构题目。</w:t>
      </w:r>
    </w:p>
    <w:p>
      <w:pPr>
        <w:jc w:val="both"/>
      </w:pPr>
      <w:r>
        <w:t>图纸题核对模型实际接收的图像范围、分辨率和必要标注。输入不足以支持某项答案时，先修订题目条件而非要求模型猜测。位置和几何类答案采用坐标、尺寸及容差判断；工序类答案采用合法工序集合、依赖关系和适用条件判断；计算类答案检查中间参数和最终数值；审查类答案检查问题定位、原因及修改建议。</w:t>
      </w:r>
    </w:p>
    <w:p>
      <w:pPr>
        <w:jc w:val="both"/>
      </w:pPr>
      <w:r>
        <w:t>标准答案与判分规则经专业审核，等价合法方案写入评分规则。正式题目及其关联图纸、卡片、变更和派生样本按来源家族隔离。基准迭代时保留旧题目及其使用历史，正式评测使用新冻结版本，并报告变化对可比性的影响。</w:t>
      </w:r>
    </w:p>
    <w:p>
      <w:pPr>
        <w:pStyle w:val="Heading2"/>
      </w:pPr>
      <w:r>
        <w:t>4.6 模态构成与近期样本补充</w:t>
      </w:r>
    </w:p>
    <w:p>
      <w:pPr>
        <w:jc w:val="both"/>
      </w:pPr>
      <w:r>
        <w:t>工艺设计数据集保存文本、图像及与任务有关的有效工艺视频等模态，结合真实形成的试制、工艺确认或加工演示资料补充跨模态关联。图纸文件格式与模态类型分开登记，原生图纸、扫描图和渲染图可属于同类图像内容的不同载体，不能仅因格式不同增加模态种类。视频保留连续时间信息、对象和工艺步骤，孤立截图按图像登记。</w:t>
      </w:r>
    </w:p>
    <w:p>
      <w:pPr>
        <w:jc w:val="both"/>
      </w:pPr>
      <w:r>
        <w:t>多模态样本以图纸与技术说明、特征与工序依据、工艺操作与卡片要求之间的对应关系为基础。多个视图同属一个图像模态；增加空标签或文件名不能构成文本模态。图像和视频质量须足以支持任务，缩略图只能满足预览需求时，不能替代识图或几何判断所需输入。</w:t>
      </w:r>
    </w:p>
    <w:p>
      <w:pPr>
        <w:jc w:val="both"/>
      </w:pPr>
      <w:r>
        <w:t>近期来源重点覆盖近三年新设计、图纸变更、工艺审查、工艺试制及实际形成的专业记录。历史图纸重新解析不改变其形成时间；旧图纸在近期发生有效技术变更时，记录变更内容与新版本证据，不能将未改变的全部历史内容统一改为近期。长期有效的专业知识继续保留，同时通过持续补采满足近期份额要求。</w:t>
      </w:r>
    </w:p>
    <w:p>
      <w:pPr>
        <w:pStyle w:val="Heading2"/>
      </w:pPr>
      <w:r>
        <w:t>4.7 质量检查与缺口补足</w:t>
      </w:r>
    </w:p>
    <w:p>
      <w:pPr>
        <w:jc w:val="both"/>
      </w:pPr>
      <w:r>
        <w:t>入集检查重点核对图纸与卡片配对、尺寸和单位、特征覆盖、工序依赖、工装约束及计算规则。配对关系无法确认时，相关对象保持独立待核状态，不构造伪监督关系。原生文件解析失败时，先排查格式、图层、字体及版本支持；采用图像识别补充时，登记方法差异并对关键尺寸和技术要求人工复核。</w:t>
      </w:r>
    </w:p>
    <w:p>
      <w:pPr>
        <w:jc w:val="both"/>
      </w:pPr>
      <w:r>
        <w:t>数据卡披露图纸类别、工序覆盖、材料范围、专业规则版本及各类错误分布。重要特征覆盖不足时定向补采真实图纸与对应卡片；合法工艺变体不足时组织专业审核及受控样本生产；近期份额不足时补充近期实际业务资料。任何补充均服从来源许可和合成上限，并在正式发布前重新计量、质检与验证。</w:t>
      </w:r>
    </w:p>
    <w:p>
      <w:pPr>
        <w:pStyle w:val="Heading1"/>
      </w:pPr>
      <w:r>
        <w:t>5 制造过程数据集</w:t>
      </w:r>
    </w:p>
    <w:p>
      <w:pPr>
        <w:pStyle w:val="Heading2"/>
      </w:pPr>
      <w:r>
        <w:t>5.1 过程数据与业务事件组织</w:t>
      </w:r>
    </w:p>
    <w:p>
      <w:pPr>
        <w:jc w:val="both"/>
      </w:pPr>
      <w:r>
        <w:t>制造过程数据集面向热处理、焊接和关键设备运行等生产环节，建设预训练105亿Token、指令微调15万条、偏好对齐1万组、基准评测2000条。样本围绕工艺阶段、参数偏差、异常事件、运行工况、故障模式和维修事实组织，保留原始时序、图像、视频、工单及相应专业知识，支撑过程监控、异常识别、健康诊断和预测性维护验证。</w:t>
      </w:r>
    </w:p>
    <w:p>
      <w:pPr>
        <w:jc w:val="both"/>
      </w:pPr>
      <w:r>
        <w:t>热处理建立炉次、装炉工件、材料批次、设定程序、实际曲线及检验结果之间的对应；焊接建立工单、部件、焊缝、焊道、操作时间、参数记录及检测结果之间的对应；设备运行建立设备、部件、测点、工况、报警、维修及复测记录之间的对应。关系建立以对象标识和实际业务记录为依据，时间接近仅作为辅助线索。</w:t>
      </w:r>
    </w:p>
    <w:p>
      <w:pPr>
        <w:jc w:val="both"/>
      </w:pPr>
      <w:r>
        <w:t>设定值、实际测量值、设备状态和人工记录分别保存。过程控制参数变化应关联变更指令或操作记录，不能将采样波动解释为人为调整。传感器替换、校准、测点迁移或采样策略变更形成元数据事件，供后续分析区分业务变化与采集条件变化。</w:t>
      </w:r>
    </w:p>
    <w:p>
      <w:pPr>
        <w:pStyle w:val="Caption"/>
        <w:keepNext/>
      </w:pPr>
      <w:r>
        <w:t>表5-1 制造过程样本的关联基础</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业务范围</w:t>
            </w:r>
          </w:p>
        </w:tc>
        <w:tc>
          <w:tcPr>
            <w:tcW w:type="dxa" w:w="2699"/>
            <w:vAlign w:val="center"/>
            <w:shd w:fill="EDF1F3"/>
          </w:tcPr>
          <w:p>
            <w:pPr>
              <w:keepNext/>
              <w:spacing w:line="320" w:lineRule="exact" w:after="0" w:before="0"/>
              <w:ind w:firstLine="0"/>
              <w:jc w:val="center"/>
            </w:pPr>
            <w:r>
              <w:rPr>
                <w:b/>
                <w:sz w:val="21"/>
              </w:rPr>
              <w:t>主要数据</w:t>
            </w:r>
          </w:p>
        </w:tc>
        <w:tc>
          <w:tcPr>
            <w:tcW w:type="dxa" w:w="2409"/>
            <w:vAlign w:val="center"/>
            <w:shd w:fill="EDF1F3"/>
          </w:tcPr>
          <w:p>
            <w:pPr>
              <w:keepNext/>
              <w:spacing w:line="320" w:lineRule="exact" w:after="0" w:before="0"/>
              <w:ind w:firstLine="0"/>
              <w:jc w:val="center"/>
            </w:pPr>
            <w:r>
              <w:rPr>
                <w:b/>
                <w:sz w:val="21"/>
              </w:rPr>
              <w:t>关键关联</w:t>
            </w:r>
          </w:p>
        </w:tc>
        <w:tc>
          <w:tcPr>
            <w:tcW w:type="dxa" w:w="2891"/>
            <w:vAlign w:val="center"/>
            <w:shd w:fill="EDF1F3"/>
          </w:tcPr>
          <w:p>
            <w:pPr>
              <w:keepNext/>
              <w:spacing w:line="320" w:lineRule="exact" w:after="0" w:before="0"/>
              <w:ind w:firstLine="0"/>
              <w:jc w:val="center"/>
            </w:pPr>
            <w:r>
              <w:rPr>
                <w:b/>
                <w:sz w:val="21"/>
              </w:rPr>
              <w:t>检查重点</w:t>
            </w:r>
          </w:p>
        </w:tc>
      </w:tr>
      <w:tr>
        <w:trPr>
          <w:cantSplit/>
        </w:trPr>
        <w:tc>
          <w:tcPr>
            <w:tcW w:type="dxa" w:w="1638"/>
            <w:vAlign w:val="center"/>
          </w:tcPr>
          <w:p>
            <w:pPr>
              <w:keepNext w:val="0"/>
              <w:spacing w:line="320" w:lineRule="exact" w:after="0" w:before="0"/>
              <w:ind w:firstLine="0"/>
              <w:jc w:val="left"/>
            </w:pPr>
            <w:r>
              <w:rPr>
                <w:b w:val="0"/>
                <w:sz w:val="21"/>
              </w:rPr>
              <w:t>热处理</w:t>
            </w:r>
          </w:p>
        </w:tc>
        <w:tc>
          <w:tcPr>
            <w:tcW w:type="dxa" w:w="2699"/>
            <w:vAlign w:val="center"/>
          </w:tcPr>
          <w:p>
            <w:pPr>
              <w:keepNext w:val="0"/>
              <w:spacing w:line="320" w:lineRule="exact" w:after="0" w:before="0"/>
              <w:ind w:firstLine="0"/>
              <w:jc w:val="left"/>
            </w:pPr>
            <w:r>
              <w:rPr>
                <w:b w:val="0"/>
                <w:sz w:val="21"/>
              </w:rPr>
              <w:t>温度、功率、流量、时间及装炉记录</w:t>
            </w:r>
          </w:p>
        </w:tc>
        <w:tc>
          <w:tcPr>
            <w:tcW w:type="dxa" w:w="2409"/>
            <w:vAlign w:val="center"/>
          </w:tcPr>
          <w:p>
            <w:pPr>
              <w:keepNext w:val="0"/>
              <w:spacing w:line="320" w:lineRule="exact" w:after="0" w:before="0"/>
              <w:ind w:firstLine="0"/>
              <w:jc w:val="left"/>
            </w:pPr>
            <w:r>
              <w:rPr>
                <w:b w:val="0"/>
                <w:sz w:val="21"/>
              </w:rPr>
              <w:t>炉次、工件、材料和检验对象</w:t>
            </w:r>
          </w:p>
        </w:tc>
        <w:tc>
          <w:tcPr>
            <w:tcW w:type="dxa" w:w="2891"/>
            <w:vAlign w:val="center"/>
          </w:tcPr>
          <w:p>
            <w:pPr>
              <w:keepNext w:val="0"/>
              <w:spacing w:line="320" w:lineRule="exact" w:after="0" w:before="0"/>
              <w:ind w:firstLine="0"/>
              <w:jc w:val="left"/>
            </w:pPr>
            <w:r>
              <w:rPr>
                <w:b w:val="0"/>
                <w:sz w:val="21"/>
              </w:rPr>
              <w:t>工艺阶段、测点含义、实际执行与设定差异</w:t>
            </w:r>
          </w:p>
        </w:tc>
      </w:tr>
      <w:tr>
        <w:trPr>
          <w:cantSplit/>
        </w:trPr>
        <w:tc>
          <w:tcPr>
            <w:tcW w:type="dxa" w:w="1638"/>
            <w:vAlign w:val="center"/>
          </w:tcPr>
          <w:p>
            <w:pPr>
              <w:keepNext w:val="0"/>
              <w:spacing w:line="320" w:lineRule="exact" w:after="0" w:before="0"/>
              <w:ind w:firstLine="0"/>
              <w:jc w:val="left"/>
            </w:pPr>
            <w:r>
              <w:rPr>
                <w:b w:val="0"/>
                <w:sz w:val="21"/>
              </w:rPr>
              <w:t>焊接</w:t>
            </w:r>
          </w:p>
        </w:tc>
        <w:tc>
          <w:tcPr>
            <w:tcW w:type="dxa" w:w="2699"/>
            <w:vAlign w:val="center"/>
          </w:tcPr>
          <w:p>
            <w:pPr>
              <w:keepNext w:val="0"/>
              <w:spacing w:line="320" w:lineRule="exact" w:after="0" w:before="0"/>
              <w:ind w:firstLine="0"/>
              <w:jc w:val="left"/>
            </w:pPr>
            <w:r>
              <w:rPr>
                <w:b w:val="0"/>
                <w:sz w:val="21"/>
              </w:rPr>
              <w:t>焊接参数、过程影像和操作记录</w:t>
            </w:r>
          </w:p>
        </w:tc>
        <w:tc>
          <w:tcPr>
            <w:tcW w:type="dxa" w:w="2409"/>
            <w:vAlign w:val="center"/>
          </w:tcPr>
          <w:p>
            <w:pPr>
              <w:keepNext w:val="0"/>
              <w:spacing w:line="320" w:lineRule="exact" w:after="0" w:before="0"/>
              <w:ind w:firstLine="0"/>
              <w:jc w:val="left"/>
            </w:pPr>
            <w:r>
              <w:rPr>
                <w:b w:val="0"/>
                <w:sz w:val="21"/>
              </w:rPr>
              <w:t>工单、焊缝、焊道和检测位置</w:t>
            </w:r>
          </w:p>
        </w:tc>
        <w:tc>
          <w:tcPr>
            <w:tcW w:type="dxa" w:w="2891"/>
            <w:vAlign w:val="center"/>
          </w:tcPr>
          <w:p>
            <w:pPr>
              <w:keepNext w:val="0"/>
              <w:spacing w:line="320" w:lineRule="exact" w:after="0" w:before="0"/>
              <w:ind w:firstLine="0"/>
              <w:jc w:val="left"/>
            </w:pPr>
            <w:r>
              <w:rPr>
                <w:b w:val="0"/>
                <w:sz w:val="21"/>
              </w:rPr>
              <w:t>时间同步、空间对应及工艺条件</w:t>
            </w:r>
          </w:p>
        </w:tc>
      </w:tr>
      <w:tr>
        <w:trPr>
          <w:cantSplit/>
        </w:trPr>
        <w:tc>
          <w:tcPr>
            <w:tcW w:type="dxa" w:w="1638"/>
            <w:vAlign w:val="center"/>
          </w:tcPr>
          <w:p>
            <w:pPr>
              <w:keepNext w:val="0"/>
              <w:spacing w:line="320" w:lineRule="exact" w:after="0" w:before="0"/>
              <w:ind w:firstLine="0"/>
              <w:jc w:val="left"/>
            </w:pPr>
            <w:r>
              <w:rPr>
                <w:b w:val="0"/>
                <w:sz w:val="21"/>
              </w:rPr>
              <w:t>装备运行</w:t>
            </w:r>
          </w:p>
        </w:tc>
        <w:tc>
          <w:tcPr>
            <w:tcW w:type="dxa" w:w="2699"/>
            <w:vAlign w:val="center"/>
          </w:tcPr>
          <w:p>
            <w:pPr>
              <w:keepNext w:val="0"/>
              <w:spacing w:line="320" w:lineRule="exact" w:after="0" w:before="0"/>
              <w:ind w:firstLine="0"/>
              <w:jc w:val="left"/>
            </w:pPr>
            <w:r>
              <w:rPr>
                <w:b w:val="0"/>
                <w:sz w:val="21"/>
              </w:rPr>
              <w:t>电流、振动、温度、速度及状态</w:t>
            </w:r>
          </w:p>
        </w:tc>
        <w:tc>
          <w:tcPr>
            <w:tcW w:type="dxa" w:w="2409"/>
            <w:vAlign w:val="center"/>
          </w:tcPr>
          <w:p>
            <w:pPr>
              <w:keepNext w:val="0"/>
              <w:spacing w:line="320" w:lineRule="exact" w:after="0" w:before="0"/>
              <w:ind w:firstLine="0"/>
              <w:jc w:val="left"/>
            </w:pPr>
            <w:r>
              <w:rPr>
                <w:b w:val="0"/>
                <w:sz w:val="21"/>
              </w:rPr>
              <w:t>设备、部件、测点及工作面条件</w:t>
            </w:r>
          </w:p>
        </w:tc>
        <w:tc>
          <w:tcPr>
            <w:tcW w:type="dxa" w:w="2891"/>
            <w:vAlign w:val="center"/>
          </w:tcPr>
          <w:p>
            <w:pPr>
              <w:keepNext w:val="0"/>
              <w:spacing w:line="320" w:lineRule="exact" w:after="0" w:before="0"/>
              <w:ind w:firstLine="0"/>
              <w:jc w:val="left"/>
            </w:pPr>
            <w:r>
              <w:rPr>
                <w:b w:val="0"/>
                <w:sz w:val="21"/>
              </w:rPr>
              <w:t>工况变化、测点适用性及数据连续性</w:t>
            </w:r>
          </w:p>
        </w:tc>
      </w:tr>
      <w:tr>
        <w:trPr>
          <w:cantSplit/>
        </w:trPr>
        <w:tc>
          <w:tcPr>
            <w:tcW w:type="dxa" w:w="1638"/>
            <w:vAlign w:val="center"/>
          </w:tcPr>
          <w:p>
            <w:pPr>
              <w:keepNext w:val="0"/>
              <w:spacing w:line="320" w:lineRule="exact" w:after="0" w:before="0"/>
              <w:ind w:firstLine="0"/>
              <w:jc w:val="left"/>
            </w:pPr>
            <w:r>
              <w:rPr>
                <w:b w:val="0"/>
                <w:sz w:val="21"/>
              </w:rPr>
              <w:t>异常与维修</w:t>
            </w:r>
          </w:p>
        </w:tc>
        <w:tc>
          <w:tcPr>
            <w:tcW w:type="dxa" w:w="2699"/>
            <w:vAlign w:val="center"/>
          </w:tcPr>
          <w:p>
            <w:pPr>
              <w:keepNext w:val="0"/>
              <w:spacing w:line="320" w:lineRule="exact" w:after="0" w:before="0"/>
              <w:ind w:firstLine="0"/>
              <w:jc w:val="left"/>
            </w:pPr>
            <w:r>
              <w:rPr>
                <w:b w:val="0"/>
                <w:sz w:val="21"/>
              </w:rPr>
              <w:t>报警、检查、拆检和维修记录</w:t>
            </w:r>
          </w:p>
        </w:tc>
        <w:tc>
          <w:tcPr>
            <w:tcW w:type="dxa" w:w="2409"/>
            <w:vAlign w:val="center"/>
          </w:tcPr>
          <w:p>
            <w:pPr>
              <w:keepNext w:val="0"/>
              <w:spacing w:line="320" w:lineRule="exact" w:after="0" w:before="0"/>
              <w:ind w:firstLine="0"/>
              <w:jc w:val="left"/>
            </w:pPr>
            <w:r>
              <w:rPr>
                <w:b w:val="0"/>
                <w:sz w:val="21"/>
              </w:rPr>
              <w:t>异常事件、处置及复测结果</w:t>
            </w:r>
          </w:p>
        </w:tc>
        <w:tc>
          <w:tcPr>
            <w:tcW w:type="dxa" w:w="2891"/>
            <w:vAlign w:val="center"/>
          </w:tcPr>
          <w:p>
            <w:pPr>
              <w:keepNext w:val="0"/>
              <w:spacing w:line="320" w:lineRule="exact" w:after="0" w:before="0"/>
              <w:ind w:firstLine="0"/>
              <w:jc w:val="left"/>
            </w:pPr>
            <w:r>
              <w:rPr>
                <w:b w:val="0"/>
                <w:sz w:val="21"/>
              </w:rPr>
              <w:t>证据等级、故障确认与未决事项</w:t>
            </w:r>
          </w:p>
        </w:tc>
      </w:tr>
      <w:tr>
        <w:trPr>
          <w:cantSplit/>
        </w:trPr>
        <w:tc>
          <w:tcPr>
            <w:tcW w:type="dxa" w:w="1638"/>
            <w:vAlign w:val="center"/>
          </w:tcPr>
          <w:p>
            <w:pPr>
              <w:keepNext w:val="0"/>
              <w:spacing w:line="320" w:lineRule="exact" w:after="0" w:before="0"/>
              <w:ind w:firstLine="0"/>
              <w:jc w:val="left"/>
            </w:pPr>
            <w:r>
              <w:rPr>
                <w:b w:val="0"/>
                <w:sz w:val="21"/>
              </w:rPr>
              <w:t>工艺知识</w:t>
            </w:r>
          </w:p>
        </w:tc>
        <w:tc>
          <w:tcPr>
            <w:tcW w:type="dxa" w:w="2699"/>
            <w:vAlign w:val="center"/>
          </w:tcPr>
          <w:p>
            <w:pPr>
              <w:keepNext w:val="0"/>
              <w:spacing w:line="320" w:lineRule="exact" w:after="0" w:before="0"/>
              <w:ind w:firstLine="0"/>
              <w:jc w:val="left"/>
            </w:pPr>
            <w:r>
              <w:rPr>
                <w:b w:val="0"/>
                <w:sz w:val="21"/>
              </w:rPr>
              <w:t>参数窗口、操作要求和失效机理</w:t>
            </w:r>
          </w:p>
        </w:tc>
        <w:tc>
          <w:tcPr>
            <w:tcW w:type="dxa" w:w="2409"/>
            <w:vAlign w:val="center"/>
          </w:tcPr>
          <w:p>
            <w:pPr>
              <w:keepNext w:val="0"/>
              <w:spacing w:line="320" w:lineRule="exact" w:after="0" w:before="0"/>
              <w:ind w:firstLine="0"/>
              <w:jc w:val="left"/>
            </w:pPr>
            <w:r>
              <w:rPr>
                <w:b w:val="0"/>
                <w:sz w:val="21"/>
              </w:rPr>
              <w:t>材料、设备及工艺版本</w:t>
            </w:r>
          </w:p>
        </w:tc>
        <w:tc>
          <w:tcPr>
            <w:tcW w:type="dxa" w:w="2891"/>
            <w:vAlign w:val="center"/>
          </w:tcPr>
          <w:p>
            <w:pPr>
              <w:keepNext w:val="0"/>
              <w:spacing w:line="320" w:lineRule="exact" w:after="0" w:before="0"/>
              <w:ind w:firstLine="0"/>
              <w:jc w:val="left"/>
            </w:pPr>
            <w:r>
              <w:rPr>
                <w:b w:val="0"/>
                <w:sz w:val="21"/>
              </w:rPr>
              <w:t>适用条件、专业审核及变更状态</w:t>
            </w:r>
          </w:p>
        </w:tc>
      </w:tr>
      <w:tr>
        <w:trPr>
          <w:cantSplit/>
        </w:trPr>
        <w:tc>
          <w:tcPr>
            <w:tcW w:type="dxa" w:w="1638"/>
            <w:vAlign w:val="center"/>
          </w:tcPr>
          <w:p>
            <w:pPr>
              <w:keepNext w:val="0"/>
              <w:spacing w:line="320" w:lineRule="exact" w:after="0" w:before="0"/>
              <w:ind w:firstLine="0"/>
              <w:jc w:val="left"/>
            </w:pPr>
            <w:r>
              <w:rPr>
                <w:b w:val="0"/>
                <w:sz w:val="21"/>
              </w:rPr>
              <w:t>质量反馈</w:t>
            </w:r>
          </w:p>
        </w:tc>
        <w:tc>
          <w:tcPr>
            <w:tcW w:type="dxa" w:w="2699"/>
            <w:vAlign w:val="center"/>
          </w:tcPr>
          <w:p>
            <w:pPr>
              <w:keepNext w:val="0"/>
              <w:spacing w:line="320" w:lineRule="exact" w:after="0" w:before="0"/>
              <w:ind w:firstLine="0"/>
              <w:jc w:val="left"/>
            </w:pPr>
            <w:r>
              <w:rPr>
                <w:b w:val="0"/>
                <w:sz w:val="21"/>
              </w:rPr>
              <w:t>硬度、外观、无损检测及切片</w:t>
            </w:r>
          </w:p>
        </w:tc>
        <w:tc>
          <w:tcPr>
            <w:tcW w:type="dxa" w:w="2409"/>
            <w:vAlign w:val="center"/>
          </w:tcPr>
          <w:p>
            <w:pPr>
              <w:keepNext w:val="0"/>
              <w:spacing w:line="320" w:lineRule="exact" w:after="0" w:before="0"/>
              <w:ind w:firstLine="0"/>
              <w:jc w:val="left"/>
            </w:pPr>
            <w:r>
              <w:rPr>
                <w:b w:val="0"/>
                <w:sz w:val="21"/>
              </w:rPr>
              <w:t>工件、位置和过程片段</w:t>
            </w:r>
          </w:p>
        </w:tc>
        <w:tc>
          <w:tcPr>
            <w:tcW w:type="dxa" w:w="2891"/>
            <w:vAlign w:val="center"/>
          </w:tcPr>
          <w:p>
            <w:pPr>
              <w:keepNext w:val="0"/>
              <w:spacing w:line="320" w:lineRule="exact" w:after="0" w:before="0"/>
              <w:ind w:firstLine="0"/>
              <w:jc w:val="left"/>
            </w:pPr>
            <w:r>
              <w:rPr>
                <w:b w:val="0"/>
                <w:sz w:val="21"/>
              </w:rPr>
              <w:t>检验结果覆盖范围和时间条件</w:t>
            </w:r>
          </w:p>
        </w:tc>
      </w:tr>
    </w:tbl>
    <w:p>
      <w:pPr>
        <w:spacing w:after="40" w:line="240" w:lineRule="auto"/>
        <w:ind w:firstLine="0"/>
      </w:pPr>
      <w:r>
        <w:rPr>
          <w:sz w:val="4"/>
        </w:rPr>
      </w:r>
    </w:p>
    <w:p>
      <w:pPr>
        <w:pStyle w:val="Heading2"/>
      </w:pPr>
      <w:r>
        <w:t>5.2 预训练内容及原模态保留</w:t>
      </w:r>
    </w:p>
    <w:p>
      <w:pPr>
        <w:jc w:val="both"/>
      </w:pPr>
      <w:r>
        <w:t>预训练内容包括工艺规程、设备和测点知识、工单及流转记录、运维检修资料、过程事件描述、时序统计与专业解释。过程记录转为文本时保留设备、测点、时间范围、单位、采样方式、工况及质量标记，描述中的数值可回算到原始时序。不能反复改写相同曲线或将每个采样点机械扩展为长句充抵有效Token。</w:t>
      </w:r>
    </w:p>
    <w:p>
      <w:pPr>
        <w:jc w:val="both"/>
      </w:pPr>
      <w:r>
        <w:t>原始时序按连续记录和业务事件分段，保留时间戳、缺失掩码、采样间隔及处理历史。重采样记录原采样频率和转换方式，抗混叠、插值及滤波参数进入处理档案。缺测、无效值、超量程及设备停机分别表示，不能用同一数值填补后当作真实观测。</w:t>
      </w:r>
    </w:p>
    <w:p>
      <w:pPr>
        <w:jc w:val="both"/>
      </w:pPr>
      <w:r>
        <w:t>多模态训练和验证保留可读取的原始资源或交付范围内的等效合格资源。样本中的资源定位采用稳定标识和包内相对路径，配套文件随版本交付；仅保留平台内部链接而无法在独立环境读取，不满足资源完整性要求。文本统计不替代原波形、图像或视频的可用性检查。</w:t>
      </w:r>
    </w:p>
    <w:p>
      <w:pPr>
        <w:jc w:val="both"/>
      </w:pPr>
      <w:r>
        <w:t>对历史时序缺乏事件标签的情况，先检查来源、质量和许可，再根据其真实用途组织无监督学习内容或待标注任务。存在无法解释的测点、单位或时间偏移时，不自动归入预训练合格内容。已完成专业标注的过程样本与原时序保持固定对应，便于模型训练后的错样追溯。</w:t>
      </w:r>
    </w:p>
    <w:p>
      <w:pPr>
        <w:keepNext/>
        <w:spacing w:line="240" w:lineRule="auto" w:before="160" w:after="80"/>
        <w:ind w:firstLine="0"/>
        <w:jc w:val="center"/>
      </w:pPr>
      <w:r>
        <w:drawing>
          <wp:inline xmlns:a="http://schemas.openxmlformats.org/drawingml/2006/main" xmlns:pic="http://schemas.openxmlformats.org/drawingml/2006/picture">
            <wp:extent cx="6048000" cy="1950092"/>
            <wp:docPr id="5" name="Picture 5"/>
            <wp:cNvGraphicFramePr>
              <a:graphicFrameLocks noChangeAspect="1"/>
            </wp:cNvGraphicFramePr>
            <a:graphic>
              <a:graphicData uri="http://schemas.openxmlformats.org/drawingml/2006/picture">
                <pic:pic>
                  <pic:nvPicPr>
                    <pic:cNvPr id="0" name="图5_过程关联.png"/>
                    <pic:cNvPicPr/>
                  </pic:nvPicPr>
                  <pic:blipFill>
                    <a:blip r:embed="rId15"/>
                    <a:stretch>
                      <a:fillRect/>
                    </a:stretch>
                  </pic:blipFill>
                  <pic:spPr>
                    <a:xfrm>
                      <a:off x="0" y="0"/>
                      <a:ext cx="6048000" cy="1950092"/>
                    </a:xfrm>
                    <a:prstGeom prst="rect"/>
                  </pic:spPr>
                </pic:pic>
              </a:graphicData>
            </a:graphic>
          </wp:inline>
        </w:drawing>
      </w:r>
    </w:p>
    <w:p>
      <w:pPr>
        <w:pStyle w:val="Caption"/>
        <w:jc w:val="center"/>
      </w:pPr>
      <w:r>
        <w:t>图5-1 制造过程对象与证据关联</w:t>
      </w:r>
    </w:p>
    <w:p>
      <w:pPr>
        <w:pStyle w:val="Heading2"/>
      </w:pPr>
      <w:r>
        <w:t>5.3 指令微调任务配置</w:t>
      </w:r>
    </w:p>
    <w:p>
      <w:pPr>
        <w:jc w:val="both"/>
      </w:pPr>
      <w:r>
        <w:t>制造过程指令微调以15万条为总规模，按热处理、焊接、设备健康、工单流转和计量装载等任务组织。输入包含任务所需的原始模态、结构化指标和适用知识，响应包含判定、依据及必要的进一步检查条件。涉及操作建议时，须在已验证的工艺范围内表述，并区分诊断意见与实际执行授权。</w:t>
      </w:r>
    </w:p>
    <w:p>
      <w:pPr>
        <w:pStyle w:val="Caption"/>
        <w:keepNext/>
      </w:pPr>
      <w:r>
        <w:t>表5-2 制造过程指令微调任务配置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任务类别</w:t>
            </w:r>
          </w:p>
        </w:tc>
        <w:tc>
          <w:tcPr>
            <w:tcW w:type="dxa" w:w="2699"/>
            <w:vAlign w:val="center"/>
            <w:shd w:fill="EDF1F3"/>
          </w:tcPr>
          <w:p>
            <w:pPr>
              <w:keepNext/>
              <w:spacing w:line="320" w:lineRule="exact" w:after="0" w:before="0"/>
              <w:ind w:firstLine="0"/>
              <w:jc w:val="center"/>
            </w:pPr>
            <w:r>
              <w:rPr>
                <w:b/>
                <w:sz w:val="21"/>
              </w:rPr>
              <w:t>计划数量 万条</w:t>
            </w:r>
          </w:p>
        </w:tc>
        <w:tc>
          <w:tcPr>
            <w:tcW w:type="dxa" w:w="2409"/>
            <w:vAlign w:val="center"/>
            <w:shd w:fill="EDF1F3"/>
          </w:tcPr>
          <w:p>
            <w:pPr>
              <w:keepNext/>
              <w:spacing w:line="320" w:lineRule="exact" w:after="0" w:before="0"/>
              <w:ind w:firstLine="0"/>
              <w:jc w:val="center"/>
            </w:pPr>
            <w:r>
              <w:rPr>
                <w:b/>
                <w:sz w:val="21"/>
              </w:rPr>
              <w:t>主要输入</w:t>
            </w:r>
          </w:p>
        </w:tc>
        <w:tc>
          <w:tcPr>
            <w:tcW w:type="dxa" w:w="2891"/>
            <w:vAlign w:val="center"/>
            <w:shd w:fill="EDF1F3"/>
          </w:tcPr>
          <w:p>
            <w:pPr>
              <w:keepNext/>
              <w:spacing w:line="320" w:lineRule="exact" w:after="0" w:before="0"/>
              <w:ind w:firstLine="0"/>
              <w:jc w:val="center"/>
            </w:pPr>
            <w:r>
              <w:rPr>
                <w:b/>
                <w:sz w:val="21"/>
              </w:rPr>
              <w:t>参考输出与检查</w:t>
            </w:r>
          </w:p>
        </w:tc>
      </w:tr>
      <w:tr>
        <w:trPr>
          <w:cantSplit/>
        </w:trPr>
        <w:tc>
          <w:tcPr>
            <w:tcW w:type="dxa" w:w="1638"/>
            <w:vAlign w:val="center"/>
          </w:tcPr>
          <w:p>
            <w:pPr>
              <w:keepNext w:val="0"/>
              <w:spacing w:line="320" w:lineRule="exact" w:after="0" w:before="0"/>
              <w:ind w:firstLine="0"/>
              <w:jc w:val="left"/>
            </w:pPr>
            <w:r>
              <w:rPr>
                <w:b w:val="0"/>
                <w:sz w:val="21"/>
              </w:rPr>
              <w:t>热处理曲线偏离与分析</w:t>
            </w:r>
          </w:p>
        </w:tc>
        <w:tc>
          <w:tcPr>
            <w:tcW w:type="dxa" w:w="2699"/>
            <w:vAlign w:val="center"/>
          </w:tcPr>
          <w:p>
            <w:pPr>
              <w:keepNext w:val="0"/>
              <w:spacing w:line="320" w:lineRule="exact" w:after="0" w:before="0"/>
              <w:ind w:firstLine="0"/>
              <w:jc w:val="center"/>
            </w:pPr>
            <w:r>
              <w:rPr>
                <w:b w:val="0"/>
                <w:sz w:val="21"/>
              </w:rPr>
              <w:t>4.3</w:t>
            </w:r>
          </w:p>
        </w:tc>
        <w:tc>
          <w:tcPr>
            <w:tcW w:type="dxa" w:w="2409"/>
            <w:vAlign w:val="center"/>
          </w:tcPr>
          <w:p>
            <w:pPr>
              <w:keepNext w:val="0"/>
              <w:spacing w:line="320" w:lineRule="exact" w:after="0" w:before="0"/>
              <w:ind w:firstLine="0"/>
              <w:jc w:val="left"/>
            </w:pPr>
            <w:r>
              <w:rPr>
                <w:b w:val="0"/>
                <w:sz w:val="21"/>
              </w:rPr>
              <w:t>工艺要求、设定和实际曲线</w:t>
            </w:r>
          </w:p>
        </w:tc>
        <w:tc>
          <w:tcPr>
            <w:tcW w:type="dxa" w:w="2891"/>
            <w:vAlign w:val="center"/>
          </w:tcPr>
          <w:p>
            <w:pPr>
              <w:keepNext w:val="0"/>
              <w:spacing w:line="320" w:lineRule="exact" w:after="0" w:before="0"/>
              <w:ind w:firstLine="0"/>
              <w:jc w:val="left"/>
            </w:pPr>
            <w:r>
              <w:rPr>
                <w:b w:val="0"/>
                <w:sz w:val="21"/>
              </w:rPr>
              <w:t>阶段、偏差、影响条件及核查依据</w:t>
            </w:r>
          </w:p>
        </w:tc>
      </w:tr>
      <w:tr>
        <w:trPr>
          <w:cantSplit/>
        </w:trPr>
        <w:tc>
          <w:tcPr>
            <w:tcW w:type="dxa" w:w="1638"/>
            <w:vAlign w:val="center"/>
          </w:tcPr>
          <w:p>
            <w:pPr>
              <w:keepNext w:val="0"/>
              <w:spacing w:line="320" w:lineRule="exact" w:after="0" w:before="0"/>
              <w:ind w:firstLine="0"/>
              <w:jc w:val="left"/>
            </w:pPr>
            <w:r>
              <w:rPr>
                <w:b w:val="0"/>
                <w:sz w:val="21"/>
              </w:rPr>
              <w:t>焊接参数与异常分析</w:t>
            </w:r>
          </w:p>
        </w:tc>
        <w:tc>
          <w:tcPr>
            <w:tcW w:type="dxa" w:w="2699"/>
            <w:vAlign w:val="center"/>
          </w:tcPr>
          <w:p>
            <w:pPr>
              <w:keepNext w:val="0"/>
              <w:spacing w:line="320" w:lineRule="exact" w:after="0" w:before="0"/>
              <w:ind w:firstLine="0"/>
              <w:jc w:val="center"/>
            </w:pPr>
            <w:r>
              <w:rPr>
                <w:b w:val="0"/>
                <w:sz w:val="21"/>
              </w:rPr>
              <w:t>4.1</w:t>
            </w:r>
          </w:p>
        </w:tc>
        <w:tc>
          <w:tcPr>
            <w:tcW w:type="dxa" w:w="2409"/>
            <w:vAlign w:val="center"/>
          </w:tcPr>
          <w:p>
            <w:pPr>
              <w:keepNext w:val="0"/>
              <w:spacing w:line="320" w:lineRule="exact" w:after="0" w:before="0"/>
              <w:ind w:firstLine="0"/>
              <w:jc w:val="left"/>
            </w:pPr>
            <w:r>
              <w:rPr>
                <w:b w:val="0"/>
                <w:sz w:val="21"/>
              </w:rPr>
              <w:t>材料工艺、参数、影像及检测证据</w:t>
            </w:r>
          </w:p>
        </w:tc>
        <w:tc>
          <w:tcPr>
            <w:tcW w:type="dxa" w:w="2891"/>
            <w:vAlign w:val="center"/>
          </w:tcPr>
          <w:p>
            <w:pPr>
              <w:keepNext w:val="0"/>
              <w:spacing w:line="320" w:lineRule="exact" w:after="0" w:before="0"/>
              <w:ind w:firstLine="0"/>
              <w:jc w:val="left"/>
            </w:pPr>
            <w:r>
              <w:rPr>
                <w:b w:val="0"/>
                <w:sz w:val="21"/>
              </w:rPr>
              <w:t>异常位置、参数关系及证据支持的判断</w:t>
            </w:r>
          </w:p>
        </w:tc>
      </w:tr>
      <w:tr>
        <w:trPr>
          <w:cantSplit/>
        </w:trPr>
        <w:tc>
          <w:tcPr>
            <w:tcW w:type="dxa" w:w="1638"/>
            <w:vAlign w:val="center"/>
          </w:tcPr>
          <w:p>
            <w:pPr>
              <w:keepNext w:val="0"/>
              <w:spacing w:line="320" w:lineRule="exact" w:after="0" w:before="0"/>
              <w:ind w:firstLine="0"/>
              <w:jc w:val="left"/>
            </w:pPr>
            <w:r>
              <w:rPr>
                <w:b w:val="0"/>
                <w:sz w:val="21"/>
              </w:rPr>
              <w:t>设备健康与检查顺序</w:t>
            </w:r>
          </w:p>
        </w:tc>
        <w:tc>
          <w:tcPr>
            <w:tcW w:type="dxa" w:w="2699"/>
            <w:vAlign w:val="center"/>
          </w:tcPr>
          <w:p>
            <w:pPr>
              <w:keepNext w:val="0"/>
              <w:spacing w:line="320" w:lineRule="exact" w:after="0" w:before="0"/>
              <w:ind w:firstLine="0"/>
              <w:jc w:val="center"/>
            </w:pPr>
            <w:r>
              <w:rPr>
                <w:b w:val="0"/>
                <w:sz w:val="21"/>
              </w:rPr>
              <w:t>3.6</w:t>
            </w:r>
          </w:p>
        </w:tc>
        <w:tc>
          <w:tcPr>
            <w:tcW w:type="dxa" w:w="2409"/>
            <w:vAlign w:val="center"/>
          </w:tcPr>
          <w:p>
            <w:pPr>
              <w:keepNext w:val="0"/>
              <w:spacing w:line="320" w:lineRule="exact" w:after="0" w:before="0"/>
              <w:ind w:firstLine="0"/>
              <w:jc w:val="left"/>
            </w:pPr>
            <w:r>
              <w:rPr>
                <w:b w:val="0"/>
                <w:sz w:val="21"/>
              </w:rPr>
              <w:t>工况、测点、事件及可见维修资料</w:t>
            </w:r>
          </w:p>
        </w:tc>
        <w:tc>
          <w:tcPr>
            <w:tcW w:type="dxa" w:w="2891"/>
            <w:vAlign w:val="center"/>
          </w:tcPr>
          <w:p>
            <w:pPr>
              <w:keepNext w:val="0"/>
              <w:spacing w:line="320" w:lineRule="exact" w:after="0" w:before="0"/>
              <w:ind w:firstLine="0"/>
              <w:jc w:val="left"/>
            </w:pPr>
            <w:r>
              <w:rPr>
                <w:b w:val="0"/>
                <w:sz w:val="21"/>
              </w:rPr>
              <w:t>异常判断、可能原因及合理检查步骤</w:t>
            </w:r>
          </w:p>
        </w:tc>
      </w:tr>
      <w:tr>
        <w:trPr>
          <w:cantSplit/>
        </w:trPr>
        <w:tc>
          <w:tcPr>
            <w:tcW w:type="dxa" w:w="1638"/>
            <w:vAlign w:val="center"/>
          </w:tcPr>
          <w:p>
            <w:pPr>
              <w:keepNext w:val="0"/>
              <w:spacing w:line="320" w:lineRule="exact" w:after="0" w:before="0"/>
              <w:ind w:firstLine="0"/>
              <w:jc w:val="left"/>
            </w:pPr>
            <w:r>
              <w:rPr>
                <w:b w:val="0"/>
                <w:sz w:val="21"/>
              </w:rPr>
              <w:t>工单与工序流转</w:t>
            </w:r>
          </w:p>
        </w:tc>
        <w:tc>
          <w:tcPr>
            <w:tcW w:type="dxa" w:w="2699"/>
            <w:vAlign w:val="center"/>
          </w:tcPr>
          <w:p>
            <w:pPr>
              <w:keepNext w:val="0"/>
              <w:spacing w:line="320" w:lineRule="exact" w:after="0" w:before="0"/>
              <w:ind w:firstLine="0"/>
              <w:jc w:val="center"/>
            </w:pPr>
            <w:r>
              <w:rPr>
                <w:b w:val="0"/>
                <w:sz w:val="21"/>
              </w:rPr>
              <w:t>1.8</w:t>
            </w:r>
          </w:p>
        </w:tc>
        <w:tc>
          <w:tcPr>
            <w:tcW w:type="dxa" w:w="2409"/>
            <w:vAlign w:val="center"/>
          </w:tcPr>
          <w:p>
            <w:pPr>
              <w:keepNext w:val="0"/>
              <w:spacing w:line="320" w:lineRule="exact" w:after="0" w:before="0"/>
              <w:ind w:firstLine="0"/>
              <w:jc w:val="left"/>
            </w:pPr>
            <w:r>
              <w:rPr>
                <w:b w:val="0"/>
                <w:sz w:val="21"/>
              </w:rPr>
              <w:t>作业记录、工序要求和流转状态</w:t>
            </w:r>
          </w:p>
        </w:tc>
        <w:tc>
          <w:tcPr>
            <w:tcW w:type="dxa" w:w="2891"/>
            <w:vAlign w:val="center"/>
          </w:tcPr>
          <w:p>
            <w:pPr>
              <w:keepNext w:val="0"/>
              <w:spacing w:line="320" w:lineRule="exact" w:after="0" w:before="0"/>
              <w:ind w:firstLine="0"/>
              <w:jc w:val="left"/>
            </w:pPr>
            <w:r>
              <w:rPr>
                <w:b w:val="0"/>
                <w:sz w:val="21"/>
              </w:rPr>
              <w:t>状态识别、关联检查和记录解释</w:t>
            </w:r>
          </w:p>
        </w:tc>
      </w:tr>
      <w:tr>
        <w:trPr>
          <w:cantSplit/>
        </w:trPr>
        <w:tc>
          <w:tcPr>
            <w:tcW w:type="dxa" w:w="1638"/>
            <w:vAlign w:val="center"/>
          </w:tcPr>
          <w:p>
            <w:pPr>
              <w:keepNext w:val="0"/>
              <w:spacing w:line="320" w:lineRule="exact" w:after="0" w:before="0"/>
              <w:ind w:firstLine="0"/>
              <w:jc w:val="left"/>
            </w:pPr>
            <w:r>
              <w:rPr>
                <w:b w:val="0"/>
                <w:sz w:val="21"/>
              </w:rPr>
              <w:t>计量与装载记录</w:t>
            </w:r>
          </w:p>
        </w:tc>
        <w:tc>
          <w:tcPr>
            <w:tcW w:type="dxa" w:w="2699"/>
            <w:vAlign w:val="center"/>
          </w:tcPr>
          <w:p>
            <w:pPr>
              <w:keepNext w:val="0"/>
              <w:spacing w:line="320" w:lineRule="exact" w:after="0" w:before="0"/>
              <w:ind w:firstLine="0"/>
              <w:jc w:val="center"/>
            </w:pPr>
            <w:r>
              <w:rPr>
                <w:b w:val="0"/>
                <w:sz w:val="21"/>
              </w:rPr>
              <w:t>1.2</w:t>
            </w:r>
          </w:p>
        </w:tc>
        <w:tc>
          <w:tcPr>
            <w:tcW w:type="dxa" w:w="2409"/>
            <w:vAlign w:val="center"/>
          </w:tcPr>
          <w:p>
            <w:pPr>
              <w:keepNext w:val="0"/>
              <w:spacing w:line="320" w:lineRule="exact" w:after="0" w:before="0"/>
              <w:ind w:firstLine="0"/>
              <w:jc w:val="left"/>
            </w:pPr>
            <w:r>
              <w:rPr>
                <w:b w:val="0"/>
                <w:sz w:val="21"/>
              </w:rPr>
              <w:t>测点校准、装炉和装载资料</w:t>
            </w:r>
          </w:p>
        </w:tc>
        <w:tc>
          <w:tcPr>
            <w:tcW w:type="dxa" w:w="2891"/>
            <w:vAlign w:val="center"/>
          </w:tcPr>
          <w:p>
            <w:pPr>
              <w:keepNext w:val="0"/>
              <w:spacing w:line="320" w:lineRule="exact" w:after="0" w:before="0"/>
              <w:ind w:firstLine="0"/>
              <w:jc w:val="left"/>
            </w:pPr>
            <w:r>
              <w:rPr>
                <w:b w:val="0"/>
                <w:sz w:val="21"/>
              </w:rPr>
              <w:t>信息核对、适用范围及缺项处理</w:t>
            </w:r>
          </w:p>
        </w:tc>
      </w:tr>
      <w:tr>
        <w:trPr>
          <w:cantSplit/>
        </w:trPr>
        <w:tc>
          <w:tcPr>
            <w:tcW w:type="dxa" w:w="1638"/>
            <w:vAlign w:val="center"/>
          </w:tcPr>
          <w:p>
            <w:pPr>
              <w:keepNext w:val="0"/>
              <w:spacing w:line="320" w:lineRule="exact" w:after="0" w:before="0"/>
              <w:ind w:firstLine="0"/>
              <w:jc w:val="left"/>
            </w:pPr>
            <w:r>
              <w:rPr>
                <w:b w:val="0"/>
                <w:sz w:val="21"/>
              </w:rPr>
              <w:t>合计</w:t>
            </w:r>
          </w:p>
        </w:tc>
        <w:tc>
          <w:tcPr>
            <w:tcW w:type="dxa" w:w="2699"/>
            <w:vAlign w:val="center"/>
          </w:tcPr>
          <w:p>
            <w:pPr>
              <w:keepNext w:val="0"/>
              <w:spacing w:line="320" w:lineRule="exact" w:after="0" w:before="0"/>
              <w:ind w:firstLine="0"/>
              <w:jc w:val="center"/>
            </w:pPr>
            <w:r>
              <w:rPr>
                <w:b w:val="0"/>
                <w:sz w:val="21"/>
              </w:rPr>
              <w:t>15</w:t>
            </w:r>
          </w:p>
        </w:tc>
        <w:tc>
          <w:tcPr>
            <w:tcW w:type="dxa" w:w="2409"/>
            <w:vAlign w:val="center"/>
          </w:tcPr>
          <w:p>
            <w:pPr>
              <w:keepNext w:val="0"/>
              <w:spacing w:line="320" w:lineRule="exact" w:after="0" w:before="0"/>
              <w:ind w:firstLine="0"/>
              <w:jc w:val="left"/>
            </w:pPr>
            <w:r>
              <w:rPr>
                <w:b w:val="0"/>
                <w:sz w:val="21"/>
              </w:rPr>
              <w:t>任务条件固定</w:t>
            </w:r>
          </w:p>
        </w:tc>
        <w:tc>
          <w:tcPr>
            <w:tcW w:type="dxa" w:w="2891"/>
            <w:vAlign w:val="center"/>
          </w:tcPr>
          <w:p>
            <w:pPr>
              <w:keepNext w:val="0"/>
              <w:spacing w:line="320" w:lineRule="exact" w:after="0" w:before="0"/>
              <w:ind w:firstLine="0"/>
              <w:jc w:val="left"/>
            </w:pPr>
            <w:r>
              <w:rPr>
                <w:b w:val="0"/>
                <w:sz w:val="21"/>
              </w:rPr>
              <w:t>完整有效样本独立计量</w:t>
            </w:r>
          </w:p>
        </w:tc>
      </w:tr>
    </w:tbl>
    <w:p>
      <w:pPr>
        <w:spacing w:after="40" w:line="240" w:lineRule="auto"/>
        <w:ind w:firstLine="0"/>
      </w:pPr>
      <w:r>
        <w:rPr>
          <w:sz w:val="4"/>
        </w:rPr>
      </w:r>
    </w:p>
    <w:p>
      <w:pPr>
        <w:jc w:val="both"/>
      </w:pPr>
      <w:r>
        <w:t>热处理样本区分升温、保温、冷却等实际工艺阶段，阶段边界依据程序、设备事件及专业规则确定。偏差同时记录幅度、持续时间和发生阶段，瞬时偏差不能直接推导最终质量不合格。质量关联须依据相应工件和检测位置，炉次整体参数不能无条件解释所有工件的局部硬度。</w:t>
      </w:r>
    </w:p>
    <w:p>
      <w:pPr>
        <w:jc w:val="both"/>
      </w:pPr>
      <w:r>
        <w:t>焊接样本区分过程状态识别与焊后缺陷判定。熔池图像主要反映过程状态，最终缺陷结论结合焊后外观或适用检测证据形成；没有对应检测结果时，保留可支持的过程判断。相同参数在不同材料、板厚、焊接位置或工艺条件下可能具有不同含义，样本应保留这些限定条件。</w:t>
      </w:r>
    </w:p>
    <w:p>
      <w:pPr>
        <w:jc w:val="both"/>
      </w:pPr>
      <w:r>
        <w:t>健康诊断样本覆盖启停、空载、正常运输、重载、过载及堵转等工况。异常波形、报警事件和确认故障分别标注，根因判断需要检修、拆检、复测或其他有效证据。输入中只提供诊断时点可获得的信息，后续维修事实用于评价和标签确认，不提前作为模型输入。多轮排障对话按检查顺序逐步增加证据，记录每一步可得信息。</w:t>
      </w:r>
    </w:p>
    <w:p>
      <w:pPr>
        <w:pStyle w:val="Heading2"/>
      </w:pPr>
      <w:r>
        <w:t>5.4 偏好对齐与处置证据</w:t>
      </w:r>
    </w:p>
    <w:p>
      <w:pPr>
        <w:jc w:val="both"/>
      </w:pPr>
      <w:r>
        <w:t>偏好对齐建设1万组，按处置建议4500组、归因解释3500组、检查顺序2000组组织。对比条件固定工艺、设备、工况、异常表现和已知信息。判断先检查事实及约束是否成立，再比较依据充分性、检查顺序与建议可执行性。</w:t>
      </w:r>
    </w:p>
    <w:p>
      <w:pPr>
        <w:jc w:val="both"/>
      </w:pPr>
      <w:r>
        <w:t>实际采用的措施可作为候选来源，但不自动等于优答。现场选择可能受备件、停机窗口或人员条件影响，应将这些条件纳入比较输入；缺少同等条件时不作无条件优劣结论。对有效性尚未验证的措施，保存其真实状态，不能将后来恢复运行简单归因为某一单项处置。</w:t>
      </w:r>
    </w:p>
    <w:p>
      <w:pPr>
        <w:jc w:val="both"/>
      </w:pPr>
      <w:r>
        <w:t>归因类候选比较证据与结论的对应程度。仅能支持测点异常的资料不应给出确定的部件根因；多个原因均可能成立时，优答应保留不确定性并提出有区分作用的检查。检查顺序综合信息价值、操作条件和必要的安全要求，避免把无依据拆检或跳过关键核验写为优选。</w:t>
      </w:r>
    </w:p>
    <w:p>
      <w:pPr>
        <w:pStyle w:val="Heading2"/>
      </w:pPr>
      <w:r>
        <w:t>5.5 基准评测与时间隔离</w:t>
      </w:r>
    </w:p>
    <w:p>
      <w:pPr>
        <w:jc w:val="both"/>
      </w:pPr>
      <w:r>
        <w:t>制造过程基准建设2000条，配置热处理700条、焊接700条、设备健康诊断600条。按材料与工艺、设备类型、工况、异常类别和证据完备程度组织题目，分别记录原始模态质量。评价任务既包含单段判定，也包含同条件比较和多源证据综合判断。</w:t>
      </w:r>
    </w:p>
    <w:p>
      <w:pPr>
        <w:jc w:val="both"/>
      </w:pPr>
      <w:r>
        <w:t>同一连续曲线切出的重叠窗口、同一焊道相邻视频帧、同一设备故障前后的相关片段，均按来源家族进行隔离。时间切分同时考虑事件前后关联，不能将故障前窗口放入训练而把高度相似的故障后窗口当作独立泛化样本。为验证预测性维护，明确预测时点、观察窗口和结果窗口，结果窗口只用于评价。</w:t>
      </w:r>
    </w:p>
    <w:p>
      <w:pPr>
        <w:jc w:val="both"/>
      </w:pPr>
      <w:r>
        <w:t>评分规则区分事件识别、位置或时间范围、异常类别、依据和处理建议。检出正确但时间位置明显错误的情况单列；没有足够证据却给出确定根因的回答按专业规则扣分。设备采样频率不同导致可观察信息不同，按输入能力分层报告结果，不能把所有设备混为一个无条件准确率。</w:t>
      </w:r>
    </w:p>
    <w:p>
      <w:pPr>
        <w:pStyle w:val="Heading2"/>
      </w:pPr>
      <w:r>
        <w:t>5.6 模态时效与采集质量</w:t>
      </w:r>
    </w:p>
    <w:p>
      <w:pPr>
        <w:jc w:val="both"/>
      </w:pPr>
      <w:r>
        <w:t>制造过程组织文本、时序、图像和视频四种模态。原始传感记录为时序，工件或焊道外观为图像，连续工艺视频保留时间顺序，规程和事件说明为文本。时序截图仅属于可视化图像载体，不能代替可复算的原始时序；视频转帧也不增加独立事件数量。</w:t>
      </w:r>
    </w:p>
    <w:p>
      <w:pPr>
        <w:jc w:val="both"/>
      </w:pPr>
      <w:r>
        <w:t>多模态关系逐条核查对象、时间及业务条件。视频时刻与设备时钟存在偏差时，记录校准依据和误差范围，超过任务容限的样本回退修复。不同采样系统的时间戳分别登记时区、精度和采集方式，重采样后保留原时间关系。只对齐文件创建时间不能证明过程对应。</w:t>
      </w:r>
    </w:p>
    <w:p>
      <w:pPr>
        <w:jc w:val="both"/>
      </w:pPr>
      <w:r>
        <w:t>近三年样本按实际生产和运行事件时间统计。后补维修记录可用于确认历史事件，但其录入日期不改变事件发生日期。多阶段事件跨越统计边界时，按任务预测或判断对象的业务时间规则处理，并保留完整事件区间。持续补采覆盖近期工艺、设备和异常类型，关注正常样本与稀缺异常的共同覆盖。</w:t>
      </w:r>
    </w:p>
    <w:p>
      <w:pPr>
        <w:pStyle w:val="Heading2"/>
      </w:pPr>
      <w:r>
        <w:t>5.7 发布条件与缺口处置</w:t>
      </w:r>
    </w:p>
    <w:p>
      <w:pPr>
        <w:jc w:val="both"/>
      </w:pPr>
      <w:r>
        <w:t>制造过程发布检查包括采样条件、过程与对象关联、阶段和工况标签、事件证据、质量反馈及用途隔离。采集资源不满足任务需要时，制定明确的补采任务，列出设备、测点、工况、时间范围及目标样本形态。缺少部件级证据的样本不得直接以部件根因标签入集，补证后重新审核。</w:t>
      </w:r>
    </w:p>
    <w:p>
      <w:pPr>
        <w:jc w:val="both"/>
      </w:pPr>
      <w:r>
        <w:t>低频故障按真实历史记录回溯、维修事实关联及新增实际事件补充，受控合成用于训练任务覆盖补充，遵守配比上限；正式基准继续采用真实独立来源。数据卡披露各类工况、异常、设备和来源家族的分布，区分现场观测、专业判断和合成内容。质量与验证不通过的部分形成修复任务，完成复检及必要的重新验证后纳入正式版本。</w:t>
      </w:r>
    </w:p>
    <w:p>
      <w:pPr>
        <w:pStyle w:val="Heading1"/>
      </w:pPr>
      <w:r>
        <w:t>6 产品质量数据集</w:t>
      </w:r>
    </w:p>
    <w:p>
      <w:pPr>
        <w:pStyle w:val="Heading2"/>
      </w:pPr>
      <w:r>
        <w:t>6.1 全流程质量对象组织</w:t>
      </w:r>
    </w:p>
    <w:p>
      <w:pPr>
        <w:jc w:val="both"/>
      </w:pPr>
      <w:r>
        <w:t>产品质量数据集以原材料检验、过程质量、成品质检和质量追溯为主线，建设预训练164亿Token、指令微调24万条、偏好对齐1.6万组、基准评测2500条。内容包括来料检验、生产过程检验、外观及无损检测、成品检验、缺陷图像、不合格处置、返修复检及质量分析记录，形成工艺、过程与质量结果之间的可核验关系。</w:t>
      </w:r>
    </w:p>
    <w:p>
      <w:pPr>
        <w:jc w:val="both"/>
      </w:pPr>
      <w:r>
        <w:t>质量对象按产品、零件、工件、批次、炉次、焊缝或检测区域组织，保持检测对象及检测范围。样本记录检测方法、检测条件、检验项、测量值、判定依据、结论及证据位置。检验结论与处置结论分开保存，技术不合格、返修、让步接收、复检合格等状态不得合并成一个简单标签。</w:t>
      </w:r>
    </w:p>
    <w:p>
      <w:pPr>
        <w:jc w:val="both"/>
      </w:pPr>
      <w:r>
        <w:t>质量结果关联制造过程时，引用固定版本的过程片段及元数据，核实工件、位置和时间。材料批次与工件关系、炉次与装炉清单、焊道与检测位置均保留证据。某个局部检测发现的问题不能无条件扩展至整件或整批；没有检出缺陷也不能自动解释为所有检测方法下均无缺陷。</w:t>
      </w:r>
    </w:p>
    <w:p>
      <w:pPr>
        <w:pStyle w:val="Caption"/>
        <w:keepNext/>
      </w:pPr>
      <w:r>
        <w:t>表6-1 产品质量数据对象及关系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质量环节</w:t>
            </w:r>
          </w:p>
        </w:tc>
        <w:tc>
          <w:tcPr>
            <w:tcW w:type="dxa" w:w="2699"/>
            <w:vAlign w:val="center"/>
            <w:shd w:fill="EDF1F3"/>
          </w:tcPr>
          <w:p>
            <w:pPr>
              <w:keepNext/>
              <w:spacing w:line="320" w:lineRule="exact" w:after="0" w:before="0"/>
              <w:ind w:firstLine="0"/>
              <w:jc w:val="center"/>
            </w:pPr>
            <w:r>
              <w:rPr>
                <w:b/>
                <w:sz w:val="21"/>
              </w:rPr>
              <w:t>主要对象</w:t>
            </w:r>
          </w:p>
        </w:tc>
        <w:tc>
          <w:tcPr>
            <w:tcW w:type="dxa" w:w="2409"/>
            <w:vAlign w:val="center"/>
            <w:shd w:fill="EDF1F3"/>
          </w:tcPr>
          <w:p>
            <w:pPr>
              <w:keepNext/>
              <w:spacing w:line="320" w:lineRule="exact" w:after="0" w:before="0"/>
              <w:ind w:firstLine="0"/>
              <w:jc w:val="center"/>
            </w:pPr>
            <w:r>
              <w:rPr>
                <w:b/>
                <w:sz w:val="21"/>
              </w:rPr>
              <w:t>样本内容</w:t>
            </w:r>
          </w:p>
        </w:tc>
        <w:tc>
          <w:tcPr>
            <w:tcW w:type="dxa" w:w="2891"/>
            <w:vAlign w:val="center"/>
            <w:shd w:fill="EDF1F3"/>
          </w:tcPr>
          <w:p>
            <w:pPr>
              <w:keepNext/>
              <w:spacing w:line="320" w:lineRule="exact" w:after="0" w:before="0"/>
              <w:ind w:firstLine="0"/>
              <w:jc w:val="center"/>
            </w:pPr>
            <w:r>
              <w:rPr>
                <w:b/>
                <w:sz w:val="21"/>
              </w:rPr>
              <w:t>关联检查</w:t>
            </w:r>
          </w:p>
        </w:tc>
      </w:tr>
      <w:tr>
        <w:trPr>
          <w:cantSplit/>
        </w:trPr>
        <w:tc>
          <w:tcPr>
            <w:tcW w:type="dxa" w:w="1638"/>
            <w:vAlign w:val="center"/>
          </w:tcPr>
          <w:p>
            <w:pPr>
              <w:keepNext w:val="0"/>
              <w:spacing w:line="320" w:lineRule="exact" w:after="0" w:before="0"/>
              <w:ind w:firstLine="0"/>
              <w:jc w:val="left"/>
            </w:pPr>
            <w:r>
              <w:rPr>
                <w:b w:val="0"/>
                <w:sz w:val="21"/>
              </w:rPr>
              <w:t>原材料检验</w:t>
            </w:r>
          </w:p>
        </w:tc>
        <w:tc>
          <w:tcPr>
            <w:tcW w:type="dxa" w:w="2699"/>
            <w:vAlign w:val="center"/>
          </w:tcPr>
          <w:p>
            <w:pPr>
              <w:keepNext w:val="0"/>
              <w:spacing w:line="320" w:lineRule="exact" w:after="0" w:before="0"/>
              <w:ind w:firstLine="0"/>
              <w:jc w:val="left"/>
            </w:pPr>
            <w:r>
              <w:rPr>
                <w:b w:val="0"/>
                <w:sz w:val="21"/>
              </w:rPr>
              <w:t>材料批次、化验及来料记录</w:t>
            </w:r>
          </w:p>
        </w:tc>
        <w:tc>
          <w:tcPr>
            <w:tcW w:type="dxa" w:w="2409"/>
            <w:vAlign w:val="center"/>
          </w:tcPr>
          <w:p>
            <w:pPr>
              <w:keepNext w:val="0"/>
              <w:spacing w:line="320" w:lineRule="exact" w:after="0" w:before="0"/>
              <w:ind w:firstLine="0"/>
              <w:jc w:val="left"/>
            </w:pPr>
            <w:r>
              <w:rPr>
                <w:b w:val="0"/>
                <w:sz w:val="21"/>
              </w:rPr>
              <w:t>成分、性能、规格和检验结论</w:t>
            </w:r>
          </w:p>
        </w:tc>
        <w:tc>
          <w:tcPr>
            <w:tcW w:type="dxa" w:w="2891"/>
            <w:vAlign w:val="center"/>
          </w:tcPr>
          <w:p>
            <w:pPr>
              <w:keepNext w:val="0"/>
              <w:spacing w:line="320" w:lineRule="exact" w:after="0" w:before="0"/>
              <w:ind w:firstLine="0"/>
              <w:jc w:val="left"/>
            </w:pPr>
            <w:r>
              <w:rPr>
                <w:b w:val="0"/>
                <w:sz w:val="21"/>
              </w:rPr>
              <w:t>供货批次、取样及适用标准对应</w:t>
            </w:r>
          </w:p>
        </w:tc>
      </w:tr>
      <w:tr>
        <w:trPr>
          <w:cantSplit/>
        </w:trPr>
        <w:tc>
          <w:tcPr>
            <w:tcW w:type="dxa" w:w="1638"/>
            <w:vAlign w:val="center"/>
          </w:tcPr>
          <w:p>
            <w:pPr>
              <w:keepNext w:val="0"/>
              <w:spacing w:line="320" w:lineRule="exact" w:after="0" w:before="0"/>
              <w:ind w:firstLine="0"/>
              <w:jc w:val="left"/>
            </w:pPr>
            <w:r>
              <w:rPr>
                <w:b w:val="0"/>
                <w:sz w:val="21"/>
              </w:rPr>
              <w:t>过程质量</w:t>
            </w:r>
          </w:p>
        </w:tc>
        <w:tc>
          <w:tcPr>
            <w:tcW w:type="dxa" w:w="2699"/>
            <w:vAlign w:val="center"/>
          </w:tcPr>
          <w:p>
            <w:pPr>
              <w:keepNext w:val="0"/>
              <w:spacing w:line="320" w:lineRule="exact" w:after="0" w:before="0"/>
              <w:ind w:firstLine="0"/>
              <w:jc w:val="left"/>
            </w:pPr>
            <w:r>
              <w:rPr>
                <w:b w:val="0"/>
                <w:sz w:val="21"/>
              </w:rPr>
              <w:t>工件、工序及中间检验</w:t>
            </w:r>
          </w:p>
        </w:tc>
        <w:tc>
          <w:tcPr>
            <w:tcW w:type="dxa" w:w="2409"/>
            <w:vAlign w:val="center"/>
          </w:tcPr>
          <w:p>
            <w:pPr>
              <w:keepNext w:val="0"/>
              <w:spacing w:line="320" w:lineRule="exact" w:after="0" w:before="0"/>
              <w:ind w:firstLine="0"/>
              <w:jc w:val="left"/>
            </w:pPr>
            <w:r>
              <w:rPr>
                <w:b w:val="0"/>
                <w:sz w:val="21"/>
              </w:rPr>
              <w:t>关键尺寸、硬度、外观及过程异常</w:t>
            </w:r>
          </w:p>
        </w:tc>
        <w:tc>
          <w:tcPr>
            <w:tcW w:type="dxa" w:w="2891"/>
            <w:vAlign w:val="center"/>
          </w:tcPr>
          <w:p>
            <w:pPr>
              <w:keepNext w:val="0"/>
              <w:spacing w:line="320" w:lineRule="exact" w:after="0" w:before="0"/>
              <w:ind w:firstLine="0"/>
              <w:jc w:val="left"/>
            </w:pPr>
            <w:r>
              <w:rPr>
                <w:b w:val="0"/>
                <w:sz w:val="21"/>
              </w:rPr>
              <w:t>工件版本、工序和实际过程一致</w:t>
            </w:r>
          </w:p>
        </w:tc>
      </w:tr>
      <w:tr>
        <w:trPr>
          <w:cantSplit/>
        </w:trPr>
        <w:tc>
          <w:tcPr>
            <w:tcW w:type="dxa" w:w="1638"/>
            <w:vAlign w:val="center"/>
          </w:tcPr>
          <w:p>
            <w:pPr>
              <w:keepNext w:val="0"/>
              <w:spacing w:line="320" w:lineRule="exact" w:after="0" w:before="0"/>
              <w:ind w:firstLine="0"/>
              <w:jc w:val="left"/>
            </w:pPr>
            <w:r>
              <w:rPr>
                <w:b w:val="0"/>
                <w:sz w:val="21"/>
              </w:rPr>
              <w:t>焊接质量</w:t>
            </w:r>
          </w:p>
        </w:tc>
        <w:tc>
          <w:tcPr>
            <w:tcW w:type="dxa" w:w="2699"/>
            <w:vAlign w:val="center"/>
          </w:tcPr>
          <w:p>
            <w:pPr>
              <w:keepNext w:val="0"/>
              <w:spacing w:line="320" w:lineRule="exact" w:after="0" w:before="0"/>
              <w:ind w:firstLine="0"/>
              <w:jc w:val="left"/>
            </w:pPr>
            <w:r>
              <w:rPr>
                <w:b w:val="0"/>
                <w:sz w:val="21"/>
              </w:rPr>
              <w:t>焊缝、焊道及检测区域</w:t>
            </w:r>
          </w:p>
        </w:tc>
        <w:tc>
          <w:tcPr>
            <w:tcW w:type="dxa" w:w="2409"/>
            <w:vAlign w:val="center"/>
          </w:tcPr>
          <w:p>
            <w:pPr>
              <w:keepNext w:val="0"/>
              <w:spacing w:line="320" w:lineRule="exact" w:after="0" w:before="0"/>
              <w:ind w:firstLine="0"/>
              <w:jc w:val="left"/>
            </w:pPr>
            <w:r>
              <w:rPr>
                <w:b w:val="0"/>
                <w:sz w:val="21"/>
              </w:rPr>
              <w:t>缺陷类型、位置、等级和检测依据</w:t>
            </w:r>
          </w:p>
        </w:tc>
        <w:tc>
          <w:tcPr>
            <w:tcW w:type="dxa" w:w="2891"/>
            <w:vAlign w:val="center"/>
          </w:tcPr>
          <w:p>
            <w:pPr>
              <w:keepNext w:val="0"/>
              <w:spacing w:line="320" w:lineRule="exact" w:after="0" w:before="0"/>
              <w:ind w:firstLine="0"/>
              <w:jc w:val="left"/>
            </w:pPr>
            <w:r>
              <w:rPr>
                <w:b w:val="0"/>
                <w:sz w:val="21"/>
              </w:rPr>
              <w:t>检测方法、坐标及方向明确</w:t>
            </w:r>
          </w:p>
        </w:tc>
      </w:tr>
      <w:tr>
        <w:trPr>
          <w:cantSplit/>
        </w:trPr>
        <w:tc>
          <w:tcPr>
            <w:tcW w:type="dxa" w:w="1638"/>
            <w:vAlign w:val="center"/>
          </w:tcPr>
          <w:p>
            <w:pPr>
              <w:keepNext w:val="0"/>
              <w:spacing w:line="320" w:lineRule="exact" w:after="0" w:before="0"/>
              <w:ind w:firstLine="0"/>
              <w:jc w:val="left"/>
            </w:pPr>
            <w:r>
              <w:rPr>
                <w:b w:val="0"/>
                <w:sz w:val="21"/>
              </w:rPr>
              <w:t>成品质检</w:t>
            </w:r>
          </w:p>
        </w:tc>
        <w:tc>
          <w:tcPr>
            <w:tcW w:type="dxa" w:w="2699"/>
            <w:vAlign w:val="center"/>
          </w:tcPr>
          <w:p>
            <w:pPr>
              <w:keepNext w:val="0"/>
              <w:spacing w:line="320" w:lineRule="exact" w:after="0" w:before="0"/>
              <w:ind w:firstLine="0"/>
              <w:jc w:val="left"/>
            </w:pPr>
            <w:r>
              <w:rPr>
                <w:b w:val="0"/>
                <w:sz w:val="21"/>
              </w:rPr>
              <w:t>产品及最终检验</w:t>
            </w:r>
          </w:p>
        </w:tc>
        <w:tc>
          <w:tcPr>
            <w:tcW w:type="dxa" w:w="2409"/>
            <w:vAlign w:val="center"/>
          </w:tcPr>
          <w:p>
            <w:pPr>
              <w:keepNext w:val="0"/>
              <w:spacing w:line="320" w:lineRule="exact" w:after="0" w:before="0"/>
              <w:ind w:firstLine="0"/>
              <w:jc w:val="left"/>
            </w:pPr>
            <w:r>
              <w:rPr>
                <w:b w:val="0"/>
                <w:sz w:val="21"/>
              </w:rPr>
              <w:t>检验项、实测值和出厂结论</w:t>
            </w:r>
          </w:p>
        </w:tc>
        <w:tc>
          <w:tcPr>
            <w:tcW w:type="dxa" w:w="2891"/>
            <w:vAlign w:val="center"/>
          </w:tcPr>
          <w:p>
            <w:pPr>
              <w:keepNext w:val="0"/>
              <w:spacing w:line="320" w:lineRule="exact" w:after="0" w:before="0"/>
              <w:ind w:firstLine="0"/>
              <w:jc w:val="left"/>
            </w:pPr>
            <w:r>
              <w:rPr>
                <w:b w:val="0"/>
                <w:sz w:val="21"/>
              </w:rPr>
              <w:t>适用技术条件和完整检验范围</w:t>
            </w:r>
          </w:p>
        </w:tc>
      </w:tr>
      <w:tr>
        <w:trPr>
          <w:cantSplit/>
        </w:trPr>
        <w:tc>
          <w:tcPr>
            <w:tcW w:type="dxa" w:w="1638"/>
            <w:vAlign w:val="center"/>
          </w:tcPr>
          <w:p>
            <w:pPr>
              <w:keepNext w:val="0"/>
              <w:spacing w:line="320" w:lineRule="exact" w:after="0" w:before="0"/>
              <w:ind w:firstLine="0"/>
              <w:jc w:val="left"/>
            </w:pPr>
            <w:r>
              <w:rPr>
                <w:b w:val="0"/>
                <w:sz w:val="21"/>
              </w:rPr>
              <w:t>不合格处置</w:t>
            </w:r>
          </w:p>
        </w:tc>
        <w:tc>
          <w:tcPr>
            <w:tcW w:type="dxa" w:w="2699"/>
            <w:vAlign w:val="center"/>
          </w:tcPr>
          <w:p>
            <w:pPr>
              <w:keepNext w:val="0"/>
              <w:spacing w:line="320" w:lineRule="exact" w:after="0" w:before="0"/>
              <w:ind w:firstLine="0"/>
              <w:jc w:val="left"/>
            </w:pPr>
            <w:r>
              <w:rPr>
                <w:b w:val="0"/>
                <w:sz w:val="21"/>
              </w:rPr>
              <w:t>不合格记录、返修及复检</w:t>
            </w:r>
          </w:p>
        </w:tc>
        <w:tc>
          <w:tcPr>
            <w:tcW w:type="dxa" w:w="2409"/>
            <w:vAlign w:val="center"/>
          </w:tcPr>
          <w:p>
            <w:pPr>
              <w:keepNext w:val="0"/>
              <w:spacing w:line="320" w:lineRule="exact" w:after="0" w:before="0"/>
              <w:ind w:firstLine="0"/>
              <w:jc w:val="left"/>
            </w:pPr>
            <w:r>
              <w:rPr>
                <w:b w:val="0"/>
                <w:sz w:val="21"/>
              </w:rPr>
              <w:t>原始问题、处置与复检结果</w:t>
            </w:r>
          </w:p>
        </w:tc>
        <w:tc>
          <w:tcPr>
            <w:tcW w:type="dxa" w:w="2891"/>
            <w:vAlign w:val="center"/>
          </w:tcPr>
          <w:p>
            <w:pPr>
              <w:keepNext w:val="0"/>
              <w:spacing w:line="320" w:lineRule="exact" w:after="0" w:before="0"/>
              <w:ind w:firstLine="0"/>
              <w:jc w:val="left"/>
            </w:pPr>
            <w:r>
              <w:rPr>
                <w:b w:val="0"/>
                <w:sz w:val="21"/>
              </w:rPr>
              <w:t>历史状态保留，后续记录不覆盖原结论</w:t>
            </w:r>
          </w:p>
        </w:tc>
      </w:tr>
      <w:tr>
        <w:trPr>
          <w:cantSplit/>
        </w:trPr>
        <w:tc>
          <w:tcPr>
            <w:tcW w:type="dxa" w:w="1638"/>
            <w:vAlign w:val="center"/>
          </w:tcPr>
          <w:p>
            <w:pPr>
              <w:keepNext w:val="0"/>
              <w:spacing w:line="320" w:lineRule="exact" w:after="0" w:before="0"/>
              <w:ind w:firstLine="0"/>
              <w:jc w:val="left"/>
            </w:pPr>
            <w:r>
              <w:rPr>
                <w:b w:val="0"/>
                <w:sz w:val="21"/>
              </w:rPr>
              <w:t>质量追溯</w:t>
            </w:r>
          </w:p>
        </w:tc>
        <w:tc>
          <w:tcPr>
            <w:tcW w:type="dxa" w:w="2699"/>
            <w:vAlign w:val="center"/>
          </w:tcPr>
          <w:p>
            <w:pPr>
              <w:keepNext w:val="0"/>
              <w:spacing w:line="320" w:lineRule="exact" w:after="0" w:before="0"/>
              <w:ind w:firstLine="0"/>
              <w:jc w:val="left"/>
            </w:pPr>
            <w:r>
              <w:rPr>
                <w:b w:val="0"/>
                <w:sz w:val="21"/>
              </w:rPr>
              <w:t>产品、工件、材料及过程</w:t>
            </w:r>
          </w:p>
        </w:tc>
        <w:tc>
          <w:tcPr>
            <w:tcW w:type="dxa" w:w="2409"/>
            <w:vAlign w:val="center"/>
          </w:tcPr>
          <w:p>
            <w:pPr>
              <w:keepNext w:val="0"/>
              <w:spacing w:line="320" w:lineRule="exact" w:after="0" w:before="0"/>
              <w:ind w:firstLine="0"/>
              <w:jc w:val="left"/>
            </w:pPr>
            <w:r>
              <w:rPr>
                <w:b w:val="0"/>
                <w:sz w:val="21"/>
              </w:rPr>
              <w:t>关联链、候选原因和专业判断</w:t>
            </w:r>
          </w:p>
        </w:tc>
        <w:tc>
          <w:tcPr>
            <w:tcW w:type="dxa" w:w="2891"/>
            <w:vAlign w:val="center"/>
          </w:tcPr>
          <w:p>
            <w:pPr>
              <w:keepNext w:val="0"/>
              <w:spacing w:line="320" w:lineRule="exact" w:after="0" w:before="0"/>
              <w:ind w:firstLine="0"/>
              <w:jc w:val="left"/>
            </w:pPr>
            <w:r>
              <w:rPr>
                <w:b w:val="0"/>
                <w:sz w:val="21"/>
              </w:rPr>
              <w:t>事实关系与因果判断分别标识</w:t>
            </w:r>
          </w:p>
        </w:tc>
      </w:tr>
    </w:tbl>
    <w:p>
      <w:pPr>
        <w:spacing w:after="40" w:line="240" w:lineRule="auto"/>
        <w:ind w:firstLine="0"/>
      </w:pPr>
      <w:r>
        <w:rPr>
          <w:sz w:val="4"/>
        </w:rPr>
      </w:r>
    </w:p>
    <w:p>
      <w:pPr>
        <w:pStyle w:val="Heading2"/>
      </w:pPr>
      <w:r>
        <w:t>6.2 预训练内容及检测信息保真</w:t>
      </w:r>
    </w:p>
    <w:p>
      <w:pPr>
        <w:jc w:val="both"/>
      </w:pPr>
      <w:r>
        <w:t>质量预训练来源覆盖检验规程、适用技术标准、检验记录、缺陷知识、无损检测报告、化验报告、不合格处置、返修复检及质量分析。每类来源按许可、业务范围、检测方法、时间和质量状态登记。报告数字化保留版面、表格、图示与正文关系，提取内容能回到原页、原字段和相关检测位置。</w:t>
      </w:r>
    </w:p>
    <w:p>
      <w:pPr>
        <w:jc w:val="both"/>
      </w:pPr>
      <w:r>
        <w:t>检验项和测量值按原单位保存并记录规范化值。范围、上下限、公差和定性结论分别表达，不能将“未测”“未记录”“不适用”转成零或合格。报告中的检测条件、仪器校准状态和特殊限制作为解释结果的必要信息保留，处理过程中不能仅抽取最终结论而丢弃适用前提。</w:t>
      </w:r>
    </w:p>
    <w:p>
      <w:pPr>
        <w:jc w:val="both"/>
      </w:pPr>
      <w:r>
        <w:t>缺陷图像描述依据实际可见内容与已确认检测结论形成，区分外观迹象、检测指示和缺陷判定。图像缺少比例尺时，不凭像素数直接给出物理尺寸；检测图与实物位置关联时，保存坐标、方向和换算依据。质量知识中的缺陷类别、级别和判据采用同一版本体系，历史名称保留映射及适用范围。</w:t>
      </w:r>
    </w:p>
    <w:p>
      <w:pPr>
        <w:jc w:val="both"/>
      </w:pPr>
      <w:r>
        <w:t>质量报告多次修订时，原报告、更正报告及撤回状态共同登记。训练内容根据任务用途使用正确版本，历史研究任务保留当时上下文；当前判定任务按适用判据组织。规范变更后开展影响分析，必要时生成重新标注的后继数据版本，不能因保留历史可追溯性而持续使用已知错误标签。</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6" name="Picture 6"/>
            <wp:cNvGraphicFramePr>
              <a:graphicFrameLocks noChangeAspect="1"/>
            </wp:cNvGraphicFramePr>
            <a:graphic>
              <a:graphicData uri="http://schemas.openxmlformats.org/drawingml/2006/picture">
                <pic:pic>
                  <pic:nvPicPr>
                    <pic:cNvPr id="0" name="图6_质量主线.png"/>
                    <pic:cNvPicPr/>
                  </pic:nvPicPr>
                  <pic:blipFill>
                    <a:blip r:embed="rId16"/>
                    <a:stretch>
                      <a:fillRect/>
                    </a:stretch>
                  </pic:blipFill>
                  <pic:spPr>
                    <a:xfrm>
                      <a:off x="0" y="0"/>
                      <a:ext cx="6048000" cy="1942338"/>
                    </a:xfrm>
                    <a:prstGeom prst="rect"/>
                  </pic:spPr>
                </pic:pic>
              </a:graphicData>
            </a:graphic>
          </wp:inline>
        </w:drawing>
      </w:r>
    </w:p>
    <w:p>
      <w:pPr>
        <w:pStyle w:val="Caption"/>
        <w:jc w:val="center"/>
      </w:pPr>
      <w:r>
        <w:t>图6-1 产品质量全流程数据组织</w:t>
      </w:r>
    </w:p>
    <w:p>
      <w:pPr>
        <w:pStyle w:val="Heading2"/>
      </w:pPr>
      <w:r>
        <w:t>6.3 指令微调任务配置</w:t>
      </w:r>
    </w:p>
    <w:p>
      <w:pPr>
        <w:jc w:val="both"/>
      </w:pPr>
      <w:r>
        <w:t>产品质量指令微调按缺陷分类、检验判定、根因追溯、报告复核和不合格处置组织24万条。每条样本固定检测对象、适用标准和证据条件，输出包含结论及其依据。对于证据不能支持的确定性判断，参考响应说明缺失的检测条件或进一步核验要求。</w:t>
      </w:r>
    </w:p>
    <w:p>
      <w:pPr>
        <w:pStyle w:val="Caption"/>
        <w:keepNext/>
      </w:pPr>
      <w:r>
        <w:t>表6-2 产品质量指令微调任务配置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任务类别</w:t>
            </w:r>
          </w:p>
        </w:tc>
        <w:tc>
          <w:tcPr>
            <w:tcW w:type="dxa" w:w="2699"/>
            <w:vAlign w:val="center"/>
            <w:shd w:fill="EDF1F3"/>
          </w:tcPr>
          <w:p>
            <w:pPr>
              <w:keepNext/>
              <w:spacing w:line="320" w:lineRule="exact" w:after="0" w:before="0"/>
              <w:ind w:firstLine="0"/>
              <w:jc w:val="center"/>
            </w:pPr>
            <w:r>
              <w:rPr>
                <w:b/>
                <w:sz w:val="21"/>
              </w:rPr>
              <w:t>计划数量 万条</w:t>
            </w:r>
          </w:p>
        </w:tc>
        <w:tc>
          <w:tcPr>
            <w:tcW w:type="dxa" w:w="2409"/>
            <w:vAlign w:val="center"/>
            <w:shd w:fill="EDF1F3"/>
          </w:tcPr>
          <w:p>
            <w:pPr>
              <w:keepNext/>
              <w:spacing w:line="320" w:lineRule="exact" w:after="0" w:before="0"/>
              <w:ind w:firstLine="0"/>
              <w:jc w:val="center"/>
            </w:pPr>
            <w:r>
              <w:rPr>
                <w:b/>
                <w:sz w:val="21"/>
              </w:rPr>
              <w:t>主要输入</w:t>
            </w:r>
          </w:p>
        </w:tc>
        <w:tc>
          <w:tcPr>
            <w:tcW w:type="dxa" w:w="2891"/>
            <w:vAlign w:val="center"/>
            <w:shd w:fill="EDF1F3"/>
          </w:tcPr>
          <w:p>
            <w:pPr>
              <w:keepNext/>
              <w:spacing w:line="320" w:lineRule="exact" w:after="0" w:before="0"/>
              <w:ind w:firstLine="0"/>
              <w:jc w:val="center"/>
            </w:pPr>
            <w:r>
              <w:rPr>
                <w:b/>
                <w:sz w:val="21"/>
              </w:rPr>
              <w:t>输出及核验重点</w:t>
            </w:r>
          </w:p>
        </w:tc>
      </w:tr>
      <w:tr>
        <w:trPr>
          <w:cantSplit/>
        </w:trPr>
        <w:tc>
          <w:tcPr>
            <w:tcW w:type="dxa" w:w="1638"/>
            <w:vAlign w:val="center"/>
          </w:tcPr>
          <w:p>
            <w:pPr>
              <w:keepNext w:val="0"/>
              <w:spacing w:line="320" w:lineRule="exact" w:after="0" w:before="0"/>
              <w:ind w:firstLine="0"/>
              <w:jc w:val="left"/>
            </w:pPr>
            <w:r>
              <w:rPr>
                <w:b w:val="0"/>
                <w:sz w:val="21"/>
              </w:rPr>
              <w:t>缺陷分类与定级</w:t>
            </w:r>
          </w:p>
        </w:tc>
        <w:tc>
          <w:tcPr>
            <w:tcW w:type="dxa" w:w="2699"/>
            <w:vAlign w:val="center"/>
          </w:tcPr>
          <w:p>
            <w:pPr>
              <w:keepNext w:val="0"/>
              <w:spacing w:line="320" w:lineRule="exact" w:after="0" w:before="0"/>
              <w:ind w:firstLine="0"/>
              <w:jc w:val="center"/>
            </w:pPr>
            <w:r>
              <w:rPr>
                <w:b w:val="0"/>
                <w:sz w:val="21"/>
              </w:rPr>
              <w:t>7.5</w:t>
            </w:r>
          </w:p>
        </w:tc>
        <w:tc>
          <w:tcPr>
            <w:tcW w:type="dxa" w:w="2409"/>
            <w:vAlign w:val="center"/>
          </w:tcPr>
          <w:p>
            <w:pPr>
              <w:keepNext w:val="0"/>
              <w:spacing w:line="320" w:lineRule="exact" w:after="0" w:before="0"/>
              <w:ind w:firstLine="0"/>
              <w:jc w:val="left"/>
            </w:pPr>
            <w:r>
              <w:rPr>
                <w:b w:val="0"/>
                <w:sz w:val="21"/>
              </w:rPr>
              <w:t>缺陷图像、检测条件及适用判据</w:t>
            </w:r>
          </w:p>
        </w:tc>
        <w:tc>
          <w:tcPr>
            <w:tcW w:type="dxa" w:w="2891"/>
            <w:vAlign w:val="center"/>
          </w:tcPr>
          <w:p>
            <w:pPr>
              <w:keepNext w:val="0"/>
              <w:spacing w:line="320" w:lineRule="exact" w:after="0" w:before="0"/>
              <w:ind w:firstLine="0"/>
              <w:jc w:val="left"/>
            </w:pPr>
            <w:r>
              <w:rPr>
                <w:b w:val="0"/>
                <w:sz w:val="21"/>
              </w:rPr>
              <w:t>类型、位置、等级和证据</w:t>
            </w:r>
          </w:p>
        </w:tc>
      </w:tr>
      <w:tr>
        <w:trPr>
          <w:cantSplit/>
        </w:trPr>
        <w:tc>
          <w:tcPr>
            <w:tcW w:type="dxa" w:w="1638"/>
            <w:vAlign w:val="center"/>
          </w:tcPr>
          <w:p>
            <w:pPr>
              <w:keepNext w:val="0"/>
              <w:spacing w:line="320" w:lineRule="exact" w:after="0" w:before="0"/>
              <w:ind w:firstLine="0"/>
              <w:jc w:val="left"/>
            </w:pPr>
            <w:r>
              <w:rPr>
                <w:b w:val="0"/>
                <w:sz w:val="21"/>
              </w:rPr>
              <w:t>检验项目与判定规则</w:t>
            </w:r>
          </w:p>
        </w:tc>
        <w:tc>
          <w:tcPr>
            <w:tcW w:type="dxa" w:w="2699"/>
            <w:vAlign w:val="center"/>
          </w:tcPr>
          <w:p>
            <w:pPr>
              <w:keepNext w:val="0"/>
              <w:spacing w:line="320" w:lineRule="exact" w:after="0" w:before="0"/>
              <w:ind w:firstLine="0"/>
              <w:jc w:val="center"/>
            </w:pPr>
            <w:r>
              <w:rPr>
                <w:b w:val="0"/>
                <w:sz w:val="21"/>
              </w:rPr>
              <w:t>5.6</w:t>
            </w:r>
          </w:p>
        </w:tc>
        <w:tc>
          <w:tcPr>
            <w:tcW w:type="dxa" w:w="2409"/>
            <w:vAlign w:val="center"/>
          </w:tcPr>
          <w:p>
            <w:pPr>
              <w:keepNext w:val="0"/>
              <w:spacing w:line="320" w:lineRule="exact" w:after="0" w:before="0"/>
              <w:ind w:firstLine="0"/>
              <w:jc w:val="left"/>
            </w:pPr>
            <w:r>
              <w:rPr>
                <w:b w:val="0"/>
                <w:sz w:val="21"/>
              </w:rPr>
              <w:t>检验项、实测结果和技术要求</w:t>
            </w:r>
          </w:p>
        </w:tc>
        <w:tc>
          <w:tcPr>
            <w:tcW w:type="dxa" w:w="2891"/>
            <w:vAlign w:val="center"/>
          </w:tcPr>
          <w:p>
            <w:pPr>
              <w:keepNext w:val="0"/>
              <w:spacing w:line="320" w:lineRule="exact" w:after="0" w:before="0"/>
              <w:ind w:firstLine="0"/>
              <w:jc w:val="left"/>
            </w:pPr>
            <w:r>
              <w:rPr>
                <w:b w:val="0"/>
                <w:sz w:val="21"/>
              </w:rPr>
              <w:t>条件匹配、结果复算及判定</w:t>
            </w:r>
          </w:p>
        </w:tc>
      </w:tr>
      <w:tr>
        <w:trPr>
          <w:cantSplit/>
        </w:trPr>
        <w:tc>
          <w:tcPr>
            <w:tcW w:type="dxa" w:w="1638"/>
            <w:vAlign w:val="center"/>
          </w:tcPr>
          <w:p>
            <w:pPr>
              <w:keepNext w:val="0"/>
              <w:spacing w:line="320" w:lineRule="exact" w:after="0" w:before="0"/>
              <w:ind w:firstLine="0"/>
              <w:jc w:val="left"/>
            </w:pPr>
            <w:r>
              <w:rPr>
                <w:b w:val="0"/>
                <w:sz w:val="21"/>
              </w:rPr>
              <w:t>质量根因追溯</w:t>
            </w:r>
          </w:p>
        </w:tc>
        <w:tc>
          <w:tcPr>
            <w:tcW w:type="dxa" w:w="2699"/>
            <w:vAlign w:val="center"/>
          </w:tcPr>
          <w:p>
            <w:pPr>
              <w:keepNext w:val="0"/>
              <w:spacing w:line="320" w:lineRule="exact" w:after="0" w:before="0"/>
              <w:ind w:firstLine="0"/>
              <w:jc w:val="center"/>
            </w:pPr>
            <w:r>
              <w:rPr>
                <w:b w:val="0"/>
                <w:sz w:val="21"/>
              </w:rPr>
              <w:t>4.8</w:t>
            </w:r>
          </w:p>
        </w:tc>
        <w:tc>
          <w:tcPr>
            <w:tcW w:type="dxa" w:w="2409"/>
            <w:vAlign w:val="center"/>
          </w:tcPr>
          <w:p>
            <w:pPr>
              <w:keepNext w:val="0"/>
              <w:spacing w:line="320" w:lineRule="exact" w:after="0" w:before="0"/>
              <w:ind w:firstLine="0"/>
              <w:jc w:val="left"/>
            </w:pPr>
            <w:r>
              <w:rPr>
                <w:b w:val="0"/>
                <w:sz w:val="21"/>
              </w:rPr>
              <w:t>质量事实、工件关系和过程记录</w:t>
            </w:r>
          </w:p>
        </w:tc>
        <w:tc>
          <w:tcPr>
            <w:tcW w:type="dxa" w:w="2891"/>
            <w:vAlign w:val="center"/>
          </w:tcPr>
          <w:p>
            <w:pPr>
              <w:keepNext w:val="0"/>
              <w:spacing w:line="320" w:lineRule="exact" w:after="0" w:before="0"/>
              <w:ind w:firstLine="0"/>
              <w:jc w:val="left"/>
            </w:pPr>
            <w:r>
              <w:rPr>
                <w:b w:val="0"/>
                <w:sz w:val="21"/>
              </w:rPr>
              <w:t>追溯链、候选原因及证据强度</w:t>
            </w:r>
          </w:p>
        </w:tc>
      </w:tr>
      <w:tr>
        <w:trPr>
          <w:cantSplit/>
        </w:trPr>
        <w:tc>
          <w:tcPr>
            <w:tcW w:type="dxa" w:w="1638"/>
            <w:vAlign w:val="center"/>
          </w:tcPr>
          <w:p>
            <w:pPr>
              <w:keepNext w:val="0"/>
              <w:spacing w:line="320" w:lineRule="exact" w:after="0" w:before="0"/>
              <w:ind w:firstLine="0"/>
              <w:jc w:val="left"/>
            </w:pPr>
            <w:r>
              <w:rPr>
                <w:b w:val="0"/>
                <w:sz w:val="21"/>
              </w:rPr>
              <w:t>检测报告生成与复核</w:t>
            </w:r>
          </w:p>
        </w:tc>
        <w:tc>
          <w:tcPr>
            <w:tcW w:type="dxa" w:w="2699"/>
            <w:vAlign w:val="center"/>
          </w:tcPr>
          <w:p>
            <w:pPr>
              <w:keepNext w:val="0"/>
              <w:spacing w:line="320" w:lineRule="exact" w:after="0" w:before="0"/>
              <w:ind w:firstLine="0"/>
              <w:jc w:val="center"/>
            </w:pPr>
            <w:r>
              <w:rPr>
                <w:b w:val="0"/>
                <w:sz w:val="21"/>
              </w:rPr>
              <w:t>3.4</w:t>
            </w:r>
          </w:p>
        </w:tc>
        <w:tc>
          <w:tcPr>
            <w:tcW w:type="dxa" w:w="2409"/>
            <w:vAlign w:val="center"/>
          </w:tcPr>
          <w:p>
            <w:pPr>
              <w:keepNext w:val="0"/>
              <w:spacing w:line="320" w:lineRule="exact" w:after="0" w:before="0"/>
              <w:ind w:firstLine="0"/>
              <w:jc w:val="left"/>
            </w:pPr>
            <w:r>
              <w:rPr>
                <w:b w:val="0"/>
                <w:sz w:val="21"/>
              </w:rPr>
              <w:t>经确认的检测记录及报告结构</w:t>
            </w:r>
          </w:p>
        </w:tc>
        <w:tc>
          <w:tcPr>
            <w:tcW w:type="dxa" w:w="2891"/>
            <w:vAlign w:val="center"/>
          </w:tcPr>
          <w:p>
            <w:pPr>
              <w:keepNext w:val="0"/>
              <w:spacing w:line="320" w:lineRule="exact" w:after="0" w:before="0"/>
              <w:ind w:firstLine="0"/>
              <w:jc w:val="left"/>
            </w:pPr>
            <w:r>
              <w:rPr>
                <w:b w:val="0"/>
                <w:sz w:val="21"/>
              </w:rPr>
              <w:t>字段齐备、数值一致、结论有据</w:t>
            </w:r>
          </w:p>
        </w:tc>
      </w:tr>
      <w:tr>
        <w:trPr>
          <w:cantSplit/>
        </w:trPr>
        <w:tc>
          <w:tcPr>
            <w:tcW w:type="dxa" w:w="1638"/>
            <w:vAlign w:val="center"/>
          </w:tcPr>
          <w:p>
            <w:pPr>
              <w:keepNext w:val="0"/>
              <w:spacing w:line="320" w:lineRule="exact" w:after="0" w:before="0"/>
              <w:ind w:firstLine="0"/>
              <w:jc w:val="left"/>
            </w:pPr>
            <w:r>
              <w:rPr>
                <w:b w:val="0"/>
                <w:sz w:val="21"/>
              </w:rPr>
              <w:t>不合格处置与返修</w:t>
            </w:r>
          </w:p>
        </w:tc>
        <w:tc>
          <w:tcPr>
            <w:tcW w:type="dxa" w:w="2699"/>
            <w:vAlign w:val="center"/>
          </w:tcPr>
          <w:p>
            <w:pPr>
              <w:keepNext w:val="0"/>
              <w:spacing w:line="320" w:lineRule="exact" w:after="0" w:before="0"/>
              <w:ind w:firstLine="0"/>
              <w:jc w:val="center"/>
            </w:pPr>
            <w:r>
              <w:rPr>
                <w:b w:val="0"/>
                <w:sz w:val="21"/>
              </w:rPr>
              <w:t>2.7</w:t>
            </w:r>
          </w:p>
        </w:tc>
        <w:tc>
          <w:tcPr>
            <w:tcW w:type="dxa" w:w="2409"/>
            <w:vAlign w:val="center"/>
          </w:tcPr>
          <w:p>
            <w:pPr>
              <w:keepNext w:val="0"/>
              <w:spacing w:line="320" w:lineRule="exact" w:after="0" w:before="0"/>
              <w:ind w:firstLine="0"/>
              <w:jc w:val="left"/>
            </w:pPr>
            <w:r>
              <w:rPr>
                <w:b w:val="0"/>
                <w:sz w:val="21"/>
              </w:rPr>
              <w:t>不合格事实、授权条件及处置规则</w:t>
            </w:r>
          </w:p>
        </w:tc>
        <w:tc>
          <w:tcPr>
            <w:tcW w:type="dxa" w:w="2891"/>
            <w:vAlign w:val="center"/>
          </w:tcPr>
          <w:p>
            <w:pPr>
              <w:keepNext w:val="0"/>
              <w:spacing w:line="320" w:lineRule="exact" w:after="0" w:before="0"/>
              <w:ind w:firstLine="0"/>
              <w:jc w:val="left"/>
            </w:pPr>
            <w:r>
              <w:rPr>
                <w:b w:val="0"/>
                <w:sz w:val="21"/>
              </w:rPr>
              <w:t>合法处置路径、复检要求和状态记录</w:t>
            </w:r>
          </w:p>
        </w:tc>
      </w:tr>
      <w:tr>
        <w:trPr>
          <w:cantSplit/>
        </w:trPr>
        <w:tc>
          <w:tcPr>
            <w:tcW w:type="dxa" w:w="1638"/>
            <w:vAlign w:val="center"/>
          </w:tcPr>
          <w:p>
            <w:pPr>
              <w:keepNext w:val="0"/>
              <w:spacing w:line="320" w:lineRule="exact" w:after="0" w:before="0"/>
              <w:ind w:firstLine="0"/>
              <w:jc w:val="left"/>
            </w:pPr>
            <w:r>
              <w:rPr>
                <w:b w:val="0"/>
                <w:sz w:val="21"/>
              </w:rPr>
              <w:t>合计</w:t>
            </w:r>
          </w:p>
        </w:tc>
        <w:tc>
          <w:tcPr>
            <w:tcW w:type="dxa" w:w="2699"/>
            <w:vAlign w:val="center"/>
          </w:tcPr>
          <w:p>
            <w:pPr>
              <w:keepNext w:val="0"/>
              <w:spacing w:line="320" w:lineRule="exact" w:after="0" w:before="0"/>
              <w:ind w:firstLine="0"/>
              <w:jc w:val="center"/>
            </w:pPr>
            <w:r>
              <w:rPr>
                <w:b w:val="0"/>
                <w:sz w:val="21"/>
              </w:rPr>
              <w:t>24</w:t>
            </w:r>
          </w:p>
        </w:tc>
        <w:tc>
          <w:tcPr>
            <w:tcW w:type="dxa" w:w="2409"/>
            <w:vAlign w:val="center"/>
          </w:tcPr>
          <w:p>
            <w:pPr>
              <w:keepNext w:val="0"/>
              <w:spacing w:line="320" w:lineRule="exact" w:after="0" w:before="0"/>
              <w:ind w:firstLine="0"/>
              <w:jc w:val="left"/>
            </w:pPr>
            <w:r>
              <w:rPr>
                <w:b w:val="0"/>
                <w:sz w:val="21"/>
              </w:rPr>
              <w:t>完整质量任务</w:t>
            </w:r>
          </w:p>
        </w:tc>
        <w:tc>
          <w:tcPr>
            <w:tcW w:type="dxa" w:w="2891"/>
            <w:vAlign w:val="center"/>
          </w:tcPr>
          <w:p>
            <w:pPr>
              <w:keepNext w:val="0"/>
              <w:spacing w:line="320" w:lineRule="exact" w:after="0" w:before="0"/>
              <w:ind w:firstLine="0"/>
              <w:jc w:val="left"/>
            </w:pPr>
            <w:r>
              <w:rPr>
                <w:b w:val="0"/>
                <w:sz w:val="21"/>
              </w:rPr>
              <w:t>按有效独立样本计量</w:t>
            </w:r>
          </w:p>
        </w:tc>
      </w:tr>
    </w:tbl>
    <w:p>
      <w:pPr>
        <w:spacing w:after="40" w:line="240" w:lineRule="auto"/>
        <w:ind w:firstLine="0"/>
      </w:pPr>
      <w:r>
        <w:rPr>
          <w:sz w:val="4"/>
        </w:rPr>
      </w:r>
    </w:p>
    <w:p>
      <w:pPr>
        <w:jc w:val="both"/>
      </w:pPr>
      <w:r>
        <w:t>缺陷分类样本覆盖正常、缺陷、难判和不满足检测条件的图像。缺陷类型、位置与等级分开标注，同一图像存在多个缺陷时保存各自区域和依据。表面图像无法证明内部缺陷时，不输出无损检测结论；不同检测方法的发现通过业务证据关联，不将结果机械视为完全一致。</w:t>
      </w:r>
    </w:p>
    <w:p>
      <w:pPr>
        <w:jc w:val="both"/>
      </w:pPr>
      <w:r>
        <w:t>检验判定样本检查实测值、单位、容差和适用规则。硬度、均匀性、切片和淬火层深等结果关联检测位置与工件，分析加热功率、温度、淬火液流量和冷却时间等参数时，先确认记录来自相应对象及过程。统计相关性作为分析线索，确定根因须有进一步专业证据。</w:t>
      </w:r>
    </w:p>
    <w:p>
      <w:pPr>
        <w:jc w:val="both"/>
      </w:pPr>
      <w:r>
        <w:t>报告任务依据真实检测记录生成或复核字段，数据缺失时不能补造测量值、仪器状态或签发意见。报告结论应与检验项一致，引用标准和版本可查。多份报告冲突时，保留冲突及来源，按专业复核结论处理，不自动选择较新的日期或较有利的结果。</w:t>
      </w:r>
    </w:p>
    <w:p>
      <w:pPr>
        <w:jc w:val="both"/>
      </w:pPr>
      <w:r>
        <w:t>不合格处置任务区分技术判定和处置权限。返修方案、让步接收和报废等处理依据相应规则及授权条件组织，样本输出保留审批或进一步核验要求。返修后复检结果与原不合格记录关联，避免模型学习到“返修即合格”的错误关系。</w:t>
      </w:r>
    </w:p>
    <w:p>
      <w:pPr>
        <w:pStyle w:val="Heading2"/>
      </w:pPr>
      <w:r>
        <w:t>6.4 偏好对齐与专业裁定</w:t>
      </w:r>
    </w:p>
    <w:p>
      <w:pPr>
        <w:jc w:val="both"/>
      </w:pPr>
      <w:r>
        <w:t>偏好数据建设1.6万组，按缺陷判级7000组、根因解释5000组、报告表述4000组组织。同一检测资料下的候选结论进行独立评价，评价依据包括事实正确性、判据适用性、证据完整性和结论边界。多个检验人员存在分歧时，保留原判定及最终裁定，不使用裁定结果回写原始一致性统计。</w:t>
      </w:r>
    </w:p>
    <w:p>
      <w:pPr>
        <w:jc w:val="both"/>
      </w:pPr>
      <w:r>
        <w:t>缺陷判级优先核对检测条件和适用标准；根因解释优先核对追溯链及证据强度；报告比较优先核对数据、结论与必要限制。文字表达规范作为补充质量要求，不能抵销错误测量值、错误判级或遗漏重要限制。两条候选均缺少关键证据时，重新组织样本，不强行选出合格优答。</w:t>
      </w:r>
    </w:p>
    <w:p>
      <w:pPr>
        <w:jc w:val="both"/>
      </w:pPr>
      <w:r>
        <w:t>质量案例存在多个合理解释时，偏好判断以任务目标和证据充分性为准。专业人员确认的等价判断可保留为合法答案集合；需要比较决策优劣的，补充条件使比较成立。正式交付组经过一致性与证据复核，保留来源属性及合成比例统计。</w:t>
      </w:r>
    </w:p>
    <w:p>
      <w:pPr>
        <w:pStyle w:val="Heading2"/>
      </w:pPr>
      <w:r>
        <w:t>6.5 基准评测与严重缺陷覆盖</w:t>
      </w:r>
    </w:p>
    <w:p>
      <w:pPr>
        <w:jc w:val="both"/>
      </w:pPr>
      <w:r>
        <w:t>产品质量基准建设2500条，按缺陷分类1000条、检验判定700条、根因追溯500条、报告任务300条组织。基准来源独立于训练、开发和已暴露评测资料，题目与答案采用真实检测证据及专业审核结果。稀缺且后果严重的缺陷优先补采真实独立来源，不能以人工构造缺陷图或合成工况补入正式基准。</w:t>
      </w:r>
    </w:p>
    <w:p>
      <w:pPr>
        <w:jc w:val="both"/>
      </w:pPr>
      <w:r>
        <w:t>抽样覆盖缺陷类型、检测方法、产品或零件类型、任务难度及业务时间。对于小样本类别，分别报告样本量和结果的不确定性，不用总体准确率掩盖关键类别缺口。正式题目包含无缺陷、相似外观、证据不足及多缺陷共存等情形，检验模型对误报、漏报和不当确定性结论的处理。</w:t>
      </w:r>
    </w:p>
    <w:p>
      <w:pPr>
        <w:jc w:val="both"/>
      </w:pPr>
      <w:r>
        <w:t>判分按题型设置：分类核对类别及关键误判，定位核对匹配关系和位置误差，数值判定核对单位及容差，追溯核对对象关系和证据，报告核对字段及结论。关键缺陷漏判、伪造检测结果或使用错误标准等错误单独记录，按专业规则评价其实际影响。</w:t>
      </w:r>
    </w:p>
    <w:p>
      <w:pPr>
        <w:pStyle w:val="Heading2"/>
      </w:pPr>
      <w:r>
        <w:t>6.6 模态及时效性生产安排</w:t>
      </w:r>
    </w:p>
    <w:p>
      <w:pPr>
        <w:jc w:val="both"/>
      </w:pPr>
      <w:r>
        <w:t>质量数据集组织文本、图像、时序和视频等有效资源。文本包括检验记录与质量知识，图像包括缺陷、检测图及具有业务信息的报告图示，时序包括实际检测过程或关联生产过程的有效记录，视频包括能够支持检验对象或缺陷观察的连续内容。文件类型与数据模态分开，表格转为图片或重复保存报告不增加模态贡献。</w:t>
      </w:r>
    </w:p>
    <w:p>
      <w:pPr>
        <w:jc w:val="both"/>
      </w:pPr>
      <w:r>
        <w:t>多模态样本核查检验图像、文字结论和过程证据是否指向同一对象。相关工件或检测位置不明的材料先完成关联核验，不能仅凭同一文件夹或相邻时间拼成多模态样本。每种模态的读取、质量与权限均通过检查后，才计算其有效份额。</w:t>
      </w:r>
    </w:p>
    <w:p>
      <w:pPr>
        <w:jc w:val="both"/>
      </w:pPr>
      <w:r>
        <w:t>近期来源覆盖近三年实际形成的来料、过程、成品、返修复检和质量分析记录。历史报告的扫描时间与检验时间分别保存，旧问题在近期复检时记录新的检测事实及其范围，不能将整套历史记录统一认定为近期。每次发布重新核算滚动窗口内条数，并组织适用来源的持续补充。</w:t>
      </w:r>
    </w:p>
    <w:p>
      <w:pPr>
        <w:pStyle w:val="Heading2"/>
      </w:pPr>
      <w:r>
        <w:t>6.7 发布检查与持续改进</w:t>
      </w:r>
    </w:p>
    <w:p>
      <w:pPr>
        <w:jc w:val="both"/>
      </w:pPr>
      <w:r>
        <w:t>发布前检查检验项、判据版本、测量值、对象位置、报告状态及处置权限，确认质量结论与输入证据相符。报告缺页、图片失真、检测对象不明或判据缺失时，先修复资料和关联关系。不能将不满足缺陷判定条件的图片直接作为高质量缺陷分类样本交付。</w:t>
      </w:r>
    </w:p>
    <w:p>
      <w:pPr>
        <w:jc w:val="both"/>
      </w:pPr>
      <w:r>
        <w:t>数据卡按检测方法、缺陷类别、对象类型、时间及来源展示分布，披露证据不足和适用范围限制。客观局限与应整改错误分别管理：局限性用于说明有效使用边界，错误必须修复。来源、规则或检测结论变化时追溯受影响样本及模型实验，生成新版本并完成相应复检、验证及使用方更新。</w:t>
      </w:r>
    </w:p>
    <w:p>
      <w:pPr>
        <w:pStyle w:val="Heading1"/>
      </w:pPr>
      <w:r>
        <w:t>7 模态时效与分布指标控制</w:t>
      </w:r>
    </w:p>
    <w:p>
      <w:pPr>
        <w:pStyle w:val="Heading2"/>
      </w:pPr>
      <w:r>
        <w:t>7.1 指标范围及统计层级</w:t>
      </w:r>
    </w:p>
    <w:p>
      <w:pPr>
        <w:jc w:val="both"/>
      </w:pPr>
      <w:r>
        <w:t>数据集模态、有效多模态份额和近期数据份额作为发布检查项执行。项目总体形成文本、图像、时序、视频等四种模态；各正式交付数据集具有不少于三种有效模态，多模态数据条数占比不低于40%，近三年内时效性数据条数占比不低于40%。各用途子集分别出具统计明细，四个数据集汇总结果与项目总体结果同时保存。</w:t>
      </w:r>
    </w:p>
    <w:p>
      <w:pPr>
        <w:pStyle w:val="Caption"/>
        <w:keepNext/>
      </w:pPr>
      <w:r>
        <w:t>表7-1 模态与时效指标的执行要求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指标</w:t>
            </w:r>
          </w:p>
        </w:tc>
        <w:tc>
          <w:tcPr>
            <w:tcW w:type="dxa" w:w="2699"/>
            <w:vAlign w:val="center"/>
            <w:shd w:fill="EDF1F3"/>
          </w:tcPr>
          <w:p>
            <w:pPr>
              <w:keepNext/>
              <w:spacing w:line="320" w:lineRule="exact" w:after="0" w:before="0"/>
              <w:ind w:firstLine="0"/>
              <w:jc w:val="center"/>
            </w:pPr>
            <w:r>
              <w:rPr>
                <w:b/>
                <w:sz w:val="21"/>
              </w:rPr>
              <w:t>交付要求</w:t>
            </w:r>
          </w:p>
        </w:tc>
        <w:tc>
          <w:tcPr>
            <w:tcW w:type="dxa" w:w="2409"/>
            <w:vAlign w:val="center"/>
            <w:shd w:fill="EDF1F3"/>
          </w:tcPr>
          <w:p>
            <w:pPr>
              <w:keepNext/>
              <w:spacing w:line="320" w:lineRule="exact" w:after="0" w:before="0"/>
              <w:ind w:firstLine="0"/>
              <w:jc w:val="center"/>
            </w:pPr>
            <w:r>
              <w:rPr>
                <w:b/>
                <w:sz w:val="21"/>
              </w:rPr>
              <w:t>统计对象</w:t>
            </w:r>
          </w:p>
        </w:tc>
        <w:tc>
          <w:tcPr>
            <w:tcW w:type="dxa" w:w="2891"/>
            <w:vAlign w:val="center"/>
            <w:shd w:fill="EDF1F3"/>
          </w:tcPr>
          <w:p>
            <w:pPr>
              <w:keepNext/>
              <w:spacing w:line="320" w:lineRule="exact" w:after="0" w:before="0"/>
              <w:ind w:firstLine="0"/>
              <w:jc w:val="center"/>
            </w:pPr>
            <w:r>
              <w:rPr>
                <w:b/>
                <w:sz w:val="21"/>
              </w:rPr>
              <w:t>判定依据</w:t>
            </w:r>
          </w:p>
        </w:tc>
      </w:tr>
      <w:tr>
        <w:trPr>
          <w:cantSplit/>
        </w:trPr>
        <w:tc>
          <w:tcPr>
            <w:tcW w:type="dxa" w:w="1638"/>
            <w:vAlign w:val="center"/>
          </w:tcPr>
          <w:p>
            <w:pPr>
              <w:keepNext w:val="0"/>
              <w:spacing w:line="320" w:lineRule="exact" w:after="0" w:before="0"/>
              <w:ind w:firstLine="0"/>
              <w:jc w:val="left"/>
            </w:pPr>
            <w:r>
              <w:rPr>
                <w:b w:val="0"/>
                <w:sz w:val="21"/>
              </w:rPr>
              <w:t>数据模态</w:t>
            </w:r>
          </w:p>
        </w:tc>
        <w:tc>
          <w:tcPr>
            <w:tcW w:type="dxa" w:w="2699"/>
            <w:vAlign w:val="center"/>
          </w:tcPr>
          <w:p>
            <w:pPr>
              <w:keepNext w:val="0"/>
              <w:spacing w:line="320" w:lineRule="exact" w:after="0" w:before="0"/>
              <w:ind w:firstLine="0"/>
              <w:jc w:val="left"/>
            </w:pPr>
            <w:r>
              <w:rPr>
                <w:b w:val="0"/>
                <w:sz w:val="21"/>
              </w:rPr>
              <w:t>各数据集不少于三种，项目总体覆盖四种</w:t>
            </w:r>
          </w:p>
        </w:tc>
        <w:tc>
          <w:tcPr>
            <w:tcW w:type="dxa" w:w="2409"/>
            <w:vAlign w:val="center"/>
          </w:tcPr>
          <w:p>
            <w:pPr>
              <w:keepNext w:val="0"/>
              <w:spacing w:line="320" w:lineRule="exact" w:after="0" w:before="0"/>
              <w:ind w:firstLine="0"/>
              <w:jc w:val="left"/>
            </w:pPr>
            <w:r>
              <w:rPr>
                <w:b w:val="0"/>
                <w:sz w:val="21"/>
              </w:rPr>
              <w:t>有效交付样本实际携带的内容</w:t>
            </w:r>
          </w:p>
        </w:tc>
        <w:tc>
          <w:tcPr>
            <w:tcW w:type="dxa" w:w="2891"/>
            <w:vAlign w:val="center"/>
          </w:tcPr>
          <w:p>
            <w:pPr>
              <w:keepNext w:val="0"/>
              <w:spacing w:line="320" w:lineRule="exact" w:after="0" w:before="0"/>
              <w:ind w:firstLine="0"/>
              <w:jc w:val="left"/>
            </w:pPr>
            <w:r>
              <w:rPr>
                <w:b w:val="0"/>
                <w:sz w:val="21"/>
              </w:rPr>
              <w:t>模态内容存在、可读、适用且质量通过</w:t>
            </w:r>
          </w:p>
        </w:tc>
      </w:tr>
      <w:tr>
        <w:trPr>
          <w:cantSplit/>
        </w:trPr>
        <w:tc>
          <w:tcPr>
            <w:tcW w:type="dxa" w:w="1638"/>
            <w:vAlign w:val="center"/>
          </w:tcPr>
          <w:p>
            <w:pPr>
              <w:keepNext w:val="0"/>
              <w:spacing w:line="320" w:lineRule="exact" w:after="0" w:before="0"/>
              <w:ind w:firstLine="0"/>
              <w:jc w:val="left"/>
            </w:pPr>
            <w:r>
              <w:rPr>
                <w:b w:val="0"/>
                <w:sz w:val="21"/>
              </w:rPr>
              <w:t>多模态数据条数</w:t>
            </w:r>
          </w:p>
        </w:tc>
        <w:tc>
          <w:tcPr>
            <w:tcW w:type="dxa" w:w="2699"/>
            <w:vAlign w:val="center"/>
          </w:tcPr>
          <w:p>
            <w:pPr>
              <w:keepNext w:val="0"/>
              <w:spacing w:line="320" w:lineRule="exact" w:after="0" w:before="0"/>
              <w:ind w:firstLine="0"/>
              <w:jc w:val="left"/>
            </w:pPr>
            <w:r>
              <w:rPr>
                <w:b w:val="0"/>
                <w:sz w:val="21"/>
              </w:rPr>
              <w:t>占比不低于40%</w:t>
            </w:r>
          </w:p>
        </w:tc>
        <w:tc>
          <w:tcPr>
            <w:tcW w:type="dxa" w:w="2409"/>
            <w:vAlign w:val="center"/>
          </w:tcPr>
          <w:p>
            <w:pPr>
              <w:keepNext w:val="0"/>
              <w:spacing w:line="320" w:lineRule="exact" w:after="0" w:before="0"/>
              <w:ind w:firstLine="0"/>
              <w:jc w:val="left"/>
            </w:pPr>
            <w:r>
              <w:rPr>
                <w:b w:val="0"/>
                <w:sz w:val="21"/>
              </w:rPr>
              <w:t>固定粒度的有效交付样本记录</w:t>
            </w:r>
          </w:p>
        </w:tc>
        <w:tc>
          <w:tcPr>
            <w:tcW w:type="dxa" w:w="2891"/>
            <w:vAlign w:val="center"/>
          </w:tcPr>
          <w:p>
            <w:pPr>
              <w:keepNext w:val="0"/>
              <w:spacing w:line="320" w:lineRule="exact" w:after="0" w:before="0"/>
              <w:ind w:firstLine="0"/>
              <w:jc w:val="left"/>
            </w:pPr>
            <w:r>
              <w:rPr>
                <w:b w:val="0"/>
                <w:sz w:val="21"/>
              </w:rPr>
              <w:t>至少两种有效模态且业务关系可核验</w:t>
            </w:r>
          </w:p>
        </w:tc>
      </w:tr>
      <w:tr>
        <w:trPr>
          <w:cantSplit/>
        </w:trPr>
        <w:tc>
          <w:tcPr>
            <w:tcW w:type="dxa" w:w="1638"/>
            <w:vAlign w:val="center"/>
          </w:tcPr>
          <w:p>
            <w:pPr>
              <w:keepNext w:val="0"/>
              <w:spacing w:line="320" w:lineRule="exact" w:after="0" w:before="0"/>
              <w:ind w:firstLine="0"/>
              <w:jc w:val="left"/>
            </w:pPr>
            <w:r>
              <w:rPr>
                <w:b w:val="0"/>
                <w:sz w:val="21"/>
              </w:rPr>
              <w:t>近三年数据条数</w:t>
            </w:r>
          </w:p>
        </w:tc>
        <w:tc>
          <w:tcPr>
            <w:tcW w:type="dxa" w:w="2699"/>
            <w:vAlign w:val="center"/>
          </w:tcPr>
          <w:p>
            <w:pPr>
              <w:keepNext w:val="0"/>
              <w:spacing w:line="320" w:lineRule="exact" w:after="0" w:before="0"/>
              <w:ind w:firstLine="0"/>
              <w:jc w:val="left"/>
            </w:pPr>
            <w:r>
              <w:rPr>
                <w:b w:val="0"/>
                <w:sz w:val="21"/>
              </w:rPr>
              <w:t>占比不低于40%</w:t>
            </w:r>
          </w:p>
        </w:tc>
        <w:tc>
          <w:tcPr>
            <w:tcW w:type="dxa" w:w="2409"/>
            <w:vAlign w:val="center"/>
          </w:tcPr>
          <w:p>
            <w:pPr>
              <w:keepNext w:val="0"/>
              <w:spacing w:line="320" w:lineRule="exact" w:after="0" w:before="0"/>
              <w:ind w:firstLine="0"/>
              <w:jc w:val="left"/>
            </w:pPr>
            <w:r>
              <w:rPr>
                <w:b w:val="0"/>
                <w:sz w:val="21"/>
              </w:rPr>
              <w:t>同一清单中的有效交付样本记录</w:t>
            </w:r>
          </w:p>
        </w:tc>
        <w:tc>
          <w:tcPr>
            <w:tcW w:type="dxa" w:w="2891"/>
            <w:vAlign w:val="center"/>
          </w:tcPr>
          <w:p>
            <w:pPr>
              <w:keepNext w:val="0"/>
              <w:spacing w:line="320" w:lineRule="exact" w:after="0" w:before="0"/>
              <w:ind w:firstLine="0"/>
              <w:jc w:val="left"/>
            </w:pPr>
            <w:r>
              <w:rPr>
                <w:b w:val="0"/>
                <w:sz w:val="21"/>
              </w:rPr>
              <w:t>原始业务时间或资料形成时间及其证据</w:t>
            </w:r>
          </w:p>
        </w:tc>
      </w:tr>
      <w:tr>
        <w:trPr>
          <w:cantSplit/>
        </w:trPr>
        <w:tc>
          <w:tcPr>
            <w:tcW w:type="dxa" w:w="1638"/>
            <w:vAlign w:val="center"/>
          </w:tcPr>
          <w:p>
            <w:pPr>
              <w:keepNext w:val="0"/>
              <w:spacing w:line="320" w:lineRule="exact" w:after="0" w:before="0"/>
              <w:ind w:firstLine="0"/>
              <w:jc w:val="left"/>
            </w:pPr>
            <w:r>
              <w:rPr>
                <w:b w:val="0"/>
                <w:sz w:val="21"/>
              </w:rPr>
              <w:t>用途分布</w:t>
            </w:r>
          </w:p>
        </w:tc>
        <w:tc>
          <w:tcPr>
            <w:tcW w:type="dxa" w:w="2699"/>
            <w:vAlign w:val="center"/>
          </w:tcPr>
          <w:p>
            <w:pPr>
              <w:keepNext w:val="0"/>
              <w:spacing w:line="320" w:lineRule="exact" w:after="0" w:before="0"/>
              <w:ind w:firstLine="0"/>
              <w:jc w:val="left"/>
            </w:pPr>
            <w:r>
              <w:rPr>
                <w:b w:val="0"/>
                <w:sz w:val="21"/>
              </w:rPr>
              <w:t>四个用途子集分别统计</w:t>
            </w:r>
          </w:p>
        </w:tc>
        <w:tc>
          <w:tcPr>
            <w:tcW w:type="dxa" w:w="2409"/>
            <w:vAlign w:val="center"/>
          </w:tcPr>
          <w:p>
            <w:pPr>
              <w:keepNext w:val="0"/>
              <w:spacing w:line="320" w:lineRule="exact" w:after="0" w:before="0"/>
              <w:ind w:firstLine="0"/>
              <w:jc w:val="left"/>
            </w:pPr>
            <w:r>
              <w:rPr>
                <w:b w:val="0"/>
                <w:sz w:val="21"/>
              </w:rPr>
              <w:t>预训练、指令、偏好和基准</w:t>
            </w:r>
          </w:p>
        </w:tc>
        <w:tc>
          <w:tcPr>
            <w:tcW w:type="dxa" w:w="2891"/>
            <w:vAlign w:val="center"/>
          </w:tcPr>
          <w:p>
            <w:pPr>
              <w:keepNext w:val="0"/>
              <w:spacing w:line="320" w:lineRule="exact" w:after="0" w:before="0"/>
              <w:ind w:firstLine="0"/>
              <w:jc w:val="left"/>
            </w:pPr>
            <w:r>
              <w:rPr>
                <w:b w:val="0"/>
                <w:sz w:val="21"/>
              </w:rPr>
              <w:t>数量、比例和来源按用途完整披露</w:t>
            </w:r>
          </w:p>
        </w:tc>
      </w:tr>
      <w:tr>
        <w:trPr>
          <w:cantSplit/>
        </w:trPr>
        <w:tc>
          <w:tcPr>
            <w:tcW w:type="dxa" w:w="1638"/>
            <w:vAlign w:val="center"/>
          </w:tcPr>
          <w:p>
            <w:pPr>
              <w:keepNext w:val="0"/>
              <w:spacing w:line="320" w:lineRule="exact" w:after="0" w:before="0"/>
              <w:ind w:firstLine="0"/>
              <w:jc w:val="left"/>
            </w:pPr>
            <w:r>
              <w:rPr>
                <w:b w:val="0"/>
                <w:sz w:val="21"/>
              </w:rPr>
              <w:t>来源独立性</w:t>
            </w:r>
          </w:p>
        </w:tc>
        <w:tc>
          <w:tcPr>
            <w:tcW w:type="dxa" w:w="2699"/>
            <w:vAlign w:val="center"/>
          </w:tcPr>
          <w:p>
            <w:pPr>
              <w:keepNext w:val="0"/>
              <w:spacing w:line="320" w:lineRule="exact" w:after="0" w:before="0"/>
              <w:ind w:firstLine="0"/>
              <w:jc w:val="left"/>
            </w:pPr>
            <w:r>
              <w:rPr>
                <w:b w:val="0"/>
                <w:sz w:val="21"/>
              </w:rPr>
              <w:t>共享和派生情况可追溯</w:t>
            </w:r>
          </w:p>
        </w:tc>
        <w:tc>
          <w:tcPr>
            <w:tcW w:type="dxa" w:w="2409"/>
            <w:vAlign w:val="center"/>
          </w:tcPr>
          <w:p>
            <w:pPr>
              <w:keepNext w:val="0"/>
              <w:spacing w:line="320" w:lineRule="exact" w:after="0" w:before="0"/>
              <w:ind w:firstLine="0"/>
              <w:jc w:val="left"/>
            </w:pPr>
            <w:r>
              <w:rPr>
                <w:b w:val="0"/>
                <w:sz w:val="21"/>
              </w:rPr>
              <w:t>源对象及来源家族</w:t>
            </w:r>
          </w:p>
        </w:tc>
        <w:tc>
          <w:tcPr>
            <w:tcW w:type="dxa" w:w="2891"/>
            <w:vAlign w:val="center"/>
          </w:tcPr>
          <w:p>
            <w:pPr>
              <w:keepNext w:val="0"/>
              <w:spacing w:line="320" w:lineRule="exact" w:after="0" w:before="0"/>
              <w:ind w:firstLine="0"/>
              <w:jc w:val="left"/>
            </w:pPr>
            <w:r>
              <w:rPr>
                <w:b w:val="0"/>
                <w:sz w:val="21"/>
              </w:rPr>
              <w:t>不以重复、改名或无效切分扩大份额</w:t>
            </w:r>
          </w:p>
        </w:tc>
      </w:tr>
    </w:tbl>
    <w:p>
      <w:pPr>
        <w:spacing w:after="40" w:line="240" w:lineRule="auto"/>
        <w:ind w:firstLine="0"/>
      </w:pPr>
      <w:r>
        <w:rPr>
          <w:sz w:val="4"/>
        </w:rPr>
      </w:r>
    </w:p>
    <w:p>
      <w:pPr>
        <w:jc w:val="both"/>
      </w:pPr>
      <w:r>
        <w:t>统计基数包括预训练的有效语义记录、指令微调完整任务、偏好对齐完整组及基准评测完整题目。预训练记录数由实际冻结清单取得，不通过Token总量除以假定平均长度估算。各用途具有明确的粒度规范，统计时保留用途维度，使总体指标和各用途特征均可复核。</w:t>
      </w:r>
    </w:p>
    <w:p>
      <w:pPr>
        <w:jc w:val="both"/>
      </w:pPr>
      <w:r>
        <w:t>同一记录具备多种模态时只在总条数中计一次；多个标签和多个附件不增加记录数。跨集相同记录按统一归属及重复控制规则核查，共享资源引用另行披露。独立源对象数、来源家族数与最终交付记录数同时展示，便于发现少数源对象大量派生造成的比例失真。</w:t>
      </w:r>
    </w:p>
    <w:p>
      <w:pPr>
        <w:pStyle w:val="Heading2"/>
      </w:pPr>
      <w:r>
        <w:t>7.2 模态识别与载体分类</w:t>
      </w:r>
    </w:p>
    <w:p>
      <w:pPr>
        <w:jc w:val="both"/>
      </w:pPr>
      <w:r>
        <w:t>模态按实际信息形态认定，文件格式和业务类型作为独立属性登记。文本可以存储在文档、表格或结构化文件中；图像可以承载图纸、实物、检测结果和报告图示；时序要求具有有意义的时间顺序、观测变量和采样或事件信息；视频要求具有连续时间内容及其对应业务对象。不同文件扩展名、不同压缩方式或不同页面形式，不能自动形成新的模态。</w:t>
      </w:r>
    </w:p>
    <w:p>
      <w:pPr>
        <w:pStyle w:val="Caption"/>
        <w:keepNext/>
      </w:pPr>
      <w:r>
        <w:t>表7-2 有效模态认定规则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模态</w:t>
            </w:r>
          </w:p>
        </w:tc>
        <w:tc>
          <w:tcPr>
            <w:tcW w:type="dxa" w:w="2699"/>
            <w:vAlign w:val="center"/>
            <w:shd w:fill="EDF1F3"/>
          </w:tcPr>
          <w:p>
            <w:pPr>
              <w:keepNext/>
              <w:spacing w:line="320" w:lineRule="exact" w:after="0" w:before="0"/>
              <w:ind w:firstLine="0"/>
              <w:jc w:val="center"/>
            </w:pPr>
            <w:r>
              <w:rPr>
                <w:b/>
                <w:sz w:val="21"/>
              </w:rPr>
              <w:t>有效信息要求</w:t>
            </w:r>
          </w:p>
        </w:tc>
        <w:tc>
          <w:tcPr>
            <w:tcW w:type="dxa" w:w="2409"/>
            <w:vAlign w:val="center"/>
            <w:shd w:fill="EDF1F3"/>
          </w:tcPr>
          <w:p>
            <w:pPr>
              <w:keepNext/>
              <w:spacing w:line="320" w:lineRule="exact" w:after="0" w:before="0"/>
              <w:ind w:firstLine="0"/>
              <w:jc w:val="center"/>
            </w:pPr>
            <w:r>
              <w:rPr>
                <w:b/>
                <w:sz w:val="21"/>
              </w:rPr>
              <w:t>关键检查</w:t>
            </w:r>
          </w:p>
        </w:tc>
        <w:tc>
          <w:tcPr>
            <w:tcW w:type="dxa" w:w="2891"/>
            <w:vAlign w:val="center"/>
            <w:shd w:fill="EDF1F3"/>
          </w:tcPr>
          <w:p>
            <w:pPr>
              <w:keepNext/>
              <w:spacing w:line="320" w:lineRule="exact" w:after="0" w:before="0"/>
              <w:ind w:firstLine="0"/>
              <w:jc w:val="center"/>
            </w:pPr>
            <w:r>
              <w:rPr>
                <w:b/>
                <w:sz w:val="21"/>
              </w:rPr>
              <w:t>不计为新增模态的情形</w:t>
            </w:r>
          </w:p>
        </w:tc>
      </w:tr>
      <w:tr>
        <w:trPr>
          <w:cantSplit/>
        </w:trPr>
        <w:tc>
          <w:tcPr>
            <w:tcW w:type="dxa" w:w="1638"/>
            <w:vAlign w:val="center"/>
          </w:tcPr>
          <w:p>
            <w:pPr>
              <w:keepNext w:val="0"/>
              <w:spacing w:line="320" w:lineRule="exact" w:after="0" w:before="0"/>
              <w:ind w:firstLine="0"/>
              <w:jc w:val="left"/>
            </w:pPr>
            <w:r>
              <w:rPr>
                <w:b w:val="0"/>
                <w:sz w:val="21"/>
              </w:rPr>
              <w:t>文本</w:t>
            </w:r>
          </w:p>
        </w:tc>
        <w:tc>
          <w:tcPr>
            <w:tcW w:type="dxa" w:w="2699"/>
            <w:vAlign w:val="center"/>
          </w:tcPr>
          <w:p>
            <w:pPr>
              <w:keepNext w:val="0"/>
              <w:spacing w:line="320" w:lineRule="exact" w:after="0" w:before="0"/>
              <w:ind w:firstLine="0"/>
              <w:jc w:val="left"/>
            </w:pPr>
            <w:r>
              <w:rPr>
                <w:b w:val="0"/>
                <w:sz w:val="21"/>
              </w:rPr>
              <w:t>任务相关的事实、知识、解释或结构化语义</w:t>
            </w:r>
          </w:p>
        </w:tc>
        <w:tc>
          <w:tcPr>
            <w:tcW w:type="dxa" w:w="2409"/>
            <w:vAlign w:val="center"/>
          </w:tcPr>
          <w:p>
            <w:pPr>
              <w:keepNext w:val="0"/>
              <w:spacing w:line="320" w:lineRule="exact" w:after="0" w:before="0"/>
              <w:ind w:firstLine="0"/>
              <w:jc w:val="left"/>
            </w:pPr>
            <w:r>
              <w:rPr>
                <w:b w:val="0"/>
                <w:sz w:val="21"/>
              </w:rPr>
              <w:t>内容有效、编码正确、对象及版本适用</w:t>
            </w:r>
          </w:p>
        </w:tc>
        <w:tc>
          <w:tcPr>
            <w:tcW w:type="dxa" w:w="2891"/>
            <w:vAlign w:val="center"/>
          </w:tcPr>
          <w:p>
            <w:pPr>
              <w:keepNext w:val="0"/>
              <w:spacing w:line="320" w:lineRule="exact" w:after="0" w:before="0"/>
              <w:ind w:firstLine="0"/>
              <w:jc w:val="left"/>
            </w:pPr>
            <w:r>
              <w:rPr>
                <w:b w:val="0"/>
                <w:sz w:val="21"/>
              </w:rPr>
              <w:t>空字段、文件名、编号和无语义标签代码</w:t>
            </w:r>
          </w:p>
        </w:tc>
      </w:tr>
      <w:tr>
        <w:trPr>
          <w:cantSplit/>
        </w:trPr>
        <w:tc>
          <w:tcPr>
            <w:tcW w:type="dxa" w:w="1638"/>
            <w:vAlign w:val="center"/>
          </w:tcPr>
          <w:p>
            <w:pPr>
              <w:keepNext w:val="0"/>
              <w:spacing w:line="320" w:lineRule="exact" w:after="0" w:before="0"/>
              <w:ind w:firstLine="0"/>
              <w:jc w:val="left"/>
            </w:pPr>
            <w:r>
              <w:rPr>
                <w:b w:val="0"/>
                <w:sz w:val="21"/>
              </w:rPr>
              <w:t>图像</w:t>
            </w:r>
          </w:p>
        </w:tc>
        <w:tc>
          <w:tcPr>
            <w:tcW w:type="dxa" w:w="2699"/>
            <w:vAlign w:val="center"/>
          </w:tcPr>
          <w:p>
            <w:pPr>
              <w:keepNext w:val="0"/>
              <w:spacing w:line="320" w:lineRule="exact" w:after="0" w:before="0"/>
              <w:ind w:firstLine="0"/>
              <w:jc w:val="left"/>
            </w:pPr>
            <w:r>
              <w:rPr>
                <w:b w:val="0"/>
                <w:sz w:val="21"/>
              </w:rPr>
              <w:t>任务相关的图形、位置、外观或检测信息</w:t>
            </w:r>
          </w:p>
        </w:tc>
        <w:tc>
          <w:tcPr>
            <w:tcW w:type="dxa" w:w="2409"/>
            <w:vAlign w:val="center"/>
          </w:tcPr>
          <w:p>
            <w:pPr>
              <w:keepNext w:val="0"/>
              <w:spacing w:line="320" w:lineRule="exact" w:after="0" w:before="0"/>
              <w:ind w:firstLine="0"/>
              <w:jc w:val="left"/>
            </w:pPr>
            <w:r>
              <w:rPr>
                <w:b w:val="0"/>
                <w:sz w:val="21"/>
              </w:rPr>
              <w:t>分辨率、对象、可见范围及坐标</w:t>
            </w:r>
          </w:p>
        </w:tc>
        <w:tc>
          <w:tcPr>
            <w:tcW w:type="dxa" w:w="2891"/>
            <w:vAlign w:val="center"/>
          </w:tcPr>
          <w:p>
            <w:pPr>
              <w:keepNext w:val="0"/>
              <w:spacing w:line="320" w:lineRule="exact" w:after="0" w:before="0"/>
              <w:ind w:firstLine="0"/>
              <w:jc w:val="left"/>
            </w:pPr>
            <w:r>
              <w:rPr>
                <w:b w:val="0"/>
                <w:sz w:val="21"/>
              </w:rPr>
              <w:t>纯文本转图片、同图换格式和装饰图片</w:t>
            </w:r>
          </w:p>
        </w:tc>
      </w:tr>
      <w:tr>
        <w:trPr>
          <w:cantSplit/>
        </w:trPr>
        <w:tc>
          <w:tcPr>
            <w:tcW w:type="dxa" w:w="1638"/>
            <w:vAlign w:val="center"/>
          </w:tcPr>
          <w:p>
            <w:pPr>
              <w:keepNext w:val="0"/>
              <w:spacing w:line="320" w:lineRule="exact" w:after="0" w:before="0"/>
              <w:ind w:firstLine="0"/>
              <w:jc w:val="left"/>
            </w:pPr>
            <w:r>
              <w:rPr>
                <w:b w:val="0"/>
                <w:sz w:val="21"/>
              </w:rPr>
              <w:t>时序</w:t>
            </w:r>
          </w:p>
        </w:tc>
        <w:tc>
          <w:tcPr>
            <w:tcW w:type="dxa" w:w="2699"/>
            <w:vAlign w:val="center"/>
          </w:tcPr>
          <w:p>
            <w:pPr>
              <w:keepNext w:val="0"/>
              <w:spacing w:line="320" w:lineRule="exact" w:after="0" w:before="0"/>
              <w:ind w:firstLine="0"/>
              <w:jc w:val="left"/>
            </w:pPr>
            <w:r>
              <w:rPr>
                <w:b w:val="0"/>
                <w:sz w:val="21"/>
              </w:rPr>
              <w:t>可解释的时间轴、变量、单位及记录序列</w:t>
            </w:r>
          </w:p>
        </w:tc>
        <w:tc>
          <w:tcPr>
            <w:tcW w:type="dxa" w:w="2409"/>
            <w:vAlign w:val="center"/>
          </w:tcPr>
          <w:p>
            <w:pPr>
              <w:keepNext w:val="0"/>
              <w:spacing w:line="320" w:lineRule="exact" w:after="0" w:before="0"/>
              <w:ind w:firstLine="0"/>
              <w:jc w:val="left"/>
            </w:pPr>
            <w:r>
              <w:rPr>
                <w:b w:val="0"/>
                <w:sz w:val="21"/>
              </w:rPr>
              <w:t>时间精度、采样间隔、缺失及连续性</w:t>
            </w:r>
          </w:p>
        </w:tc>
        <w:tc>
          <w:tcPr>
            <w:tcW w:type="dxa" w:w="2891"/>
            <w:vAlign w:val="center"/>
          </w:tcPr>
          <w:p>
            <w:pPr>
              <w:keepNext w:val="0"/>
              <w:spacing w:line="320" w:lineRule="exact" w:after="0" w:before="0"/>
              <w:ind w:firstLine="0"/>
              <w:jc w:val="left"/>
            </w:pPr>
            <w:r>
              <w:rPr>
                <w:b w:val="0"/>
                <w:sz w:val="21"/>
              </w:rPr>
              <w:t>无时间意义的表格行、曲线截图替代原序列</w:t>
            </w:r>
          </w:p>
        </w:tc>
      </w:tr>
      <w:tr>
        <w:trPr>
          <w:cantSplit/>
        </w:trPr>
        <w:tc>
          <w:tcPr>
            <w:tcW w:type="dxa" w:w="1638"/>
            <w:vAlign w:val="center"/>
          </w:tcPr>
          <w:p>
            <w:pPr>
              <w:keepNext w:val="0"/>
              <w:spacing w:line="320" w:lineRule="exact" w:after="0" w:before="0"/>
              <w:ind w:firstLine="0"/>
              <w:jc w:val="left"/>
            </w:pPr>
            <w:r>
              <w:rPr>
                <w:b w:val="0"/>
                <w:sz w:val="21"/>
              </w:rPr>
              <w:t>视频</w:t>
            </w:r>
          </w:p>
        </w:tc>
        <w:tc>
          <w:tcPr>
            <w:tcW w:type="dxa" w:w="2699"/>
            <w:vAlign w:val="center"/>
          </w:tcPr>
          <w:p>
            <w:pPr>
              <w:keepNext w:val="0"/>
              <w:spacing w:line="320" w:lineRule="exact" w:after="0" w:before="0"/>
              <w:ind w:firstLine="0"/>
              <w:jc w:val="left"/>
            </w:pPr>
            <w:r>
              <w:rPr>
                <w:b w:val="0"/>
                <w:sz w:val="21"/>
              </w:rPr>
              <w:t>连续时刻的有效业务内容</w:t>
            </w:r>
          </w:p>
        </w:tc>
        <w:tc>
          <w:tcPr>
            <w:tcW w:type="dxa" w:w="2409"/>
            <w:vAlign w:val="center"/>
          </w:tcPr>
          <w:p>
            <w:pPr>
              <w:keepNext w:val="0"/>
              <w:spacing w:line="320" w:lineRule="exact" w:after="0" w:before="0"/>
              <w:ind w:firstLine="0"/>
              <w:jc w:val="left"/>
            </w:pPr>
            <w:r>
              <w:rPr>
                <w:b w:val="0"/>
                <w:sz w:val="21"/>
              </w:rPr>
              <w:t>帧时间、时长、对象和事件对应</w:t>
            </w:r>
          </w:p>
        </w:tc>
        <w:tc>
          <w:tcPr>
            <w:tcW w:type="dxa" w:w="2891"/>
            <w:vAlign w:val="center"/>
          </w:tcPr>
          <w:p>
            <w:pPr>
              <w:keepNext w:val="0"/>
              <w:spacing w:line="320" w:lineRule="exact" w:after="0" w:before="0"/>
              <w:ind w:firstLine="0"/>
              <w:jc w:val="left"/>
            </w:pPr>
            <w:r>
              <w:rPr>
                <w:b w:val="0"/>
                <w:sz w:val="21"/>
              </w:rPr>
              <w:t>重复静图拼接、孤立截图和无效片头片尾</w:t>
            </w:r>
          </w:p>
        </w:tc>
      </w:tr>
    </w:tbl>
    <w:p>
      <w:pPr>
        <w:spacing w:after="40" w:line="240" w:lineRule="auto"/>
        <w:ind w:firstLine="0"/>
      </w:pPr>
      <w:r>
        <w:rPr>
          <w:sz w:val="4"/>
        </w:rPr>
      </w:r>
    </w:p>
    <w:p>
      <w:pPr>
        <w:jc w:val="both"/>
      </w:pPr>
      <w:r>
        <w:t>同一原生图纸的图形及文字注释是否构成多模态，按实际任务需要与内容独立有效性检查。图形仅是文本的排版载体时不重复计量；图形表达零件结构或空间关系，文字表达技术条件且两者共同支持任务时，可按有效图文样本登记。图纸、表格等业务载体类型保留在数据卡中，模态种类数按统一模态字典计算。</w:t>
      </w:r>
    </w:p>
    <w:p>
      <w:pPr>
        <w:jc w:val="both"/>
      </w:pPr>
      <w:r>
        <w:t>视频包含音频时，声音内容只有在授权、质量和任务适用性均得到核验后才作为有效资源登记。本项目模态指标不依赖未形成的音频资源；新增模态须经过字典和计量规则变更，不在发布前临时拆分现有类别增加种类数。</w:t>
      </w:r>
    </w:p>
    <w:p>
      <w:pPr>
        <w:pStyle w:val="Heading2"/>
      </w:pPr>
      <w:r>
        <w:t>7.3 多模态关系与条数核算</w:t>
      </w:r>
    </w:p>
    <w:p>
      <w:pPr>
        <w:jc w:val="both"/>
      </w:pPr>
      <w:r>
        <w:t>多模态样本应同时满足资源有效和关系有效。资源有效指每种模态可读取且能够支持相应任务；关系有效指各模态在对象、版本、时间、位置或业务事件上存在可核查的对应。图纸与技术说明、缺陷图像与检验结论、过程曲线与事件诊断、视频片段与工艺步骤均按关系记录管理。</w:t>
      </w:r>
    </w:p>
    <w:p>
      <w:pPr>
        <w:jc w:val="both"/>
      </w:pPr>
      <w:r>
        <w:t>多模态条数的分子为冻结清单中符合上述条件的记录数，分母为同一范围的有效交付记录总数。设总数为N，多模态有效数为M，则多模态比例为M／N。N为零时结果标记为未形成有效统计，不能赋值为零或满分以替代缺失。判定直接比较整数关系，达到40%的条件为5M不小于2N。</w:t>
      </w:r>
    </w:p>
    <w:p>
      <w:pPr>
        <w:jc w:val="both"/>
      </w:pPr>
      <w:r>
        <w:t>模态分布同时提供“单模态出现次数”和“互斥模态组合”。前者对文本、图像、时序、视频分别计数，同一样本可进入多个模态，因此各项占比之和可能超过100%；后者按文本单模态、图文、文本与时序、图像与视频等实际组合分类，每条记录只进入一个组合，组合条数之和等于总数。两类统计不混用，不强行将模态出现次数归一为100%而丢失信息。</w:t>
      </w:r>
    </w:p>
    <w:p>
      <w:pPr>
        <w:pStyle w:val="Caption"/>
        <w:keepNext/>
      </w:pPr>
      <w:r>
        <w:t>表7-3 多模态关系核查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关系类型</w:t>
            </w:r>
          </w:p>
        </w:tc>
        <w:tc>
          <w:tcPr>
            <w:tcW w:type="dxa" w:w="2699"/>
            <w:vAlign w:val="center"/>
            <w:shd w:fill="EDF1F3"/>
          </w:tcPr>
          <w:p>
            <w:pPr>
              <w:keepNext/>
              <w:spacing w:line="320" w:lineRule="exact" w:after="0" w:before="0"/>
              <w:ind w:firstLine="0"/>
              <w:jc w:val="center"/>
            </w:pPr>
            <w:r>
              <w:rPr>
                <w:b/>
                <w:sz w:val="21"/>
              </w:rPr>
              <w:t>核验内容</w:t>
            </w:r>
          </w:p>
        </w:tc>
        <w:tc>
          <w:tcPr>
            <w:tcW w:type="dxa" w:w="2409"/>
            <w:vAlign w:val="center"/>
            <w:shd w:fill="EDF1F3"/>
          </w:tcPr>
          <w:p>
            <w:pPr>
              <w:keepNext/>
              <w:spacing w:line="320" w:lineRule="exact" w:after="0" w:before="0"/>
              <w:ind w:firstLine="0"/>
              <w:jc w:val="center"/>
            </w:pPr>
            <w:r>
              <w:rPr>
                <w:b/>
                <w:sz w:val="21"/>
              </w:rPr>
              <w:t>常见异常</w:t>
            </w:r>
          </w:p>
        </w:tc>
        <w:tc>
          <w:tcPr>
            <w:tcW w:type="dxa" w:w="2891"/>
            <w:vAlign w:val="center"/>
            <w:shd w:fill="EDF1F3"/>
          </w:tcPr>
          <w:p>
            <w:pPr>
              <w:keepNext/>
              <w:spacing w:line="320" w:lineRule="exact" w:after="0" w:before="0"/>
              <w:ind w:firstLine="0"/>
              <w:jc w:val="center"/>
            </w:pPr>
            <w:r>
              <w:rPr>
                <w:b/>
                <w:sz w:val="21"/>
              </w:rPr>
              <w:t>处置方式</w:t>
            </w:r>
          </w:p>
        </w:tc>
      </w:tr>
      <w:tr>
        <w:trPr>
          <w:cantSplit/>
        </w:trPr>
        <w:tc>
          <w:tcPr>
            <w:tcW w:type="dxa" w:w="1638"/>
            <w:vAlign w:val="center"/>
          </w:tcPr>
          <w:p>
            <w:pPr>
              <w:keepNext w:val="0"/>
              <w:spacing w:line="320" w:lineRule="exact" w:after="0" w:before="0"/>
              <w:ind w:firstLine="0"/>
              <w:jc w:val="left"/>
            </w:pPr>
            <w:r>
              <w:rPr>
                <w:b w:val="0"/>
                <w:sz w:val="21"/>
              </w:rPr>
              <w:t>图纸与技术说明</w:t>
            </w:r>
          </w:p>
        </w:tc>
        <w:tc>
          <w:tcPr>
            <w:tcW w:type="dxa" w:w="2699"/>
            <w:vAlign w:val="center"/>
          </w:tcPr>
          <w:p>
            <w:pPr>
              <w:keepNext w:val="0"/>
              <w:spacing w:line="320" w:lineRule="exact" w:after="0" w:before="0"/>
              <w:ind w:firstLine="0"/>
              <w:jc w:val="left"/>
            </w:pPr>
            <w:r>
              <w:rPr>
                <w:b w:val="0"/>
                <w:sz w:val="21"/>
              </w:rPr>
              <w:t>图号、版本、视图及技术要求</w:t>
            </w:r>
          </w:p>
        </w:tc>
        <w:tc>
          <w:tcPr>
            <w:tcW w:type="dxa" w:w="2409"/>
            <w:vAlign w:val="center"/>
          </w:tcPr>
          <w:p>
            <w:pPr>
              <w:keepNext w:val="0"/>
              <w:spacing w:line="320" w:lineRule="exact" w:after="0" w:before="0"/>
              <w:ind w:firstLine="0"/>
              <w:jc w:val="left"/>
            </w:pPr>
            <w:r>
              <w:rPr>
                <w:b w:val="0"/>
                <w:sz w:val="21"/>
              </w:rPr>
              <w:t>旧图对应新说明、局部视图缺失</w:t>
            </w:r>
          </w:p>
        </w:tc>
        <w:tc>
          <w:tcPr>
            <w:tcW w:type="dxa" w:w="2891"/>
            <w:vAlign w:val="center"/>
          </w:tcPr>
          <w:p>
            <w:pPr>
              <w:keepNext w:val="0"/>
              <w:spacing w:line="320" w:lineRule="exact" w:after="0" w:before="0"/>
              <w:ind w:firstLine="0"/>
              <w:jc w:val="left"/>
            </w:pPr>
            <w:r>
              <w:rPr>
                <w:b w:val="0"/>
                <w:sz w:val="21"/>
              </w:rPr>
              <w:t>回查版本并重新配对</w:t>
            </w:r>
          </w:p>
        </w:tc>
      </w:tr>
      <w:tr>
        <w:trPr>
          <w:cantSplit/>
        </w:trPr>
        <w:tc>
          <w:tcPr>
            <w:tcW w:type="dxa" w:w="1638"/>
            <w:vAlign w:val="center"/>
          </w:tcPr>
          <w:p>
            <w:pPr>
              <w:keepNext w:val="0"/>
              <w:spacing w:line="320" w:lineRule="exact" w:after="0" w:before="0"/>
              <w:ind w:firstLine="0"/>
              <w:jc w:val="left"/>
            </w:pPr>
            <w:r>
              <w:rPr>
                <w:b w:val="0"/>
                <w:sz w:val="21"/>
              </w:rPr>
              <w:t>缺陷图与检验结论</w:t>
            </w:r>
          </w:p>
        </w:tc>
        <w:tc>
          <w:tcPr>
            <w:tcW w:type="dxa" w:w="2699"/>
            <w:vAlign w:val="center"/>
          </w:tcPr>
          <w:p>
            <w:pPr>
              <w:keepNext w:val="0"/>
              <w:spacing w:line="320" w:lineRule="exact" w:after="0" w:before="0"/>
              <w:ind w:firstLine="0"/>
              <w:jc w:val="left"/>
            </w:pPr>
            <w:r>
              <w:rPr>
                <w:b w:val="0"/>
                <w:sz w:val="21"/>
              </w:rPr>
              <w:t>工件、位置、方法及判据</w:t>
            </w:r>
          </w:p>
        </w:tc>
        <w:tc>
          <w:tcPr>
            <w:tcW w:type="dxa" w:w="2409"/>
            <w:vAlign w:val="center"/>
          </w:tcPr>
          <w:p>
            <w:pPr>
              <w:keepNext w:val="0"/>
              <w:spacing w:line="320" w:lineRule="exact" w:after="0" w:before="0"/>
              <w:ind w:firstLine="0"/>
              <w:jc w:val="left"/>
            </w:pPr>
            <w:r>
              <w:rPr>
                <w:b w:val="0"/>
                <w:sz w:val="21"/>
              </w:rPr>
              <w:t>相邻工件误配、方法不支持结论</w:t>
            </w:r>
          </w:p>
        </w:tc>
        <w:tc>
          <w:tcPr>
            <w:tcW w:type="dxa" w:w="2891"/>
            <w:vAlign w:val="center"/>
          </w:tcPr>
          <w:p>
            <w:pPr>
              <w:keepNext w:val="0"/>
              <w:spacing w:line="320" w:lineRule="exact" w:after="0" w:before="0"/>
              <w:ind w:firstLine="0"/>
              <w:jc w:val="left"/>
            </w:pPr>
            <w:r>
              <w:rPr>
                <w:b w:val="0"/>
                <w:sz w:val="21"/>
              </w:rPr>
              <w:t>隔离并补充检测证据</w:t>
            </w:r>
          </w:p>
        </w:tc>
      </w:tr>
      <w:tr>
        <w:trPr>
          <w:cantSplit/>
        </w:trPr>
        <w:tc>
          <w:tcPr>
            <w:tcW w:type="dxa" w:w="1638"/>
            <w:vAlign w:val="center"/>
          </w:tcPr>
          <w:p>
            <w:pPr>
              <w:keepNext w:val="0"/>
              <w:spacing w:line="320" w:lineRule="exact" w:after="0" w:before="0"/>
              <w:ind w:firstLine="0"/>
              <w:jc w:val="left"/>
            </w:pPr>
            <w:r>
              <w:rPr>
                <w:b w:val="0"/>
                <w:sz w:val="21"/>
              </w:rPr>
              <w:t>曲线与事件说明</w:t>
            </w:r>
          </w:p>
        </w:tc>
        <w:tc>
          <w:tcPr>
            <w:tcW w:type="dxa" w:w="2699"/>
            <w:vAlign w:val="center"/>
          </w:tcPr>
          <w:p>
            <w:pPr>
              <w:keepNext w:val="0"/>
              <w:spacing w:line="320" w:lineRule="exact" w:after="0" w:before="0"/>
              <w:ind w:firstLine="0"/>
              <w:jc w:val="left"/>
            </w:pPr>
            <w:r>
              <w:rPr>
                <w:b w:val="0"/>
                <w:sz w:val="21"/>
              </w:rPr>
              <w:t>设备、测点、时间窗和工况</w:t>
            </w:r>
          </w:p>
        </w:tc>
        <w:tc>
          <w:tcPr>
            <w:tcW w:type="dxa" w:w="2409"/>
            <w:vAlign w:val="center"/>
          </w:tcPr>
          <w:p>
            <w:pPr>
              <w:keepNext w:val="0"/>
              <w:spacing w:line="320" w:lineRule="exact" w:after="0" w:before="0"/>
              <w:ind w:firstLine="0"/>
              <w:jc w:val="left"/>
            </w:pPr>
            <w:r>
              <w:rPr>
                <w:b w:val="0"/>
                <w:sz w:val="21"/>
              </w:rPr>
              <w:t>时钟偏移、窗口未覆盖事件</w:t>
            </w:r>
          </w:p>
        </w:tc>
        <w:tc>
          <w:tcPr>
            <w:tcW w:type="dxa" w:w="2891"/>
            <w:vAlign w:val="center"/>
          </w:tcPr>
          <w:p>
            <w:pPr>
              <w:keepNext w:val="0"/>
              <w:spacing w:line="320" w:lineRule="exact" w:after="0" w:before="0"/>
              <w:ind w:firstLine="0"/>
              <w:jc w:val="left"/>
            </w:pPr>
            <w:r>
              <w:rPr>
                <w:b w:val="0"/>
                <w:sz w:val="21"/>
              </w:rPr>
              <w:t>校准时间并重新切分</w:t>
            </w:r>
          </w:p>
        </w:tc>
      </w:tr>
      <w:tr>
        <w:trPr>
          <w:cantSplit/>
        </w:trPr>
        <w:tc>
          <w:tcPr>
            <w:tcW w:type="dxa" w:w="1638"/>
            <w:vAlign w:val="center"/>
          </w:tcPr>
          <w:p>
            <w:pPr>
              <w:keepNext w:val="0"/>
              <w:spacing w:line="320" w:lineRule="exact" w:after="0" w:before="0"/>
              <w:ind w:firstLine="0"/>
              <w:jc w:val="left"/>
            </w:pPr>
            <w:r>
              <w:rPr>
                <w:b w:val="0"/>
                <w:sz w:val="21"/>
              </w:rPr>
              <w:t>视频与工艺步骤</w:t>
            </w:r>
          </w:p>
        </w:tc>
        <w:tc>
          <w:tcPr>
            <w:tcW w:type="dxa" w:w="2699"/>
            <w:vAlign w:val="center"/>
          </w:tcPr>
          <w:p>
            <w:pPr>
              <w:keepNext w:val="0"/>
              <w:spacing w:line="320" w:lineRule="exact" w:after="0" w:before="0"/>
              <w:ind w:firstLine="0"/>
              <w:jc w:val="left"/>
            </w:pPr>
            <w:r>
              <w:rPr>
                <w:b w:val="0"/>
                <w:sz w:val="21"/>
              </w:rPr>
              <w:t>连续帧时间、工序及对象</w:t>
            </w:r>
          </w:p>
        </w:tc>
        <w:tc>
          <w:tcPr>
            <w:tcW w:type="dxa" w:w="2409"/>
            <w:vAlign w:val="center"/>
          </w:tcPr>
          <w:p>
            <w:pPr>
              <w:keepNext w:val="0"/>
              <w:spacing w:line="320" w:lineRule="exact" w:after="0" w:before="0"/>
              <w:ind w:firstLine="0"/>
              <w:jc w:val="left"/>
            </w:pPr>
            <w:r>
              <w:rPr>
                <w:b w:val="0"/>
                <w:sz w:val="21"/>
              </w:rPr>
              <w:t>变帧率映射错误、步骤截断</w:t>
            </w:r>
          </w:p>
        </w:tc>
        <w:tc>
          <w:tcPr>
            <w:tcW w:type="dxa" w:w="2891"/>
            <w:vAlign w:val="center"/>
          </w:tcPr>
          <w:p>
            <w:pPr>
              <w:keepNext w:val="0"/>
              <w:spacing w:line="320" w:lineRule="exact" w:after="0" w:before="0"/>
              <w:ind w:firstLine="0"/>
              <w:jc w:val="left"/>
            </w:pPr>
            <w:r>
              <w:rPr>
                <w:b w:val="0"/>
                <w:sz w:val="21"/>
              </w:rPr>
              <w:t>按实际时间重新定位</w:t>
            </w:r>
          </w:p>
        </w:tc>
      </w:tr>
      <w:tr>
        <w:trPr>
          <w:cantSplit/>
        </w:trPr>
        <w:tc>
          <w:tcPr>
            <w:tcW w:type="dxa" w:w="1638"/>
            <w:vAlign w:val="center"/>
          </w:tcPr>
          <w:p>
            <w:pPr>
              <w:keepNext w:val="0"/>
              <w:spacing w:line="320" w:lineRule="exact" w:after="0" w:before="0"/>
              <w:ind w:firstLine="0"/>
              <w:jc w:val="left"/>
            </w:pPr>
            <w:r>
              <w:rPr>
                <w:b w:val="0"/>
                <w:sz w:val="21"/>
              </w:rPr>
              <w:t>订单变化与决策</w:t>
            </w:r>
          </w:p>
        </w:tc>
        <w:tc>
          <w:tcPr>
            <w:tcW w:type="dxa" w:w="2699"/>
            <w:vAlign w:val="center"/>
          </w:tcPr>
          <w:p>
            <w:pPr>
              <w:keepNext w:val="0"/>
              <w:spacing w:line="320" w:lineRule="exact" w:after="0" w:before="0"/>
              <w:ind w:firstLine="0"/>
              <w:jc w:val="left"/>
            </w:pPr>
            <w:r>
              <w:rPr>
                <w:b w:val="0"/>
                <w:sz w:val="21"/>
              </w:rPr>
              <w:t>快照、时间范围及指标口径</w:t>
            </w:r>
          </w:p>
        </w:tc>
        <w:tc>
          <w:tcPr>
            <w:tcW w:type="dxa" w:w="2409"/>
            <w:vAlign w:val="center"/>
          </w:tcPr>
          <w:p>
            <w:pPr>
              <w:keepNext w:val="0"/>
              <w:spacing w:line="320" w:lineRule="exact" w:after="0" w:before="0"/>
              <w:ind w:firstLine="0"/>
              <w:jc w:val="left"/>
            </w:pPr>
            <w:r>
              <w:rPr>
                <w:b w:val="0"/>
                <w:sz w:val="21"/>
              </w:rPr>
              <w:t>未来信息混入输入</w:t>
            </w:r>
          </w:p>
        </w:tc>
        <w:tc>
          <w:tcPr>
            <w:tcW w:type="dxa" w:w="2891"/>
            <w:vAlign w:val="center"/>
          </w:tcPr>
          <w:p>
            <w:pPr>
              <w:keepNext w:val="0"/>
              <w:spacing w:line="320" w:lineRule="exact" w:after="0" w:before="0"/>
              <w:ind w:firstLine="0"/>
              <w:jc w:val="left"/>
            </w:pPr>
            <w:r>
              <w:rPr>
                <w:b w:val="0"/>
                <w:sz w:val="21"/>
              </w:rPr>
              <w:t>重建当期快照并复核答案</w:t>
            </w:r>
          </w:p>
        </w:tc>
      </w:tr>
      <w:tr>
        <w:trPr>
          <w:cantSplit/>
        </w:trPr>
        <w:tc>
          <w:tcPr>
            <w:tcW w:type="dxa" w:w="1638"/>
            <w:vAlign w:val="center"/>
          </w:tcPr>
          <w:p>
            <w:pPr>
              <w:keepNext w:val="0"/>
              <w:spacing w:line="320" w:lineRule="exact" w:after="0" w:before="0"/>
              <w:ind w:firstLine="0"/>
              <w:jc w:val="left"/>
            </w:pPr>
            <w:r>
              <w:rPr>
                <w:b w:val="0"/>
                <w:sz w:val="21"/>
              </w:rPr>
              <w:t>多资源综合任务</w:t>
            </w:r>
          </w:p>
        </w:tc>
        <w:tc>
          <w:tcPr>
            <w:tcW w:type="dxa" w:w="2699"/>
            <w:vAlign w:val="center"/>
          </w:tcPr>
          <w:p>
            <w:pPr>
              <w:keepNext w:val="0"/>
              <w:spacing w:line="320" w:lineRule="exact" w:after="0" w:before="0"/>
              <w:ind w:firstLine="0"/>
              <w:jc w:val="left"/>
            </w:pPr>
            <w:r>
              <w:rPr>
                <w:b w:val="0"/>
                <w:sz w:val="21"/>
              </w:rPr>
              <w:t>输入范围、引用版本及许可</w:t>
            </w:r>
          </w:p>
        </w:tc>
        <w:tc>
          <w:tcPr>
            <w:tcW w:type="dxa" w:w="2409"/>
            <w:vAlign w:val="center"/>
          </w:tcPr>
          <w:p>
            <w:pPr>
              <w:keepNext w:val="0"/>
              <w:spacing w:line="320" w:lineRule="exact" w:after="0" w:before="0"/>
              <w:ind w:firstLine="0"/>
              <w:jc w:val="left"/>
            </w:pPr>
            <w:r>
              <w:rPr>
                <w:b w:val="0"/>
                <w:sz w:val="21"/>
              </w:rPr>
              <w:t>引用缺失、资源越权或版本混合</w:t>
            </w:r>
          </w:p>
        </w:tc>
        <w:tc>
          <w:tcPr>
            <w:tcW w:type="dxa" w:w="2891"/>
            <w:vAlign w:val="center"/>
          </w:tcPr>
          <w:p>
            <w:pPr>
              <w:keepNext w:val="0"/>
              <w:spacing w:line="320" w:lineRule="exact" w:after="0" w:before="0"/>
              <w:ind w:firstLine="0"/>
              <w:jc w:val="left"/>
            </w:pPr>
            <w:r>
              <w:rPr>
                <w:b w:val="0"/>
                <w:sz w:val="21"/>
              </w:rPr>
              <w:t>补齐资源并重新核验资格</w:t>
            </w:r>
          </w:p>
        </w:tc>
      </w:tr>
    </w:tbl>
    <w:p>
      <w:pPr>
        <w:spacing w:after="40" w:line="240" w:lineRule="auto"/>
        <w:ind w:firstLine="0"/>
      </w:pPr>
      <w:r>
        <w:rPr>
          <w:sz w:val="4"/>
        </w:rPr>
      </w:r>
    </w:p>
    <w:p>
      <w:pPr>
        <w:jc w:val="both"/>
      </w:pPr>
      <w:r>
        <w:t>增强产生的多模态样本仍执行相同关系检查。几何变换须同步修改位置标签，时序变换须同步修改时间关系，视频切片须保留原时间索引。变换破坏语义或标签一致性的批次整体回退，不纳入版本；重新加工后的内容使用新的批次记录。</w:t>
      </w:r>
    </w:p>
    <w:p>
      <w:pPr>
        <w:pStyle w:val="Heading2"/>
      </w:pPr>
      <w:r>
        <w:t>7.4 近三年时间认定</w:t>
      </w:r>
    </w:p>
    <w:p>
      <w:pPr>
        <w:jc w:val="both"/>
      </w:pPr>
      <w:r>
        <w:t>近三年统计以正式版本发布日期为基准日，向前推三十六个自然月形成滚动窗口。窗口边界、时区和日期精度在计量规则中固定，同一版本所有数据集使用同一基准。计划发布日变化时重新计算即将退出窗口的记录及补足量，不能沿用较早日期计算出的达成率。</w:t>
      </w:r>
    </w:p>
    <w:p>
      <w:pPr>
        <w:jc w:val="both"/>
      </w:pPr>
      <w:r>
        <w:t>事件类样本使用其任务对应的业务发生时间；文档和知识资料使用有证据的形成或生效时间，并记录所采用时间字段的含义。入库、上传、扫描、格式转换和增强执行时间作为加工时间保存，不替代业务时间。多来源复合样本先确定任务所指对象及主事件，按统一规则取时间，禁止从多个附件中挑选最新修改时间。</w:t>
      </w:r>
    </w:p>
    <w:p>
      <w:pPr>
        <w:jc w:val="both"/>
      </w:pPr>
      <w:r>
        <w:t>合成内容保留种子和知识依据的真实时间及生成时间。生成时点只反映加工行为，不能把历史种子对应事实自动转为近期事实。缺少可核验近期业务或资料依据的合成记录，不计入近期分子；其是否具有其他用途的有效性另行判断。真实来源增强样本沿用源业务时间，重复派生按统一规则去重。</w:t>
      </w:r>
    </w:p>
    <w:p>
      <w:pPr>
        <w:pStyle w:val="Caption"/>
        <w:keepNext/>
      </w:pPr>
      <w:r>
        <w:t>表7-4 不同对象的时间依据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对象</w:t>
            </w:r>
          </w:p>
        </w:tc>
        <w:tc>
          <w:tcPr>
            <w:tcW w:type="dxa" w:w="2699"/>
            <w:vAlign w:val="center"/>
            <w:shd w:fill="EDF1F3"/>
          </w:tcPr>
          <w:p>
            <w:pPr>
              <w:keepNext/>
              <w:spacing w:line="320" w:lineRule="exact" w:after="0" w:before="0"/>
              <w:ind w:firstLine="0"/>
              <w:jc w:val="center"/>
            </w:pPr>
            <w:r>
              <w:rPr>
                <w:b/>
                <w:sz w:val="21"/>
              </w:rPr>
              <w:t>主要时间依据</w:t>
            </w:r>
          </w:p>
        </w:tc>
        <w:tc>
          <w:tcPr>
            <w:tcW w:type="dxa" w:w="2409"/>
            <w:vAlign w:val="center"/>
            <w:shd w:fill="EDF1F3"/>
          </w:tcPr>
          <w:p>
            <w:pPr>
              <w:keepNext/>
              <w:spacing w:line="320" w:lineRule="exact" w:after="0" w:before="0"/>
              <w:ind w:firstLine="0"/>
              <w:jc w:val="center"/>
            </w:pPr>
            <w:r>
              <w:rPr>
                <w:b/>
                <w:sz w:val="21"/>
              </w:rPr>
              <w:t>辅助核对</w:t>
            </w:r>
          </w:p>
        </w:tc>
        <w:tc>
          <w:tcPr>
            <w:tcW w:type="dxa" w:w="2891"/>
            <w:vAlign w:val="center"/>
            <w:shd w:fill="EDF1F3"/>
          </w:tcPr>
          <w:p>
            <w:pPr>
              <w:keepNext/>
              <w:spacing w:line="320" w:lineRule="exact" w:after="0" w:before="0"/>
              <w:ind w:firstLine="0"/>
              <w:jc w:val="center"/>
            </w:pPr>
            <w:r>
              <w:rPr>
                <w:b/>
                <w:sz w:val="21"/>
              </w:rPr>
              <w:t>处理要求</w:t>
            </w:r>
          </w:p>
        </w:tc>
      </w:tr>
      <w:tr>
        <w:trPr>
          <w:cantSplit/>
        </w:trPr>
        <w:tc>
          <w:tcPr>
            <w:tcW w:type="dxa" w:w="1638"/>
            <w:vAlign w:val="center"/>
          </w:tcPr>
          <w:p>
            <w:pPr>
              <w:keepNext w:val="0"/>
              <w:spacing w:line="320" w:lineRule="exact" w:after="0" w:before="0"/>
              <w:ind w:firstLine="0"/>
              <w:jc w:val="left"/>
            </w:pPr>
            <w:r>
              <w:rPr>
                <w:b w:val="0"/>
                <w:sz w:val="21"/>
              </w:rPr>
              <w:t>合同与订单</w:t>
            </w:r>
          </w:p>
        </w:tc>
        <w:tc>
          <w:tcPr>
            <w:tcW w:type="dxa" w:w="2699"/>
            <w:vAlign w:val="center"/>
          </w:tcPr>
          <w:p>
            <w:pPr>
              <w:keepNext w:val="0"/>
              <w:spacing w:line="320" w:lineRule="exact" w:after="0" w:before="0"/>
              <w:ind w:firstLine="0"/>
              <w:jc w:val="left"/>
            </w:pPr>
            <w:r>
              <w:rPr>
                <w:b w:val="0"/>
                <w:sz w:val="21"/>
              </w:rPr>
              <w:t>签订、变更或实际业务事件时间</w:t>
            </w:r>
          </w:p>
        </w:tc>
        <w:tc>
          <w:tcPr>
            <w:tcW w:type="dxa" w:w="2409"/>
            <w:vAlign w:val="center"/>
          </w:tcPr>
          <w:p>
            <w:pPr>
              <w:keepNext w:val="0"/>
              <w:spacing w:line="320" w:lineRule="exact" w:after="0" w:before="0"/>
              <w:ind w:firstLine="0"/>
              <w:jc w:val="left"/>
            </w:pPr>
            <w:r>
              <w:rPr>
                <w:b w:val="0"/>
                <w:sz w:val="21"/>
              </w:rPr>
              <w:t>生效条款、版本及业务凭证</w:t>
            </w:r>
          </w:p>
        </w:tc>
        <w:tc>
          <w:tcPr>
            <w:tcW w:type="dxa" w:w="2891"/>
            <w:vAlign w:val="center"/>
          </w:tcPr>
          <w:p>
            <w:pPr>
              <w:keepNext w:val="0"/>
              <w:spacing w:line="320" w:lineRule="exact" w:after="0" w:before="0"/>
              <w:ind w:firstLine="0"/>
              <w:jc w:val="left"/>
            </w:pPr>
            <w:r>
              <w:rPr>
                <w:b w:val="0"/>
                <w:sz w:val="21"/>
              </w:rPr>
              <w:t>区分原合同与实际变更范围</w:t>
            </w:r>
          </w:p>
        </w:tc>
      </w:tr>
      <w:tr>
        <w:trPr>
          <w:cantSplit/>
        </w:trPr>
        <w:tc>
          <w:tcPr>
            <w:tcW w:type="dxa" w:w="1638"/>
            <w:vAlign w:val="center"/>
          </w:tcPr>
          <w:p>
            <w:pPr>
              <w:keepNext w:val="0"/>
              <w:spacing w:line="320" w:lineRule="exact" w:after="0" w:before="0"/>
              <w:ind w:firstLine="0"/>
              <w:jc w:val="left"/>
            </w:pPr>
            <w:r>
              <w:rPr>
                <w:b w:val="0"/>
                <w:sz w:val="21"/>
              </w:rPr>
              <w:t>库存与排产</w:t>
            </w:r>
          </w:p>
        </w:tc>
        <w:tc>
          <w:tcPr>
            <w:tcW w:type="dxa" w:w="2699"/>
            <w:vAlign w:val="center"/>
          </w:tcPr>
          <w:p>
            <w:pPr>
              <w:keepNext w:val="0"/>
              <w:spacing w:line="320" w:lineRule="exact" w:after="0" w:before="0"/>
              <w:ind w:firstLine="0"/>
              <w:jc w:val="left"/>
            </w:pPr>
            <w:r>
              <w:rPr>
                <w:b w:val="0"/>
                <w:sz w:val="21"/>
              </w:rPr>
              <w:t>快照时点或记录对应业务区间</w:t>
            </w:r>
          </w:p>
        </w:tc>
        <w:tc>
          <w:tcPr>
            <w:tcW w:type="dxa" w:w="2409"/>
            <w:vAlign w:val="center"/>
          </w:tcPr>
          <w:p>
            <w:pPr>
              <w:keepNext w:val="0"/>
              <w:spacing w:line="320" w:lineRule="exact" w:after="0" w:before="0"/>
              <w:ind w:firstLine="0"/>
              <w:jc w:val="left"/>
            </w:pPr>
            <w:r>
              <w:rPr>
                <w:b w:val="0"/>
                <w:sz w:val="21"/>
              </w:rPr>
              <w:t>生成日志及业务流水</w:t>
            </w:r>
          </w:p>
        </w:tc>
        <w:tc>
          <w:tcPr>
            <w:tcW w:type="dxa" w:w="2891"/>
            <w:vAlign w:val="center"/>
          </w:tcPr>
          <w:p>
            <w:pPr>
              <w:keepNext w:val="0"/>
              <w:spacing w:line="320" w:lineRule="exact" w:after="0" w:before="0"/>
              <w:ind w:firstLine="0"/>
              <w:jc w:val="left"/>
            </w:pPr>
            <w:r>
              <w:rPr>
                <w:b w:val="0"/>
                <w:sz w:val="21"/>
              </w:rPr>
              <w:t>输入与决策截止点一致</w:t>
            </w:r>
          </w:p>
        </w:tc>
      </w:tr>
      <w:tr>
        <w:trPr>
          <w:cantSplit/>
        </w:trPr>
        <w:tc>
          <w:tcPr>
            <w:tcW w:type="dxa" w:w="1638"/>
            <w:vAlign w:val="center"/>
          </w:tcPr>
          <w:p>
            <w:pPr>
              <w:keepNext w:val="0"/>
              <w:spacing w:line="320" w:lineRule="exact" w:after="0" w:before="0"/>
              <w:ind w:firstLine="0"/>
              <w:jc w:val="left"/>
            </w:pPr>
            <w:r>
              <w:rPr>
                <w:b w:val="0"/>
                <w:sz w:val="21"/>
              </w:rPr>
              <w:t>图纸与工艺卡</w:t>
            </w:r>
          </w:p>
        </w:tc>
        <w:tc>
          <w:tcPr>
            <w:tcW w:type="dxa" w:w="2699"/>
            <w:vAlign w:val="center"/>
          </w:tcPr>
          <w:p>
            <w:pPr>
              <w:keepNext w:val="0"/>
              <w:spacing w:line="320" w:lineRule="exact" w:after="0" w:before="0"/>
              <w:ind w:firstLine="0"/>
              <w:jc w:val="left"/>
            </w:pPr>
            <w:r>
              <w:rPr>
                <w:b w:val="0"/>
                <w:sz w:val="21"/>
              </w:rPr>
              <w:t>正式形成、签发或有效变更时间</w:t>
            </w:r>
          </w:p>
        </w:tc>
        <w:tc>
          <w:tcPr>
            <w:tcW w:type="dxa" w:w="2409"/>
            <w:vAlign w:val="center"/>
          </w:tcPr>
          <w:p>
            <w:pPr>
              <w:keepNext w:val="0"/>
              <w:spacing w:line="320" w:lineRule="exact" w:after="0" w:before="0"/>
              <w:ind w:firstLine="0"/>
              <w:jc w:val="left"/>
            </w:pPr>
            <w:r>
              <w:rPr>
                <w:b w:val="0"/>
                <w:sz w:val="21"/>
              </w:rPr>
              <w:t>图号、版次及变更依据</w:t>
            </w:r>
          </w:p>
        </w:tc>
        <w:tc>
          <w:tcPr>
            <w:tcW w:type="dxa" w:w="2891"/>
            <w:vAlign w:val="center"/>
          </w:tcPr>
          <w:p>
            <w:pPr>
              <w:keepNext w:val="0"/>
              <w:spacing w:line="320" w:lineRule="exact" w:after="0" w:before="0"/>
              <w:ind w:firstLine="0"/>
              <w:jc w:val="left"/>
            </w:pPr>
            <w:r>
              <w:rPr>
                <w:b w:val="0"/>
                <w:sz w:val="21"/>
              </w:rPr>
              <w:t>重新扫描不改变形成时间</w:t>
            </w:r>
          </w:p>
        </w:tc>
      </w:tr>
      <w:tr>
        <w:trPr>
          <w:cantSplit/>
        </w:trPr>
        <w:tc>
          <w:tcPr>
            <w:tcW w:type="dxa" w:w="1638"/>
            <w:vAlign w:val="center"/>
          </w:tcPr>
          <w:p>
            <w:pPr>
              <w:keepNext w:val="0"/>
              <w:spacing w:line="320" w:lineRule="exact" w:after="0" w:before="0"/>
              <w:ind w:firstLine="0"/>
              <w:jc w:val="left"/>
            </w:pPr>
            <w:r>
              <w:rPr>
                <w:b w:val="0"/>
                <w:sz w:val="21"/>
              </w:rPr>
              <w:t>生产与设备事件</w:t>
            </w:r>
          </w:p>
        </w:tc>
        <w:tc>
          <w:tcPr>
            <w:tcW w:type="dxa" w:w="2699"/>
            <w:vAlign w:val="center"/>
          </w:tcPr>
          <w:p>
            <w:pPr>
              <w:keepNext w:val="0"/>
              <w:spacing w:line="320" w:lineRule="exact" w:after="0" w:before="0"/>
              <w:ind w:firstLine="0"/>
              <w:jc w:val="left"/>
            </w:pPr>
            <w:r>
              <w:rPr>
                <w:b w:val="0"/>
                <w:sz w:val="21"/>
              </w:rPr>
              <w:t>实际作业、采样或异常发生时间</w:t>
            </w:r>
          </w:p>
        </w:tc>
        <w:tc>
          <w:tcPr>
            <w:tcW w:type="dxa" w:w="2409"/>
            <w:vAlign w:val="center"/>
          </w:tcPr>
          <w:p>
            <w:pPr>
              <w:keepNext w:val="0"/>
              <w:spacing w:line="320" w:lineRule="exact" w:after="0" w:before="0"/>
              <w:ind w:firstLine="0"/>
              <w:jc w:val="left"/>
            </w:pPr>
            <w:r>
              <w:rPr>
                <w:b w:val="0"/>
                <w:sz w:val="21"/>
              </w:rPr>
              <w:t>设备日志、工单及校准记录</w:t>
            </w:r>
          </w:p>
        </w:tc>
        <w:tc>
          <w:tcPr>
            <w:tcW w:type="dxa" w:w="2891"/>
            <w:vAlign w:val="center"/>
          </w:tcPr>
          <w:p>
            <w:pPr>
              <w:keepNext w:val="0"/>
              <w:spacing w:line="320" w:lineRule="exact" w:after="0" w:before="0"/>
              <w:ind w:firstLine="0"/>
              <w:jc w:val="left"/>
            </w:pPr>
            <w:r>
              <w:rPr>
                <w:b w:val="0"/>
                <w:sz w:val="21"/>
              </w:rPr>
              <w:t>时钟偏差修复后再统计</w:t>
            </w:r>
          </w:p>
        </w:tc>
      </w:tr>
      <w:tr>
        <w:trPr>
          <w:cantSplit/>
        </w:trPr>
        <w:tc>
          <w:tcPr>
            <w:tcW w:type="dxa" w:w="1638"/>
            <w:vAlign w:val="center"/>
          </w:tcPr>
          <w:p>
            <w:pPr>
              <w:keepNext w:val="0"/>
              <w:spacing w:line="320" w:lineRule="exact" w:after="0" w:before="0"/>
              <w:ind w:firstLine="0"/>
              <w:jc w:val="left"/>
            </w:pPr>
            <w:r>
              <w:rPr>
                <w:b w:val="0"/>
                <w:sz w:val="21"/>
              </w:rPr>
              <w:t>检验及复检</w:t>
            </w:r>
          </w:p>
        </w:tc>
        <w:tc>
          <w:tcPr>
            <w:tcW w:type="dxa" w:w="2699"/>
            <w:vAlign w:val="center"/>
          </w:tcPr>
          <w:p>
            <w:pPr>
              <w:keepNext w:val="0"/>
              <w:spacing w:line="320" w:lineRule="exact" w:after="0" w:before="0"/>
              <w:ind w:firstLine="0"/>
              <w:jc w:val="left"/>
            </w:pPr>
            <w:r>
              <w:rPr>
                <w:b w:val="0"/>
                <w:sz w:val="21"/>
              </w:rPr>
              <w:t>实际检测时间</w:t>
            </w:r>
          </w:p>
        </w:tc>
        <w:tc>
          <w:tcPr>
            <w:tcW w:type="dxa" w:w="2409"/>
            <w:vAlign w:val="center"/>
          </w:tcPr>
          <w:p>
            <w:pPr>
              <w:keepNext w:val="0"/>
              <w:spacing w:line="320" w:lineRule="exact" w:after="0" w:before="0"/>
              <w:ind w:firstLine="0"/>
              <w:jc w:val="left"/>
            </w:pPr>
            <w:r>
              <w:rPr>
                <w:b w:val="0"/>
                <w:sz w:val="21"/>
              </w:rPr>
              <w:t>报告、对象及检测记录</w:t>
            </w:r>
          </w:p>
        </w:tc>
        <w:tc>
          <w:tcPr>
            <w:tcW w:type="dxa" w:w="2891"/>
            <w:vAlign w:val="center"/>
          </w:tcPr>
          <w:p>
            <w:pPr>
              <w:keepNext w:val="0"/>
              <w:spacing w:line="320" w:lineRule="exact" w:after="0" w:before="0"/>
              <w:ind w:firstLine="0"/>
              <w:jc w:val="left"/>
            </w:pPr>
            <w:r>
              <w:rPr>
                <w:b w:val="0"/>
                <w:sz w:val="21"/>
              </w:rPr>
              <w:t>报告补录不改变原检测事实</w:t>
            </w:r>
          </w:p>
        </w:tc>
      </w:tr>
      <w:tr>
        <w:trPr>
          <w:cantSplit/>
        </w:trPr>
        <w:tc>
          <w:tcPr>
            <w:tcW w:type="dxa" w:w="1638"/>
            <w:vAlign w:val="center"/>
          </w:tcPr>
          <w:p>
            <w:pPr>
              <w:keepNext w:val="0"/>
              <w:spacing w:line="320" w:lineRule="exact" w:after="0" w:before="0"/>
              <w:ind w:firstLine="0"/>
              <w:jc w:val="left"/>
            </w:pPr>
            <w:r>
              <w:rPr>
                <w:b w:val="0"/>
                <w:sz w:val="21"/>
              </w:rPr>
              <w:t>专业知识资料</w:t>
            </w:r>
          </w:p>
        </w:tc>
        <w:tc>
          <w:tcPr>
            <w:tcW w:type="dxa" w:w="2699"/>
            <w:vAlign w:val="center"/>
          </w:tcPr>
          <w:p>
            <w:pPr>
              <w:keepNext w:val="0"/>
              <w:spacing w:line="320" w:lineRule="exact" w:after="0" w:before="0"/>
              <w:ind w:firstLine="0"/>
              <w:jc w:val="left"/>
            </w:pPr>
            <w:r>
              <w:rPr>
                <w:b w:val="0"/>
                <w:sz w:val="21"/>
              </w:rPr>
              <w:t>资料真实形成或适用生效时间</w:t>
            </w:r>
          </w:p>
        </w:tc>
        <w:tc>
          <w:tcPr>
            <w:tcW w:type="dxa" w:w="2409"/>
            <w:vAlign w:val="center"/>
          </w:tcPr>
          <w:p>
            <w:pPr>
              <w:keepNext w:val="0"/>
              <w:spacing w:line="320" w:lineRule="exact" w:after="0" w:before="0"/>
              <w:ind w:firstLine="0"/>
              <w:jc w:val="left"/>
            </w:pPr>
            <w:r>
              <w:rPr>
                <w:b w:val="0"/>
                <w:sz w:val="21"/>
              </w:rPr>
              <w:t>版本与审核档案</w:t>
            </w:r>
          </w:p>
        </w:tc>
        <w:tc>
          <w:tcPr>
            <w:tcW w:type="dxa" w:w="2891"/>
            <w:vAlign w:val="center"/>
          </w:tcPr>
          <w:p>
            <w:pPr>
              <w:keepNext w:val="0"/>
              <w:spacing w:line="320" w:lineRule="exact" w:after="0" w:before="0"/>
              <w:ind w:firstLine="0"/>
              <w:jc w:val="left"/>
            </w:pPr>
            <w:r>
              <w:rPr>
                <w:b w:val="0"/>
                <w:sz w:val="21"/>
              </w:rPr>
              <w:t>旧案例重述保持原事实时间</w:t>
            </w:r>
          </w:p>
        </w:tc>
      </w:tr>
      <w:tr>
        <w:trPr>
          <w:cantSplit/>
        </w:trPr>
        <w:tc>
          <w:tcPr>
            <w:tcW w:type="dxa" w:w="1638"/>
            <w:vAlign w:val="center"/>
          </w:tcPr>
          <w:p>
            <w:pPr>
              <w:keepNext w:val="0"/>
              <w:spacing w:line="320" w:lineRule="exact" w:after="0" w:before="0"/>
              <w:ind w:firstLine="0"/>
              <w:jc w:val="left"/>
            </w:pPr>
            <w:r>
              <w:rPr>
                <w:b w:val="0"/>
                <w:sz w:val="21"/>
              </w:rPr>
              <w:t>合成增强内容</w:t>
            </w:r>
          </w:p>
        </w:tc>
        <w:tc>
          <w:tcPr>
            <w:tcW w:type="dxa" w:w="2699"/>
            <w:vAlign w:val="center"/>
          </w:tcPr>
          <w:p>
            <w:pPr>
              <w:keepNext w:val="0"/>
              <w:spacing w:line="320" w:lineRule="exact" w:after="0" w:before="0"/>
              <w:ind w:firstLine="0"/>
              <w:jc w:val="left"/>
            </w:pPr>
            <w:r>
              <w:rPr>
                <w:b w:val="0"/>
                <w:sz w:val="21"/>
              </w:rPr>
              <w:t>可追溯的源业务时间及依据</w:t>
            </w:r>
          </w:p>
        </w:tc>
        <w:tc>
          <w:tcPr>
            <w:tcW w:type="dxa" w:w="2409"/>
            <w:vAlign w:val="center"/>
          </w:tcPr>
          <w:p>
            <w:pPr>
              <w:keepNext w:val="0"/>
              <w:spacing w:line="320" w:lineRule="exact" w:after="0" w:before="0"/>
              <w:ind w:firstLine="0"/>
              <w:jc w:val="left"/>
            </w:pPr>
            <w:r>
              <w:rPr>
                <w:b w:val="0"/>
                <w:sz w:val="21"/>
              </w:rPr>
              <w:t>种子、方法和生成记录</w:t>
            </w:r>
          </w:p>
        </w:tc>
        <w:tc>
          <w:tcPr>
            <w:tcW w:type="dxa" w:w="2891"/>
            <w:vAlign w:val="center"/>
          </w:tcPr>
          <w:p>
            <w:pPr>
              <w:keepNext w:val="0"/>
              <w:spacing w:line="320" w:lineRule="exact" w:after="0" w:before="0"/>
              <w:ind w:firstLine="0"/>
              <w:jc w:val="left"/>
            </w:pPr>
            <w:r>
              <w:rPr>
                <w:b w:val="0"/>
                <w:sz w:val="21"/>
              </w:rPr>
              <w:t>不用生成时间制造近期份额</w:t>
            </w:r>
          </w:p>
        </w:tc>
      </w:tr>
    </w:tbl>
    <w:p>
      <w:pPr>
        <w:spacing w:after="40" w:line="240" w:lineRule="auto"/>
        <w:ind w:firstLine="0"/>
      </w:pPr>
      <w:r>
        <w:rPr>
          <w:sz w:val="4"/>
        </w:rPr>
      </w:r>
    </w:p>
    <w:p>
      <w:pPr>
        <w:jc w:val="both"/>
      </w:pPr>
      <w:r>
        <w:t>时间不明的样本先补证；仍无法确定时，若其他条件满足，可按其适用用途保留，但不进入近期分子，并计入时间未知统计。时间未知不能从分母随意排除。业务区间跨越窗口边界的，按预先确定的任务时间规则处理，无法判定的保留不确定状态，不通过选择区间末端强行认定近期。</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7" name="Picture 7"/>
            <wp:cNvGraphicFramePr>
              <a:graphicFrameLocks noChangeAspect="1"/>
            </wp:cNvGraphicFramePr>
            <a:graphic>
              <a:graphicData uri="http://schemas.openxmlformats.org/drawingml/2006/picture">
                <pic:pic>
                  <pic:nvPicPr>
                    <pic:cNvPr id="0" name="图7_比例核验.png"/>
                    <pic:cNvPicPr/>
                  </pic:nvPicPr>
                  <pic:blipFill>
                    <a:blip r:embed="rId17"/>
                    <a:stretch>
                      <a:fillRect/>
                    </a:stretch>
                  </pic:blipFill>
                  <pic:spPr>
                    <a:xfrm>
                      <a:off x="0" y="0"/>
                      <a:ext cx="6048000" cy="1942338"/>
                    </a:xfrm>
                    <a:prstGeom prst="rect"/>
                  </pic:spPr>
                </pic:pic>
              </a:graphicData>
            </a:graphic>
          </wp:inline>
        </w:drawing>
      </w:r>
    </w:p>
    <w:p>
      <w:pPr>
        <w:pStyle w:val="Caption"/>
        <w:jc w:val="center"/>
      </w:pPr>
      <w:r>
        <w:t>图7-1 模态时效指标核验与补足</w:t>
      </w:r>
    </w:p>
    <w:p>
      <w:pPr>
        <w:pStyle w:val="Heading2"/>
      </w:pPr>
      <w:r>
        <w:t>7.5 比例缺口与补采测算</w:t>
      </w:r>
    </w:p>
    <w:p>
      <w:pPr>
        <w:jc w:val="both"/>
      </w:pPr>
      <w:r>
        <w:t>每批生产完成后复算模态和时间分布，将缺口细化到数据集、用途、任务、来源和时间范围。正式门限为40%，生产预警结合预计质量损耗及窗口退出量设置；预警值只用于提前安排生产，不改变最终验收门限。已达到门限的版本仍检查来源集中和长尾覆盖，防止整体比例掩盖业务不可用。</w:t>
      </w:r>
    </w:p>
    <w:p>
      <w:pPr>
        <w:jc w:val="both"/>
      </w:pPr>
      <w:r>
        <w:t>当当前有效总数为N、目标属性有效数为M，并且后续新增记录全部具备该属性时，要达到40%，新增有效数x须满足（M＋x）／（N＋x）不小于0.4，因此x至少为（0.4N－M）／0.6向上取整后的非负值。新增记录仅有部分具备目标属性时，按实际有效比例重新计算，不能使用全部有效的假设低估补采量。</w:t>
      </w:r>
    </w:p>
    <w:p>
      <w:pPr>
        <w:jc w:val="both"/>
      </w:pPr>
      <w:r>
        <w:t>多模态与近期指标分别计算，并统计同时符合两项的交集。一次补采能够贡献两项指标的，依据实际样本属性登记，不能默认所有新采内容均为多模态。补采计划同时考虑许可、解析、质量和去重损耗，以净合格贡献核算任务完成。</w:t>
      </w:r>
    </w:p>
    <w:p>
      <w:pPr>
        <w:pStyle w:val="Caption"/>
        <w:keepNext/>
      </w:pPr>
      <w:r>
        <w:t>表7-5 指标缺口的补足路径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缺口类型</w:t>
            </w:r>
          </w:p>
        </w:tc>
        <w:tc>
          <w:tcPr>
            <w:tcW w:type="dxa" w:w="2699"/>
            <w:vAlign w:val="center"/>
            <w:shd w:fill="EDF1F3"/>
          </w:tcPr>
          <w:p>
            <w:pPr>
              <w:keepNext/>
              <w:spacing w:line="320" w:lineRule="exact" w:after="0" w:before="0"/>
              <w:ind w:firstLine="0"/>
              <w:jc w:val="center"/>
            </w:pPr>
            <w:r>
              <w:rPr>
                <w:b/>
                <w:sz w:val="21"/>
              </w:rPr>
              <w:t>优先补充来源</w:t>
            </w:r>
          </w:p>
        </w:tc>
        <w:tc>
          <w:tcPr>
            <w:tcW w:type="dxa" w:w="2409"/>
            <w:vAlign w:val="center"/>
            <w:shd w:fill="EDF1F3"/>
          </w:tcPr>
          <w:p>
            <w:pPr>
              <w:keepNext/>
              <w:spacing w:line="320" w:lineRule="exact" w:after="0" w:before="0"/>
              <w:ind w:firstLine="0"/>
              <w:jc w:val="center"/>
            </w:pPr>
            <w:r>
              <w:rPr>
                <w:b/>
                <w:sz w:val="21"/>
              </w:rPr>
              <w:t>生产检查</w:t>
            </w:r>
          </w:p>
        </w:tc>
        <w:tc>
          <w:tcPr>
            <w:tcW w:type="dxa" w:w="2891"/>
            <w:vAlign w:val="center"/>
            <w:shd w:fill="EDF1F3"/>
          </w:tcPr>
          <w:p>
            <w:pPr>
              <w:keepNext/>
              <w:spacing w:line="320" w:lineRule="exact" w:after="0" w:before="0"/>
              <w:ind w:firstLine="0"/>
              <w:jc w:val="center"/>
            </w:pPr>
            <w:r>
              <w:rPr>
                <w:b/>
                <w:sz w:val="21"/>
              </w:rPr>
              <w:t>完成依据</w:t>
            </w:r>
          </w:p>
        </w:tc>
      </w:tr>
      <w:tr>
        <w:trPr>
          <w:cantSplit/>
        </w:trPr>
        <w:tc>
          <w:tcPr>
            <w:tcW w:type="dxa" w:w="1638"/>
            <w:vAlign w:val="center"/>
          </w:tcPr>
          <w:p>
            <w:pPr>
              <w:keepNext w:val="0"/>
              <w:spacing w:line="320" w:lineRule="exact" w:after="0" w:before="0"/>
              <w:ind w:firstLine="0"/>
              <w:jc w:val="left"/>
            </w:pPr>
            <w:r>
              <w:rPr>
                <w:b w:val="0"/>
                <w:sz w:val="21"/>
              </w:rPr>
              <w:t>模态种类不足</w:t>
            </w:r>
          </w:p>
        </w:tc>
        <w:tc>
          <w:tcPr>
            <w:tcW w:type="dxa" w:w="2699"/>
            <w:vAlign w:val="center"/>
          </w:tcPr>
          <w:p>
            <w:pPr>
              <w:keepNext w:val="0"/>
              <w:spacing w:line="320" w:lineRule="exact" w:after="0" w:before="0"/>
              <w:ind w:firstLine="0"/>
              <w:jc w:val="left"/>
            </w:pPr>
            <w:r>
              <w:rPr>
                <w:b w:val="0"/>
                <w:sz w:val="21"/>
              </w:rPr>
              <w:t>具备实际业务用途的缺失模态</w:t>
            </w:r>
          </w:p>
        </w:tc>
        <w:tc>
          <w:tcPr>
            <w:tcW w:type="dxa" w:w="2409"/>
            <w:vAlign w:val="center"/>
          </w:tcPr>
          <w:p>
            <w:pPr>
              <w:keepNext w:val="0"/>
              <w:spacing w:line="320" w:lineRule="exact" w:after="0" w:before="0"/>
              <w:ind w:firstLine="0"/>
              <w:jc w:val="left"/>
            </w:pPr>
            <w:r>
              <w:rPr>
                <w:b w:val="0"/>
                <w:sz w:val="21"/>
              </w:rPr>
              <w:t>资源质量及与任务的适配性</w:t>
            </w:r>
          </w:p>
        </w:tc>
        <w:tc>
          <w:tcPr>
            <w:tcW w:type="dxa" w:w="2891"/>
            <w:vAlign w:val="center"/>
          </w:tcPr>
          <w:p>
            <w:pPr>
              <w:keepNext w:val="0"/>
              <w:spacing w:line="320" w:lineRule="exact" w:after="0" w:before="0"/>
              <w:ind w:firstLine="0"/>
              <w:jc w:val="left"/>
            </w:pPr>
            <w:r>
              <w:rPr>
                <w:b w:val="0"/>
                <w:sz w:val="21"/>
              </w:rPr>
              <w:t>有效模态资源进入正式清单</w:t>
            </w:r>
          </w:p>
        </w:tc>
      </w:tr>
      <w:tr>
        <w:trPr>
          <w:cantSplit/>
        </w:trPr>
        <w:tc>
          <w:tcPr>
            <w:tcW w:type="dxa" w:w="1638"/>
            <w:vAlign w:val="center"/>
          </w:tcPr>
          <w:p>
            <w:pPr>
              <w:keepNext w:val="0"/>
              <w:spacing w:line="320" w:lineRule="exact" w:after="0" w:before="0"/>
              <w:ind w:firstLine="0"/>
              <w:jc w:val="left"/>
            </w:pPr>
            <w:r>
              <w:rPr>
                <w:b w:val="0"/>
                <w:sz w:val="21"/>
              </w:rPr>
              <w:t>多模态比例不足</w:t>
            </w:r>
          </w:p>
        </w:tc>
        <w:tc>
          <w:tcPr>
            <w:tcW w:type="dxa" w:w="2699"/>
            <w:vAlign w:val="center"/>
          </w:tcPr>
          <w:p>
            <w:pPr>
              <w:keepNext w:val="0"/>
              <w:spacing w:line="320" w:lineRule="exact" w:after="0" w:before="0"/>
              <w:ind w:firstLine="0"/>
              <w:jc w:val="left"/>
            </w:pPr>
            <w:r>
              <w:rPr>
                <w:b w:val="0"/>
                <w:sz w:val="21"/>
              </w:rPr>
              <w:t>图文、时序事件及视频工艺关联样本</w:t>
            </w:r>
          </w:p>
        </w:tc>
        <w:tc>
          <w:tcPr>
            <w:tcW w:type="dxa" w:w="2409"/>
            <w:vAlign w:val="center"/>
          </w:tcPr>
          <w:p>
            <w:pPr>
              <w:keepNext w:val="0"/>
              <w:spacing w:line="320" w:lineRule="exact" w:after="0" w:before="0"/>
              <w:ind w:firstLine="0"/>
              <w:jc w:val="left"/>
            </w:pPr>
            <w:r>
              <w:rPr>
                <w:b w:val="0"/>
                <w:sz w:val="21"/>
              </w:rPr>
              <w:t>关系真实性及完整性</w:t>
            </w:r>
          </w:p>
        </w:tc>
        <w:tc>
          <w:tcPr>
            <w:tcW w:type="dxa" w:w="2891"/>
            <w:vAlign w:val="center"/>
          </w:tcPr>
          <w:p>
            <w:pPr>
              <w:keepNext w:val="0"/>
              <w:spacing w:line="320" w:lineRule="exact" w:after="0" w:before="0"/>
              <w:ind w:firstLine="0"/>
              <w:jc w:val="left"/>
            </w:pPr>
            <w:r>
              <w:rPr>
                <w:b w:val="0"/>
                <w:sz w:val="21"/>
              </w:rPr>
              <w:t>分子分母重算达到要求</w:t>
            </w:r>
          </w:p>
        </w:tc>
      </w:tr>
      <w:tr>
        <w:trPr>
          <w:cantSplit/>
        </w:trPr>
        <w:tc>
          <w:tcPr>
            <w:tcW w:type="dxa" w:w="1638"/>
            <w:vAlign w:val="center"/>
          </w:tcPr>
          <w:p>
            <w:pPr>
              <w:keepNext w:val="0"/>
              <w:spacing w:line="320" w:lineRule="exact" w:after="0" w:before="0"/>
              <w:ind w:firstLine="0"/>
              <w:jc w:val="left"/>
            </w:pPr>
            <w:r>
              <w:rPr>
                <w:b w:val="0"/>
                <w:sz w:val="21"/>
              </w:rPr>
              <w:t>近期份额不足</w:t>
            </w:r>
          </w:p>
        </w:tc>
        <w:tc>
          <w:tcPr>
            <w:tcW w:type="dxa" w:w="2699"/>
            <w:vAlign w:val="center"/>
          </w:tcPr>
          <w:p>
            <w:pPr>
              <w:keepNext w:val="0"/>
              <w:spacing w:line="320" w:lineRule="exact" w:after="0" w:before="0"/>
              <w:ind w:firstLine="0"/>
              <w:jc w:val="left"/>
            </w:pPr>
            <w:r>
              <w:rPr>
                <w:b w:val="0"/>
                <w:sz w:val="21"/>
              </w:rPr>
              <w:t>近三年实际业务和专业资料</w:t>
            </w:r>
          </w:p>
        </w:tc>
        <w:tc>
          <w:tcPr>
            <w:tcW w:type="dxa" w:w="2409"/>
            <w:vAlign w:val="center"/>
          </w:tcPr>
          <w:p>
            <w:pPr>
              <w:keepNext w:val="0"/>
              <w:spacing w:line="320" w:lineRule="exact" w:after="0" w:before="0"/>
              <w:ind w:firstLine="0"/>
              <w:jc w:val="left"/>
            </w:pPr>
            <w:r>
              <w:rPr>
                <w:b w:val="0"/>
                <w:sz w:val="21"/>
              </w:rPr>
              <w:t>真实时间依据及版本关系</w:t>
            </w:r>
          </w:p>
        </w:tc>
        <w:tc>
          <w:tcPr>
            <w:tcW w:type="dxa" w:w="2891"/>
            <w:vAlign w:val="center"/>
          </w:tcPr>
          <w:p>
            <w:pPr>
              <w:keepNext w:val="0"/>
              <w:spacing w:line="320" w:lineRule="exact" w:after="0" w:before="0"/>
              <w:ind w:firstLine="0"/>
              <w:jc w:val="left"/>
            </w:pPr>
            <w:r>
              <w:rPr>
                <w:b w:val="0"/>
                <w:sz w:val="21"/>
              </w:rPr>
              <w:t>滚动窗口统计达标</w:t>
            </w:r>
          </w:p>
        </w:tc>
      </w:tr>
      <w:tr>
        <w:trPr>
          <w:cantSplit/>
        </w:trPr>
        <w:tc>
          <w:tcPr>
            <w:tcW w:type="dxa" w:w="1638"/>
            <w:vAlign w:val="center"/>
          </w:tcPr>
          <w:p>
            <w:pPr>
              <w:keepNext w:val="0"/>
              <w:spacing w:line="320" w:lineRule="exact" w:after="0" w:before="0"/>
              <w:ind w:firstLine="0"/>
              <w:jc w:val="left"/>
            </w:pPr>
            <w:r>
              <w:rPr>
                <w:b w:val="0"/>
                <w:sz w:val="21"/>
              </w:rPr>
              <w:t>来源过度集中</w:t>
            </w:r>
          </w:p>
        </w:tc>
        <w:tc>
          <w:tcPr>
            <w:tcW w:type="dxa" w:w="2699"/>
            <w:vAlign w:val="center"/>
          </w:tcPr>
          <w:p>
            <w:pPr>
              <w:keepNext w:val="0"/>
              <w:spacing w:line="320" w:lineRule="exact" w:after="0" w:before="0"/>
              <w:ind w:firstLine="0"/>
              <w:jc w:val="left"/>
            </w:pPr>
            <w:r>
              <w:rPr>
                <w:b w:val="0"/>
                <w:sz w:val="21"/>
              </w:rPr>
              <w:t>不同项目、对象、设备或时间批次</w:t>
            </w:r>
          </w:p>
        </w:tc>
        <w:tc>
          <w:tcPr>
            <w:tcW w:type="dxa" w:w="2409"/>
            <w:vAlign w:val="center"/>
          </w:tcPr>
          <w:p>
            <w:pPr>
              <w:keepNext w:val="0"/>
              <w:spacing w:line="320" w:lineRule="exact" w:after="0" w:before="0"/>
              <w:ind w:firstLine="0"/>
              <w:jc w:val="left"/>
            </w:pPr>
            <w:r>
              <w:rPr>
                <w:b w:val="0"/>
                <w:sz w:val="21"/>
              </w:rPr>
              <w:t>独立家族及业务覆盖</w:t>
            </w:r>
          </w:p>
        </w:tc>
        <w:tc>
          <w:tcPr>
            <w:tcW w:type="dxa" w:w="2891"/>
            <w:vAlign w:val="center"/>
          </w:tcPr>
          <w:p>
            <w:pPr>
              <w:keepNext w:val="0"/>
              <w:spacing w:line="320" w:lineRule="exact" w:after="0" w:before="0"/>
              <w:ind w:firstLine="0"/>
              <w:jc w:val="left"/>
            </w:pPr>
            <w:r>
              <w:rPr>
                <w:b w:val="0"/>
                <w:sz w:val="21"/>
              </w:rPr>
              <w:t>来源分布改善且通过验证</w:t>
            </w:r>
          </w:p>
        </w:tc>
      </w:tr>
      <w:tr>
        <w:trPr>
          <w:cantSplit/>
        </w:trPr>
        <w:tc>
          <w:tcPr>
            <w:tcW w:type="dxa" w:w="1638"/>
            <w:vAlign w:val="center"/>
          </w:tcPr>
          <w:p>
            <w:pPr>
              <w:keepNext w:val="0"/>
              <w:spacing w:line="320" w:lineRule="exact" w:after="0" w:before="0"/>
              <w:ind w:firstLine="0"/>
              <w:jc w:val="left"/>
            </w:pPr>
            <w:r>
              <w:rPr>
                <w:b w:val="0"/>
                <w:sz w:val="21"/>
              </w:rPr>
              <w:t>长尾类别不足</w:t>
            </w:r>
          </w:p>
        </w:tc>
        <w:tc>
          <w:tcPr>
            <w:tcW w:type="dxa" w:w="2699"/>
            <w:vAlign w:val="center"/>
          </w:tcPr>
          <w:p>
            <w:pPr>
              <w:keepNext w:val="0"/>
              <w:spacing w:line="320" w:lineRule="exact" w:after="0" w:before="0"/>
              <w:ind w:firstLine="0"/>
              <w:jc w:val="left"/>
            </w:pPr>
            <w:r>
              <w:rPr>
                <w:b w:val="0"/>
                <w:sz w:val="21"/>
              </w:rPr>
              <w:t>真实稀缺事件和专业审核任务</w:t>
            </w:r>
          </w:p>
        </w:tc>
        <w:tc>
          <w:tcPr>
            <w:tcW w:type="dxa" w:w="2409"/>
            <w:vAlign w:val="center"/>
          </w:tcPr>
          <w:p>
            <w:pPr>
              <w:keepNext w:val="0"/>
              <w:spacing w:line="320" w:lineRule="exact" w:after="0" w:before="0"/>
              <w:ind w:firstLine="0"/>
              <w:jc w:val="left"/>
            </w:pPr>
            <w:r>
              <w:rPr>
                <w:b w:val="0"/>
                <w:sz w:val="21"/>
              </w:rPr>
              <w:t>类别真实性及证据</w:t>
            </w:r>
          </w:p>
        </w:tc>
        <w:tc>
          <w:tcPr>
            <w:tcW w:type="dxa" w:w="2891"/>
            <w:vAlign w:val="center"/>
          </w:tcPr>
          <w:p>
            <w:pPr>
              <w:keepNext w:val="0"/>
              <w:spacing w:line="320" w:lineRule="exact" w:after="0" w:before="0"/>
              <w:ind w:firstLine="0"/>
              <w:jc w:val="left"/>
            </w:pPr>
            <w:r>
              <w:rPr>
                <w:b w:val="0"/>
                <w:sz w:val="21"/>
              </w:rPr>
              <w:t>训练覆盖补齐，基准保持真实</w:t>
            </w:r>
          </w:p>
        </w:tc>
      </w:tr>
      <w:tr>
        <w:trPr>
          <w:cantSplit/>
        </w:trPr>
        <w:tc>
          <w:tcPr>
            <w:tcW w:type="dxa" w:w="1638"/>
            <w:vAlign w:val="center"/>
          </w:tcPr>
          <w:p>
            <w:pPr>
              <w:keepNext w:val="0"/>
              <w:spacing w:line="320" w:lineRule="exact" w:after="0" w:before="0"/>
              <w:ind w:firstLine="0"/>
              <w:jc w:val="left"/>
            </w:pPr>
            <w:r>
              <w:rPr>
                <w:b w:val="0"/>
                <w:sz w:val="21"/>
              </w:rPr>
              <w:t>质量剔除后不足</w:t>
            </w:r>
          </w:p>
        </w:tc>
        <w:tc>
          <w:tcPr>
            <w:tcW w:type="dxa" w:w="2699"/>
            <w:vAlign w:val="center"/>
          </w:tcPr>
          <w:p>
            <w:pPr>
              <w:keepNext w:val="0"/>
              <w:spacing w:line="320" w:lineRule="exact" w:after="0" w:before="0"/>
              <w:ind w:firstLine="0"/>
              <w:jc w:val="left"/>
            </w:pPr>
            <w:r>
              <w:rPr>
                <w:b w:val="0"/>
                <w:sz w:val="21"/>
              </w:rPr>
              <w:t>合格真实来源及修复成功样本</w:t>
            </w:r>
          </w:p>
        </w:tc>
        <w:tc>
          <w:tcPr>
            <w:tcW w:type="dxa" w:w="2409"/>
            <w:vAlign w:val="center"/>
          </w:tcPr>
          <w:p>
            <w:pPr>
              <w:keepNext w:val="0"/>
              <w:spacing w:line="320" w:lineRule="exact" w:after="0" w:before="0"/>
              <w:ind w:firstLine="0"/>
              <w:jc w:val="left"/>
            </w:pPr>
            <w:r>
              <w:rPr>
                <w:b w:val="0"/>
                <w:sz w:val="21"/>
              </w:rPr>
              <w:t>重新质检和必要验证</w:t>
            </w:r>
          </w:p>
        </w:tc>
        <w:tc>
          <w:tcPr>
            <w:tcW w:type="dxa" w:w="2891"/>
            <w:vAlign w:val="center"/>
          </w:tcPr>
          <w:p>
            <w:pPr>
              <w:keepNext w:val="0"/>
              <w:spacing w:line="320" w:lineRule="exact" w:after="0" w:before="0"/>
              <w:ind w:firstLine="0"/>
              <w:jc w:val="left"/>
            </w:pPr>
            <w:r>
              <w:rPr>
                <w:b w:val="0"/>
                <w:sz w:val="21"/>
              </w:rPr>
              <w:t>净有效交付量恢复达标</w:t>
            </w:r>
          </w:p>
        </w:tc>
      </w:tr>
    </w:tbl>
    <w:p>
      <w:pPr>
        <w:spacing w:after="40" w:line="240" w:lineRule="auto"/>
        <w:ind w:firstLine="0"/>
      </w:pPr>
      <w:r>
        <w:rPr>
          <w:sz w:val="4"/>
        </w:rPr>
      </w:r>
    </w:p>
    <w:p>
      <w:pPr>
        <w:pStyle w:val="Heading2"/>
      </w:pPr>
      <w:r>
        <w:t>7.6 分布质量与场景适配</w:t>
      </w:r>
    </w:p>
    <w:p>
      <w:pPr>
        <w:jc w:val="both"/>
      </w:pPr>
      <w:r>
        <w:t>分布统计覆盖业务域、任务类型、样本长度、数据来源、模态和时间六个维度，并按各域补充产品、材料、设备、工况、缺陷及难度等业务切片。互斥维度与多标签维度分别计算，类目占比的分母保持明确。缺失值、未知类和不适用类单列，不将其平均分配到已有类别。</w:t>
      </w:r>
    </w:p>
    <w:p>
      <w:pPr>
        <w:jc w:val="both"/>
      </w:pPr>
      <w:r>
        <w:t>长尾补充依据场景需要和业务风险确定目标分布。为补齐稀缺类别而调整类目比例时，保存真实原始分布与生产目标分布，检查同类样本的参数、条件和表达是否仍符合业务事实。不能以原始类别频率为唯一标准否定合理补充，也不能以长尾为由放行不符合工艺或质量约束的样本。</w:t>
      </w:r>
    </w:p>
    <w:p>
      <w:pPr>
        <w:jc w:val="both"/>
      </w:pPr>
      <w:r>
        <w:t>模型验证按关键切片报告效果，检查大类表现良好时是否存在小类持续失效、近期数据效果下降或多模态模型实际未使用非文本输入等问题。验证归因返回具体样本及来源范围，按补采、重新标注、重新合成或重新增强落实修复。数据分布改动后重新进行可比验证，并保存前后结果。</w:t>
      </w:r>
    </w:p>
    <w:p>
      <w:pPr>
        <w:pStyle w:val="Heading2"/>
      </w:pPr>
      <w:r>
        <w:t>7.7 发布复核与持续监控</w:t>
      </w:r>
    </w:p>
    <w:p>
      <w:pPr>
        <w:jc w:val="both"/>
      </w:pPr>
      <w:r>
        <w:t>正式发布前重新生成全部分布统计，核对生产清单、卡片、资产台账和报告。统计冻结之后发生样本退出、授权变化、检测报告撤回或业务时间纠正，重新评估规模和指标，必要时暂停受影响版本的供给。数据卡中的实际比例与使用条件同步更新到后继版本。</w:t>
      </w:r>
    </w:p>
    <w:p>
      <w:pPr>
        <w:jc w:val="both"/>
      </w:pPr>
      <w:r>
        <w:t>持续监控关注近期数据窗口退出、来源授权变化、业务规则更新和新任务需求。每次版本计划列出将退出近期窗口的记录及替代来源，补采优先安排在质量复核前完成。发布后的质量反馈关联样本标识和固定版本，处理结果进入修订计划，维护阶段沿用相同的计量与质量要求。</w:t>
      </w:r>
    </w:p>
    <w:p>
      <w:pPr>
        <w:pStyle w:val="Heading1"/>
      </w:pPr>
      <w:r>
        <w:t>8 数据集卡片与自描述交付</w:t>
      </w:r>
    </w:p>
    <w:p>
      <w:pPr>
        <w:pStyle w:val="Heading2"/>
      </w:pPr>
      <w:r>
        <w:t>8.1 卡片粒度与字段组织</w:t>
      </w:r>
    </w:p>
    <w:p>
      <w:pPr>
        <w:jc w:val="both"/>
      </w:pPr>
      <w:r>
        <w:t>我方按一数据集一汇总卡、一用途子集一卡组织说明文档。十六张子集卡分别记录其用途、内容、规模、质量和使用条件，四张汇总卡记录所属子集、共享规范、业务覆盖及总体分布。卡片与所描述的数据集版本固定绑定，发布后的历史卡片保留原值，内容修订形成新卡片及后继版本。</w:t>
      </w:r>
    </w:p>
    <w:p>
      <w:pPr>
        <w:jc w:val="both"/>
      </w:pPr>
      <w:r>
        <w:t>卡片采用基本信息、内容特征、建设过程、应用说明、质量验证、安全合规和指纹血缘七组字段，字段编码沿用A至G组统一编码。机器可读卡片保存明确的数据类型、枚举、单位、时间格式和引用关系；人可读卡片由同一内容生成，并提供必要的业务解释和使用步骤。附表及大规模清单以固定文件引用，不将重要内容仅保存在平台页面。</w:t>
      </w:r>
    </w:p>
    <w:p>
      <w:pPr>
        <w:jc w:val="both"/>
      </w:pPr>
      <w:r>
        <w:t>数据卡编号采用项目、类别、业务域、序号和版本五段式规则，类别码使用DC，业务域码分别对应四类数据集。序号固定识别汇总卡或具体用途子集，版本段与所描述的正式数据版本建立唯一映射。文档编号、数据集版本和内容摘要分别保存，文件更名不能改变数据集身份。</w:t>
      </w:r>
    </w:p>
    <w:p>
      <w:pPr>
        <w:pStyle w:val="Caption"/>
        <w:keepNext/>
      </w:pPr>
      <w:r>
        <w:t>表8-1 数据卡与规模索引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数据集</w:t>
            </w:r>
          </w:p>
        </w:tc>
        <w:tc>
          <w:tcPr>
            <w:tcW w:type="dxa" w:w="2120"/>
            <w:vAlign w:val="center"/>
            <w:shd w:fill="EDF1F3"/>
          </w:tcPr>
          <w:p>
            <w:pPr>
              <w:keepNext/>
              <w:spacing w:line="320" w:lineRule="exact" w:after="0" w:before="0"/>
              <w:ind w:firstLine="0"/>
              <w:jc w:val="center"/>
            </w:pPr>
            <w:r>
              <w:rPr>
                <w:b/>
                <w:sz w:val="21"/>
              </w:rPr>
              <w:t>汇总卡</w:t>
            </w:r>
          </w:p>
        </w:tc>
        <w:tc>
          <w:tcPr>
            <w:tcW w:type="dxa" w:w="1928"/>
            <w:vAlign w:val="center"/>
            <w:shd w:fill="EDF1F3"/>
          </w:tcPr>
          <w:p>
            <w:pPr>
              <w:keepNext/>
              <w:spacing w:line="320" w:lineRule="exact" w:after="0" w:before="0"/>
              <w:ind w:firstLine="0"/>
              <w:jc w:val="center"/>
            </w:pPr>
            <w:r>
              <w:rPr>
                <w:b/>
                <w:sz w:val="21"/>
              </w:rPr>
              <w:t>预训练子集卡</w:t>
            </w:r>
          </w:p>
        </w:tc>
        <w:tc>
          <w:tcPr>
            <w:tcW w:type="dxa" w:w="1928"/>
            <w:vAlign w:val="center"/>
            <w:shd w:fill="EDF1F3"/>
          </w:tcPr>
          <w:p>
            <w:pPr>
              <w:keepNext/>
              <w:spacing w:line="320" w:lineRule="exact" w:after="0" w:before="0"/>
              <w:ind w:firstLine="0"/>
              <w:jc w:val="center"/>
            </w:pPr>
            <w:r>
              <w:rPr>
                <w:b/>
                <w:sz w:val="21"/>
              </w:rPr>
              <w:t>指令微调子集卡</w:t>
            </w:r>
          </w:p>
        </w:tc>
        <w:tc>
          <w:tcPr>
            <w:tcW w:type="dxa" w:w="1928"/>
            <w:vAlign w:val="center"/>
            <w:shd w:fill="EDF1F3"/>
          </w:tcPr>
          <w:p>
            <w:pPr>
              <w:keepNext/>
              <w:spacing w:line="320" w:lineRule="exact" w:after="0" w:before="0"/>
              <w:ind w:firstLine="0"/>
              <w:jc w:val="center"/>
            </w:pPr>
            <w:r>
              <w:rPr>
                <w:b/>
                <w:sz w:val="21"/>
              </w:rPr>
              <w:t>偏好及基准子集卡</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left"/>
            </w:pPr>
            <w:r>
              <w:rPr>
                <w:b w:val="0"/>
                <w:sz w:val="21"/>
              </w:rPr>
              <w:t>汇集四种用途及共用资料</w:t>
            </w:r>
          </w:p>
        </w:tc>
        <w:tc>
          <w:tcPr>
            <w:tcW w:type="dxa" w:w="1928"/>
            <w:vAlign w:val="center"/>
          </w:tcPr>
          <w:p>
            <w:pPr>
              <w:keepNext w:val="0"/>
              <w:spacing w:line="320" w:lineRule="exact" w:after="0" w:before="0"/>
              <w:ind w:firstLine="0"/>
              <w:jc w:val="left"/>
            </w:pPr>
            <w:r>
              <w:rPr>
                <w:b w:val="0"/>
                <w:sz w:val="21"/>
              </w:rPr>
              <w:t>276亿Token及实际记录数</w:t>
            </w:r>
          </w:p>
        </w:tc>
        <w:tc>
          <w:tcPr>
            <w:tcW w:type="dxa" w:w="1928"/>
            <w:vAlign w:val="center"/>
          </w:tcPr>
          <w:p>
            <w:pPr>
              <w:keepNext w:val="0"/>
              <w:spacing w:line="320" w:lineRule="exact" w:after="0" w:before="0"/>
              <w:ind w:firstLine="0"/>
              <w:jc w:val="left"/>
            </w:pPr>
            <w:r>
              <w:rPr>
                <w:b w:val="0"/>
                <w:sz w:val="21"/>
              </w:rPr>
              <w:t>40万条</w:t>
            </w:r>
          </w:p>
        </w:tc>
        <w:tc>
          <w:tcPr>
            <w:tcW w:type="dxa" w:w="1928"/>
            <w:vAlign w:val="center"/>
          </w:tcPr>
          <w:p>
            <w:pPr>
              <w:keepNext w:val="0"/>
              <w:spacing w:line="320" w:lineRule="exact" w:after="0" w:before="0"/>
              <w:ind w:firstLine="0"/>
              <w:jc w:val="left"/>
            </w:pPr>
            <w:r>
              <w:rPr>
                <w:b w:val="0"/>
                <w:sz w:val="21"/>
              </w:rPr>
              <w:t>3.2万组及4000条分别出卡</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left"/>
            </w:pPr>
            <w:r>
              <w:rPr>
                <w:b w:val="0"/>
                <w:sz w:val="21"/>
              </w:rPr>
              <w:t>汇集四种用途及共用资料</w:t>
            </w:r>
          </w:p>
        </w:tc>
        <w:tc>
          <w:tcPr>
            <w:tcW w:type="dxa" w:w="1928"/>
            <w:vAlign w:val="center"/>
          </w:tcPr>
          <w:p>
            <w:pPr>
              <w:keepNext w:val="0"/>
              <w:spacing w:line="320" w:lineRule="exact" w:after="0" w:before="0"/>
              <w:ind w:firstLine="0"/>
              <w:jc w:val="left"/>
            </w:pPr>
            <w:r>
              <w:rPr>
                <w:b w:val="0"/>
                <w:sz w:val="21"/>
              </w:rPr>
              <w:t>70亿Token及实际记录数</w:t>
            </w:r>
          </w:p>
        </w:tc>
        <w:tc>
          <w:tcPr>
            <w:tcW w:type="dxa" w:w="1928"/>
            <w:vAlign w:val="center"/>
          </w:tcPr>
          <w:p>
            <w:pPr>
              <w:keepNext w:val="0"/>
              <w:spacing w:line="320" w:lineRule="exact" w:after="0" w:before="0"/>
              <w:ind w:firstLine="0"/>
              <w:jc w:val="left"/>
            </w:pPr>
            <w:r>
              <w:rPr>
                <w:b w:val="0"/>
                <w:sz w:val="21"/>
              </w:rPr>
              <w:t>10万条</w:t>
            </w:r>
          </w:p>
        </w:tc>
        <w:tc>
          <w:tcPr>
            <w:tcW w:type="dxa" w:w="1928"/>
            <w:vAlign w:val="center"/>
          </w:tcPr>
          <w:p>
            <w:pPr>
              <w:keepNext w:val="0"/>
              <w:spacing w:line="320" w:lineRule="exact" w:after="0" w:before="0"/>
              <w:ind w:firstLine="0"/>
              <w:jc w:val="left"/>
            </w:pPr>
            <w:r>
              <w:rPr>
                <w:b w:val="0"/>
                <w:sz w:val="21"/>
              </w:rPr>
              <w:t>8000组及1000条分别出卡</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left"/>
            </w:pPr>
            <w:r>
              <w:rPr>
                <w:b w:val="0"/>
                <w:sz w:val="21"/>
              </w:rPr>
              <w:t>汇集四种用途及共用资料</w:t>
            </w:r>
          </w:p>
        </w:tc>
        <w:tc>
          <w:tcPr>
            <w:tcW w:type="dxa" w:w="1928"/>
            <w:vAlign w:val="center"/>
          </w:tcPr>
          <w:p>
            <w:pPr>
              <w:keepNext w:val="0"/>
              <w:spacing w:line="320" w:lineRule="exact" w:after="0" w:before="0"/>
              <w:ind w:firstLine="0"/>
              <w:jc w:val="left"/>
            </w:pPr>
            <w:r>
              <w:rPr>
                <w:b w:val="0"/>
                <w:sz w:val="21"/>
              </w:rPr>
              <w:t>105亿Token及实际记录数</w:t>
            </w:r>
          </w:p>
        </w:tc>
        <w:tc>
          <w:tcPr>
            <w:tcW w:type="dxa" w:w="1928"/>
            <w:vAlign w:val="center"/>
          </w:tcPr>
          <w:p>
            <w:pPr>
              <w:keepNext w:val="0"/>
              <w:spacing w:line="320" w:lineRule="exact" w:after="0" w:before="0"/>
              <w:ind w:firstLine="0"/>
              <w:jc w:val="left"/>
            </w:pPr>
            <w:r>
              <w:rPr>
                <w:b w:val="0"/>
                <w:sz w:val="21"/>
              </w:rPr>
              <w:t>15万条</w:t>
            </w:r>
          </w:p>
        </w:tc>
        <w:tc>
          <w:tcPr>
            <w:tcW w:type="dxa" w:w="1928"/>
            <w:vAlign w:val="center"/>
          </w:tcPr>
          <w:p>
            <w:pPr>
              <w:keepNext w:val="0"/>
              <w:spacing w:line="320" w:lineRule="exact" w:after="0" w:before="0"/>
              <w:ind w:firstLine="0"/>
              <w:jc w:val="left"/>
            </w:pPr>
            <w:r>
              <w:rPr>
                <w:b w:val="0"/>
                <w:sz w:val="21"/>
              </w:rPr>
              <w:t>1万组及2000条分别出卡</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left"/>
            </w:pPr>
            <w:r>
              <w:rPr>
                <w:b w:val="0"/>
                <w:sz w:val="21"/>
              </w:rPr>
              <w:t>汇集四种用途及共用资料</w:t>
            </w:r>
          </w:p>
        </w:tc>
        <w:tc>
          <w:tcPr>
            <w:tcW w:type="dxa" w:w="1928"/>
            <w:vAlign w:val="center"/>
          </w:tcPr>
          <w:p>
            <w:pPr>
              <w:keepNext w:val="0"/>
              <w:spacing w:line="320" w:lineRule="exact" w:after="0" w:before="0"/>
              <w:ind w:firstLine="0"/>
              <w:jc w:val="left"/>
            </w:pPr>
            <w:r>
              <w:rPr>
                <w:b w:val="0"/>
                <w:sz w:val="21"/>
              </w:rPr>
              <w:t>164亿Token及实际记录数</w:t>
            </w:r>
          </w:p>
        </w:tc>
        <w:tc>
          <w:tcPr>
            <w:tcW w:type="dxa" w:w="1928"/>
            <w:vAlign w:val="center"/>
          </w:tcPr>
          <w:p>
            <w:pPr>
              <w:keepNext w:val="0"/>
              <w:spacing w:line="320" w:lineRule="exact" w:after="0" w:before="0"/>
              <w:ind w:firstLine="0"/>
              <w:jc w:val="left"/>
            </w:pPr>
            <w:r>
              <w:rPr>
                <w:b w:val="0"/>
                <w:sz w:val="21"/>
              </w:rPr>
              <w:t>24万条</w:t>
            </w:r>
          </w:p>
        </w:tc>
        <w:tc>
          <w:tcPr>
            <w:tcW w:type="dxa" w:w="1928"/>
            <w:vAlign w:val="center"/>
          </w:tcPr>
          <w:p>
            <w:pPr>
              <w:keepNext w:val="0"/>
              <w:spacing w:line="320" w:lineRule="exact" w:after="0" w:before="0"/>
              <w:ind w:firstLine="0"/>
              <w:jc w:val="left"/>
            </w:pPr>
            <w:r>
              <w:rPr>
                <w:b w:val="0"/>
                <w:sz w:val="21"/>
              </w:rPr>
              <w:t>1.6万组及2500条分别出卡</w:t>
            </w:r>
          </w:p>
        </w:tc>
      </w:tr>
    </w:tbl>
    <w:p>
      <w:pPr>
        <w:spacing w:after="40" w:line="240" w:lineRule="auto"/>
        <w:ind w:firstLine="0"/>
      </w:pPr>
      <w:r>
        <w:rPr>
          <w:sz w:val="4"/>
        </w:rPr>
      </w:r>
    </w:p>
    <w:p>
      <w:pPr>
        <w:jc w:val="both"/>
      </w:pPr>
      <w:r>
        <w:t>汇总卡不重复复制子集卡中的全部明细，而通过固定版本引用及必要汇总呈现。统计对象、单位、分母和日期始终可查；同一字段在多个载体出现时由同一源记录生成，避免人工维护多套数字。卡片文档完整性不仅检查字段是否非空，还检查内容是否正确、充分、与实际数据一致并能支持使用。</w:t>
      </w:r>
    </w:p>
    <w:p>
      <w:pPr>
        <w:pStyle w:val="Heading2"/>
      </w:pPr>
      <w:r>
        <w:t>8.2 基本信息字段</w:t>
      </w:r>
    </w:p>
    <w:p>
      <w:pPr>
        <w:jc w:val="both"/>
      </w:pPr>
      <w:r>
        <w:t>基本信息用于识别数据集、定位文件、理解结构并取得支持。样本总数按用途保存条数或组数，预训练同时给出有效Token整数及换算值。存储体积保留字节数及显示单位，压缩前后分别记录；不能仅以压缩包大小代表有效内容规模。</w:t>
      </w:r>
    </w:p>
    <w:p>
      <w:pPr>
        <w:pStyle w:val="Caption"/>
        <w:keepNext/>
      </w:pPr>
      <w:r>
        <w:t>表8-2 A组基本信息字段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A01 数据卡编号</w:t>
            </w:r>
          </w:p>
        </w:tc>
        <w:tc>
          <w:tcPr>
            <w:tcW w:type="dxa" w:w="3855"/>
            <w:vAlign w:val="center"/>
          </w:tcPr>
          <w:p>
            <w:pPr>
              <w:keepNext w:val="0"/>
              <w:spacing w:line="320" w:lineRule="exact" w:after="0" w:before="0"/>
              <w:ind w:firstLine="0"/>
              <w:jc w:val="left"/>
            </w:pPr>
            <w:r>
              <w:rPr>
                <w:b w:val="0"/>
                <w:sz w:val="21"/>
              </w:rPr>
              <w:t>项目、类别、业务域、序号和版本的唯一编号</w:t>
            </w:r>
          </w:p>
        </w:tc>
        <w:tc>
          <w:tcPr>
            <w:tcW w:type="dxa" w:w="3277"/>
            <w:vAlign w:val="center"/>
          </w:tcPr>
          <w:p>
            <w:pPr>
              <w:keepNext w:val="0"/>
              <w:spacing w:line="320" w:lineRule="exact" w:after="0" w:before="0"/>
              <w:ind w:firstLine="0"/>
              <w:jc w:val="left"/>
            </w:pPr>
            <w:r>
              <w:rPr>
                <w:b w:val="0"/>
                <w:sz w:val="21"/>
              </w:rPr>
              <w:t>编号唯一，映射到对应数据集与用途</w:t>
            </w:r>
          </w:p>
        </w:tc>
      </w:tr>
      <w:tr>
        <w:trPr>
          <w:cantSplit/>
        </w:trPr>
        <w:tc>
          <w:tcPr>
            <w:tcW w:type="dxa" w:w="2506"/>
            <w:vAlign w:val="center"/>
          </w:tcPr>
          <w:p>
            <w:pPr>
              <w:keepNext w:val="0"/>
              <w:spacing w:line="320" w:lineRule="exact" w:after="0" w:before="0"/>
              <w:ind w:firstLine="0"/>
              <w:jc w:val="left"/>
            </w:pPr>
            <w:r>
              <w:rPr>
                <w:b w:val="0"/>
                <w:sz w:val="21"/>
              </w:rPr>
              <w:t>A02 数据集名称</w:t>
            </w:r>
          </w:p>
        </w:tc>
        <w:tc>
          <w:tcPr>
            <w:tcW w:type="dxa" w:w="3855"/>
            <w:vAlign w:val="center"/>
          </w:tcPr>
          <w:p>
            <w:pPr>
              <w:keepNext w:val="0"/>
              <w:spacing w:line="320" w:lineRule="exact" w:after="0" w:before="0"/>
              <w:ind w:firstLine="0"/>
              <w:jc w:val="left"/>
            </w:pPr>
            <w:r>
              <w:rPr>
                <w:b w:val="0"/>
                <w:sz w:val="21"/>
              </w:rPr>
              <w:t>四个数据集的规范名称</w:t>
            </w:r>
          </w:p>
        </w:tc>
        <w:tc>
          <w:tcPr>
            <w:tcW w:type="dxa" w:w="3277"/>
            <w:vAlign w:val="center"/>
          </w:tcPr>
          <w:p>
            <w:pPr>
              <w:keepNext w:val="0"/>
              <w:spacing w:line="320" w:lineRule="exact" w:after="0" w:before="0"/>
              <w:ind w:firstLine="0"/>
              <w:jc w:val="left"/>
            </w:pPr>
            <w:r>
              <w:rPr>
                <w:b w:val="0"/>
                <w:sz w:val="21"/>
              </w:rPr>
              <w:t>与目录、报告及台账一致</w:t>
            </w:r>
          </w:p>
        </w:tc>
      </w:tr>
      <w:tr>
        <w:trPr>
          <w:cantSplit/>
        </w:trPr>
        <w:tc>
          <w:tcPr>
            <w:tcW w:type="dxa" w:w="2506"/>
            <w:vAlign w:val="center"/>
          </w:tcPr>
          <w:p>
            <w:pPr>
              <w:keepNext w:val="0"/>
              <w:spacing w:line="320" w:lineRule="exact" w:after="0" w:before="0"/>
              <w:ind w:firstLine="0"/>
              <w:jc w:val="left"/>
            </w:pPr>
            <w:r>
              <w:rPr>
                <w:b w:val="0"/>
                <w:sz w:val="21"/>
              </w:rPr>
              <w:t>A03 用途子集</w:t>
            </w:r>
          </w:p>
        </w:tc>
        <w:tc>
          <w:tcPr>
            <w:tcW w:type="dxa" w:w="3855"/>
            <w:vAlign w:val="center"/>
          </w:tcPr>
          <w:p>
            <w:pPr>
              <w:keepNext w:val="0"/>
              <w:spacing w:line="320" w:lineRule="exact" w:after="0" w:before="0"/>
              <w:ind w:firstLine="0"/>
              <w:jc w:val="left"/>
            </w:pPr>
            <w:r>
              <w:rPr>
                <w:b w:val="0"/>
                <w:sz w:val="21"/>
              </w:rPr>
              <w:t>预训练、有监督指令微调、人类偏好对齐或基准评测</w:t>
            </w:r>
          </w:p>
        </w:tc>
        <w:tc>
          <w:tcPr>
            <w:tcW w:type="dxa" w:w="3277"/>
            <w:vAlign w:val="center"/>
          </w:tcPr>
          <w:p>
            <w:pPr>
              <w:keepNext w:val="0"/>
              <w:spacing w:line="320" w:lineRule="exact" w:after="0" w:before="0"/>
              <w:ind w:firstLine="0"/>
              <w:jc w:val="left"/>
            </w:pPr>
            <w:r>
              <w:rPr>
                <w:b w:val="0"/>
                <w:sz w:val="21"/>
              </w:rPr>
              <w:t>子集卡固定单一用途，汇总卡引用各子集</w:t>
            </w:r>
          </w:p>
        </w:tc>
      </w:tr>
      <w:tr>
        <w:trPr>
          <w:cantSplit/>
        </w:trPr>
        <w:tc>
          <w:tcPr>
            <w:tcW w:type="dxa" w:w="2506"/>
            <w:vAlign w:val="center"/>
          </w:tcPr>
          <w:p>
            <w:pPr>
              <w:keepNext w:val="0"/>
              <w:spacing w:line="320" w:lineRule="exact" w:after="0" w:before="0"/>
              <w:ind w:firstLine="0"/>
              <w:jc w:val="left"/>
            </w:pPr>
            <w:r>
              <w:rPr>
                <w:b w:val="0"/>
                <w:sz w:val="21"/>
              </w:rPr>
              <w:t>A04 所属业务域</w:t>
            </w:r>
          </w:p>
        </w:tc>
        <w:tc>
          <w:tcPr>
            <w:tcW w:type="dxa" w:w="3855"/>
            <w:vAlign w:val="center"/>
          </w:tcPr>
          <w:p>
            <w:pPr>
              <w:keepNext w:val="0"/>
              <w:spacing w:line="320" w:lineRule="exact" w:after="0" w:before="0"/>
              <w:ind w:firstLine="0"/>
              <w:jc w:val="left"/>
            </w:pPr>
            <w:r>
              <w:rPr>
                <w:b w:val="0"/>
                <w:sz w:val="21"/>
              </w:rPr>
              <w:t>域码、名称及涉及业务对象</w:t>
            </w:r>
          </w:p>
        </w:tc>
        <w:tc>
          <w:tcPr>
            <w:tcW w:type="dxa" w:w="3277"/>
            <w:vAlign w:val="center"/>
          </w:tcPr>
          <w:p>
            <w:pPr>
              <w:keepNext w:val="0"/>
              <w:spacing w:line="320" w:lineRule="exact" w:after="0" w:before="0"/>
              <w:ind w:firstLine="0"/>
              <w:jc w:val="left"/>
            </w:pPr>
            <w:r>
              <w:rPr>
                <w:b w:val="0"/>
                <w:sz w:val="21"/>
              </w:rPr>
              <w:t>与主归属规则一致</w:t>
            </w:r>
          </w:p>
        </w:tc>
      </w:tr>
      <w:tr>
        <w:trPr>
          <w:cantSplit/>
        </w:trPr>
        <w:tc>
          <w:tcPr>
            <w:tcW w:type="dxa" w:w="2506"/>
            <w:vAlign w:val="center"/>
          </w:tcPr>
          <w:p>
            <w:pPr>
              <w:keepNext w:val="0"/>
              <w:spacing w:line="320" w:lineRule="exact" w:after="0" w:before="0"/>
              <w:ind w:firstLine="0"/>
              <w:jc w:val="left"/>
            </w:pPr>
            <w:r>
              <w:rPr>
                <w:b w:val="0"/>
                <w:sz w:val="21"/>
              </w:rPr>
              <w:t>A05 版本号</w:t>
            </w:r>
          </w:p>
        </w:tc>
        <w:tc>
          <w:tcPr>
            <w:tcW w:type="dxa" w:w="3855"/>
            <w:vAlign w:val="center"/>
          </w:tcPr>
          <w:p>
            <w:pPr>
              <w:keepNext w:val="0"/>
              <w:spacing w:line="320" w:lineRule="exact" w:after="0" w:before="0"/>
              <w:ind w:firstLine="0"/>
              <w:jc w:val="left"/>
            </w:pPr>
            <w:r>
              <w:rPr>
                <w:b w:val="0"/>
                <w:sz w:val="21"/>
              </w:rPr>
              <w:t>数据集版本及卡片对应版本</w:t>
            </w:r>
          </w:p>
        </w:tc>
        <w:tc>
          <w:tcPr>
            <w:tcW w:type="dxa" w:w="3277"/>
            <w:vAlign w:val="center"/>
          </w:tcPr>
          <w:p>
            <w:pPr>
              <w:keepNext w:val="0"/>
              <w:spacing w:line="320" w:lineRule="exact" w:after="0" w:before="0"/>
              <w:ind w:firstLine="0"/>
              <w:jc w:val="left"/>
            </w:pPr>
            <w:r>
              <w:rPr>
                <w:b w:val="0"/>
                <w:sz w:val="21"/>
              </w:rPr>
              <w:t>与冻结发布记录一致</w:t>
            </w:r>
          </w:p>
        </w:tc>
      </w:tr>
      <w:tr>
        <w:trPr>
          <w:cantSplit/>
        </w:trPr>
        <w:tc>
          <w:tcPr>
            <w:tcW w:type="dxa" w:w="2506"/>
            <w:vAlign w:val="center"/>
          </w:tcPr>
          <w:p>
            <w:pPr>
              <w:keepNext w:val="0"/>
              <w:spacing w:line="320" w:lineRule="exact" w:after="0" w:before="0"/>
              <w:ind w:firstLine="0"/>
              <w:jc w:val="left"/>
            </w:pPr>
            <w:r>
              <w:rPr>
                <w:b w:val="0"/>
                <w:sz w:val="21"/>
              </w:rPr>
              <w:t>A06 发布日期</w:t>
            </w:r>
          </w:p>
        </w:tc>
        <w:tc>
          <w:tcPr>
            <w:tcW w:type="dxa" w:w="3855"/>
            <w:vAlign w:val="center"/>
          </w:tcPr>
          <w:p>
            <w:pPr>
              <w:keepNext w:val="0"/>
              <w:spacing w:line="320" w:lineRule="exact" w:after="0" w:before="0"/>
              <w:ind w:firstLine="0"/>
              <w:jc w:val="left"/>
            </w:pPr>
            <w:r>
              <w:rPr>
                <w:b w:val="0"/>
                <w:sz w:val="21"/>
              </w:rPr>
              <w:t>实际生效日期、时区及统计基准</w:t>
            </w:r>
          </w:p>
        </w:tc>
        <w:tc>
          <w:tcPr>
            <w:tcW w:type="dxa" w:w="3277"/>
            <w:vAlign w:val="center"/>
          </w:tcPr>
          <w:p>
            <w:pPr>
              <w:keepNext w:val="0"/>
              <w:spacing w:line="320" w:lineRule="exact" w:after="0" w:before="0"/>
              <w:ind w:firstLine="0"/>
              <w:jc w:val="left"/>
            </w:pPr>
            <w:r>
              <w:rPr>
                <w:b w:val="0"/>
                <w:sz w:val="21"/>
              </w:rPr>
              <w:t>不以文档编写日替代发布日</w:t>
            </w:r>
          </w:p>
        </w:tc>
      </w:tr>
      <w:tr>
        <w:trPr>
          <w:cantSplit/>
        </w:trPr>
        <w:tc>
          <w:tcPr>
            <w:tcW w:type="dxa" w:w="2506"/>
            <w:vAlign w:val="center"/>
          </w:tcPr>
          <w:p>
            <w:pPr>
              <w:keepNext w:val="0"/>
              <w:spacing w:line="320" w:lineRule="exact" w:after="0" w:before="0"/>
              <w:ind w:firstLine="0"/>
              <w:jc w:val="left"/>
            </w:pPr>
            <w:r>
              <w:rPr>
                <w:b w:val="0"/>
                <w:sz w:val="21"/>
              </w:rPr>
              <w:t>A07 数据集简介</w:t>
            </w:r>
          </w:p>
        </w:tc>
        <w:tc>
          <w:tcPr>
            <w:tcW w:type="dxa" w:w="3855"/>
            <w:vAlign w:val="center"/>
          </w:tcPr>
          <w:p>
            <w:pPr>
              <w:keepNext w:val="0"/>
              <w:spacing w:line="320" w:lineRule="exact" w:after="0" w:before="0"/>
              <w:ind w:firstLine="0"/>
              <w:jc w:val="left"/>
            </w:pPr>
            <w:r>
              <w:rPr>
                <w:b w:val="0"/>
                <w:sz w:val="21"/>
              </w:rPr>
              <w:t>业务范围、内容、用途及使用边界</w:t>
            </w:r>
          </w:p>
        </w:tc>
        <w:tc>
          <w:tcPr>
            <w:tcW w:type="dxa" w:w="3277"/>
            <w:vAlign w:val="center"/>
          </w:tcPr>
          <w:p>
            <w:pPr>
              <w:keepNext w:val="0"/>
              <w:spacing w:line="320" w:lineRule="exact" w:after="0" w:before="0"/>
              <w:ind w:firstLine="0"/>
              <w:jc w:val="left"/>
            </w:pPr>
            <w:r>
              <w:rPr>
                <w:b w:val="0"/>
                <w:sz w:val="21"/>
              </w:rPr>
              <w:t>与实际数据覆盖一致</w:t>
            </w:r>
          </w:p>
        </w:tc>
      </w:tr>
      <w:tr>
        <w:trPr>
          <w:cantSplit/>
        </w:trPr>
        <w:tc>
          <w:tcPr>
            <w:tcW w:type="dxa" w:w="2506"/>
            <w:vAlign w:val="center"/>
          </w:tcPr>
          <w:p>
            <w:pPr>
              <w:keepNext w:val="0"/>
              <w:spacing w:line="320" w:lineRule="exact" w:after="0" w:before="0"/>
              <w:ind w:firstLine="0"/>
              <w:jc w:val="left"/>
            </w:pPr>
            <w:r>
              <w:rPr>
                <w:b w:val="0"/>
                <w:sz w:val="21"/>
              </w:rPr>
              <w:t>A08 样本总数</w:t>
            </w:r>
          </w:p>
        </w:tc>
        <w:tc>
          <w:tcPr>
            <w:tcW w:type="dxa" w:w="3855"/>
            <w:vAlign w:val="center"/>
          </w:tcPr>
          <w:p>
            <w:pPr>
              <w:keepNext w:val="0"/>
              <w:spacing w:line="320" w:lineRule="exact" w:after="0" w:before="0"/>
              <w:ind w:firstLine="0"/>
              <w:jc w:val="left"/>
            </w:pPr>
            <w:r>
              <w:rPr>
                <w:b w:val="0"/>
                <w:sz w:val="21"/>
              </w:rPr>
              <w:t>原始整数、单位及有效清单引用</w:t>
            </w:r>
          </w:p>
        </w:tc>
        <w:tc>
          <w:tcPr>
            <w:tcW w:type="dxa" w:w="3277"/>
            <w:vAlign w:val="center"/>
          </w:tcPr>
          <w:p>
            <w:pPr>
              <w:keepNext w:val="0"/>
              <w:spacing w:line="320" w:lineRule="exact" w:after="0" w:before="0"/>
              <w:ind w:firstLine="0"/>
              <w:jc w:val="left"/>
            </w:pPr>
            <w:r>
              <w:rPr>
                <w:b w:val="0"/>
                <w:sz w:val="21"/>
              </w:rPr>
              <w:t>与逐条统计复算一致</w:t>
            </w:r>
          </w:p>
        </w:tc>
      </w:tr>
      <w:tr>
        <w:trPr>
          <w:cantSplit/>
        </w:trPr>
        <w:tc>
          <w:tcPr>
            <w:tcW w:type="dxa" w:w="2506"/>
            <w:vAlign w:val="center"/>
          </w:tcPr>
          <w:p>
            <w:pPr>
              <w:keepNext w:val="0"/>
              <w:spacing w:line="320" w:lineRule="exact" w:after="0" w:before="0"/>
              <w:ind w:firstLine="0"/>
              <w:jc w:val="left"/>
            </w:pPr>
            <w:r>
              <w:rPr>
                <w:b w:val="0"/>
                <w:sz w:val="21"/>
              </w:rPr>
              <w:t>A09 Token总数</w:t>
            </w:r>
          </w:p>
        </w:tc>
        <w:tc>
          <w:tcPr>
            <w:tcW w:type="dxa" w:w="3855"/>
            <w:vAlign w:val="center"/>
          </w:tcPr>
          <w:p>
            <w:pPr>
              <w:keepNext w:val="0"/>
              <w:spacing w:line="320" w:lineRule="exact" w:after="0" w:before="0"/>
              <w:ind w:firstLine="0"/>
              <w:jc w:val="left"/>
            </w:pPr>
            <w:r>
              <w:rPr>
                <w:b w:val="0"/>
                <w:sz w:val="21"/>
              </w:rPr>
              <w:t>有效Token整数、换算值及分词器配置</w:t>
            </w:r>
          </w:p>
        </w:tc>
        <w:tc>
          <w:tcPr>
            <w:tcW w:type="dxa" w:w="3277"/>
            <w:vAlign w:val="center"/>
          </w:tcPr>
          <w:p>
            <w:pPr>
              <w:keepNext w:val="0"/>
              <w:spacing w:line="320" w:lineRule="exact" w:after="0" w:before="0"/>
              <w:ind w:firstLine="0"/>
              <w:jc w:val="left"/>
            </w:pPr>
            <w:r>
              <w:rPr>
                <w:b w:val="0"/>
                <w:sz w:val="21"/>
              </w:rPr>
              <w:t>预训练必填，其他用途按适用性记录</w:t>
            </w:r>
          </w:p>
        </w:tc>
      </w:tr>
      <w:tr>
        <w:trPr>
          <w:cantSplit/>
        </w:trPr>
        <w:tc>
          <w:tcPr>
            <w:tcW w:type="dxa" w:w="2506"/>
            <w:vAlign w:val="center"/>
          </w:tcPr>
          <w:p>
            <w:pPr>
              <w:keepNext w:val="0"/>
              <w:spacing w:line="320" w:lineRule="exact" w:after="0" w:before="0"/>
              <w:ind w:firstLine="0"/>
              <w:jc w:val="left"/>
            </w:pPr>
            <w:r>
              <w:rPr>
                <w:b w:val="0"/>
                <w:sz w:val="21"/>
              </w:rPr>
              <w:t>A10 存储总量</w:t>
            </w:r>
          </w:p>
        </w:tc>
        <w:tc>
          <w:tcPr>
            <w:tcW w:type="dxa" w:w="3855"/>
            <w:vAlign w:val="center"/>
          </w:tcPr>
          <w:p>
            <w:pPr>
              <w:keepNext w:val="0"/>
              <w:spacing w:line="320" w:lineRule="exact" w:after="0" w:before="0"/>
              <w:ind w:firstLine="0"/>
              <w:jc w:val="left"/>
            </w:pPr>
            <w:r>
              <w:rPr>
                <w:b w:val="0"/>
                <w:sz w:val="21"/>
              </w:rPr>
              <w:t>内容与资源的字节数及压缩信息</w:t>
            </w:r>
          </w:p>
        </w:tc>
        <w:tc>
          <w:tcPr>
            <w:tcW w:type="dxa" w:w="3277"/>
            <w:vAlign w:val="center"/>
          </w:tcPr>
          <w:p>
            <w:pPr>
              <w:keepNext w:val="0"/>
              <w:spacing w:line="320" w:lineRule="exact" w:after="0" w:before="0"/>
              <w:ind w:firstLine="0"/>
              <w:jc w:val="left"/>
            </w:pPr>
            <w:r>
              <w:rPr>
                <w:b w:val="0"/>
                <w:sz w:val="21"/>
              </w:rPr>
              <w:t>与实际文件清单一致</w:t>
            </w:r>
          </w:p>
        </w:tc>
      </w:tr>
      <w:tr>
        <w:trPr>
          <w:cantSplit/>
        </w:trPr>
        <w:tc>
          <w:tcPr>
            <w:tcW w:type="dxa" w:w="2506"/>
            <w:vAlign w:val="center"/>
          </w:tcPr>
          <w:p>
            <w:pPr>
              <w:keepNext w:val="0"/>
              <w:spacing w:line="320" w:lineRule="exact" w:after="0" w:before="0"/>
              <w:ind w:firstLine="0"/>
              <w:jc w:val="left"/>
            </w:pPr>
            <w:r>
              <w:rPr>
                <w:b w:val="0"/>
                <w:sz w:val="21"/>
              </w:rPr>
              <w:t>A11 文件类型与编码</w:t>
            </w:r>
          </w:p>
        </w:tc>
        <w:tc>
          <w:tcPr>
            <w:tcW w:type="dxa" w:w="3855"/>
            <w:vAlign w:val="center"/>
          </w:tcPr>
          <w:p>
            <w:pPr>
              <w:keepNext w:val="0"/>
              <w:spacing w:line="320" w:lineRule="exact" w:after="0" w:before="0"/>
              <w:ind w:firstLine="0"/>
              <w:jc w:val="left"/>
            </w:pPr>
            <w:r>
              <w:rPr>
                <w:b w:val="0"/>
                <w:sz w:val="21"/>
              </w:rPr>
              <w:t>内容、资源和配套文件的格式及字符编码</w:t>
            </w:r>
          </w:p>
        </w:tc>
        <w:tc>
          <w:tcPr>
            <w:tcW w:type="dxa" w:w="3277"/>
            <w:vAlign w:val="center"/>
          </w:tcPr>
          <w:p>
            <w:pPr>
              <w:keepNext w:val="0"/>
              <w:spacing w:line="320" w:lineRule="exact" w:after="0" w:before="0"/>
              <w:ind w:firstLine="0"/>
              <w:jc w:val="left"/>
            </w:pPr>
            <w:r>
              <w:rPr>
                <w:b w:val="0"/>
                <w:sz w:val="21"/>
              </w:rPr>
              <w:t>与文件实际解析结果一致</w:t>
            </w:r>
          </w:p>
        </w:tc>
      </w:tr>
      <w:tr>
        <w:trPr>
          <w:cantSplit/>
        </w:trPr>
        <w:tc>
          <w:tcPr>
            <w:tcW w:type="dxa" w:w="2506"/>
            <w:vAlign w:val="center"/>
          </w:tcPr>
          <w:p>
            <w:pPr>
              <w:keepNext w:val="0"/>
              <w:spacing w:line="320" w:lineRule="exact" w:after="0" w:before="0"/>
              <w:ind w:firstLine="0"/>
              <w:jc w:val="left"/>
            </w:pPr>
            <w:r>
              <w:rPr>
                <w:b w:val="0"/>
                <w:sz w:val="21"/>
              </w:rPr>
              <w:t>A12 数据结构说明</w:t>
            </w:r>
          </w:p>
        </w:tc>
        <w:tc>
          <w:tcPr>
            <w:tcW w:type="dxa" w:w="3855"/>
            <w:vAlign w:val="center"/>
          </w:tcPr>
          <w:p>
            <w:pPr>
              <w:keepNext w:val="0"/>
              <w:spacing w:line="320" w:lineRule="exact" w:after="0" w:before="0"/>
              <w:ind w:firstLine="0"/>
              <w:jc w:val="left"/>
            </w:pPr>
            <w:r>
              <w:rPr>
                <w:b w:val="0"/>
                <w:sz w:val="21"/>
              </w:rPr>
              <w:t>记录结构、类型和字段定义引用</w:t>
            </w:r>
          </w:p>
        </w:tc>
        <w:tc>
          <w:tcPr>
            <w:tcW w:type="dxa" w:w="3277"/>
            <w:vAlign w:val="center"/>
          </w:tcPr>
          <w:p>
            <w:pPr>
              <w:keepNext w:val="0"/>
              <w:spacing w:line="320" w:lineRule="exact" w:after="0" w:before="0"/>
              <w:ind w:firstLine="0"/>
              <w:jc w:val="left"/>
            </w:pPr>
            <w:r>
              <w:rPr>
                <w:b w:val="0"/>
                <w:sz w:val="21"/>
              </w:rPr>
              <w:t>解析字段与字典逐项对应</w:t>
            </w:r>
          </w:p>
        </w:tc>
      </w:tr>
      <w:tr>
        <w:trPr>
          <w:cantSplit/>
        </w:trPr>
        <w:tc>
          <w:tcPr>
            <w:tcW w:type="dxa" w:w="2506"/>
            <w:vAlign w:val="center"/>
          </w:tcPr>
          <w:p>
            <w:pPr>
              <w:keepNext w:val="0"/>
              <w:spacing w:line="320" w:lineRule="exact" w:after="0" w:before="0"/>
              <w:ind w:firstLine="0"/>
              <w:jc w:val="left"/>
            </w:pPr>
            <w:r>
              <w:rPr>
                <w:b w:val="0"/>
                <w:sz w:val="21"/>
              </w:rPr>
              <w:t>A13 目录组织方式</w:t>
            </w:r>
          </w:p>
        </w:tc>
        <w:tc>
          <w:tcPr>
            <w:tcW w:type="dxa" w:w="3855"/>
            <w:vAlign w:val="center"/>
          </w:tcPr>
          <w:p>
            <w:pPr>
              <w:keepNext w:val="0"/>
              <w:spacing w:line="320" w:lineRule="exact" w:after="0" w:before="0"/>
              <w:ind w:firstLine="0"/>
              <w:jc w:val="left"/>
            </w:pPr>
            <w:r>
              <w:rPr>
                <w:b w:val="0"/>
                <w:sz w:val="21"/>
              </w:rPr>
              <w:t>相对目录、资源布局和用途关系</w:t>
            </w:r>
          </w:p>
        </w:tc>
        <w:tc>
          <w:tcPr>
            <w:tcW w:type="dxa" w:w="3277"/>
            <w:vAlign w:val="center"/>
          </w:tcPr>
          <w:p>
            <w:pPr>
              <w:keepNext w:val="0"/>
              <w:spacing w:line="320" w:lineRule="exact" w:after="0" w:before="0"/>
              <w:ind w:firstLine="0"/>
              <w:jc w:val="left"/>
            </w:pPr>
            <w:r>
              <w:rPr>
                <w:b w:val="0"/>
                <w:sz w:val="21"/>
              </w:rPr>
              <w:t>脱离平台仍可定位</w:t>
            </w:r>
          </w:p>
        </w:tc>
      </w:tr>
      <w:tr>
        <w:trPr>
          <w:cantSplit/>
        </w:trPr>
        <w:tc>
          <w:tcPr>
            <w:tcW w:type="dxa" w:w="2506"/>
            <w:vAlign w:val="center"/>
          </w:tcPr>
          <w:p>
            <w:pPr>
              <w:keepNext w:val="0"/>
              <w:spacing w:line="320" w:lineRule="exact" w:after="0" w:before="0"/>
              <w:ind w:firstLine="0"/>
              <w:jc w:val="left"/>
            </w:pPr>
            <w:r>
              <w:rPr>
                <w:b w:val="0"/>
                <w:sz w:val="21"/>
              </w:rPr>
              <w:t>A14 文件命名规则</w:t>
            </w:r>
          </w:p>
        </w:tc>
        <w:tc>
          <w:tcPr>
            <w:tcW w:type="dxa" w:w="3855"/>
            <w:vAlign w:val="center"/>
          </w:tcPr>
          <w:p>
            <w:pPr>
              <w:keepNext w:val="0"/>
              <w:spacing w:line="320" w:lineRule="exact" w:after="0" w:before="0"/>
              <w:ind w:firstLine="0"/>
              <w:jc w:val="left"/>
            </w:pPr>
            <w:r>
              <w:rPr>
                <w:b w:val="0"/>
                <w:sz w:val="21"/>
              </w:rPr>
              <w:t>命名段含义、字符规则及版本处理</w:t>
            </w:r>
          </w:p>
        </w:tc>
        <w:tc>
          <w:tcPr>
            <w:tcW w:type="dxa" w:w="3277"/>
            <w:vAlign w:val="center"/>
          </w:tcPr>
          <w:p>
            <w:pPr>
              <w:keepNext w:val="0"/>
              <w:spacing w:line="320" w:lineRule="exact" w:after="0" w:before="0"/>
              <w:ind w:firstLine="0"/>
              <w:jc w:val="left"/>
            </w:pPr>
            <w:r>
              <w:rPr>
                <w:b w:val="0"/>
                <w:sz w:val="21"/>
              </w:rPr>
              <w:t>文件清单符合规则且无路径冲突</w:t>
            </w:r>
          </w:p>
        </w:tc>
      </w:tr>
      <w:tr>
        <w:trPr>
          <w:cantSplit/>
        </w:trPr>
        <w:tc>
          <w:tcPr>
            <w:tcW w:type="dxa" w:w="2506"/>
            <w:vAlign w:val="center"/>
          </w:tcPr>
          <w:p>
            <w:pPr>
              <w:keepNext w:val="0"/>
              <w:spacing w:line="320" w:lineRule="exact" w:after="0" w:before="0"/>
              <w:ind w:firstLine="0"/>
              <w:jc w:val="left"/>
            </w:pPr>
            <w:r>
              <w:rPr>
                <w:b w:val="0"/>
                <w:sz w:val="21"/>
              </w:rPr>
              <w:t>A15 获取方式</w:t>
            </w:r>
          </w:p>
        </w:tc>
        <w:tc>
          <w:tcPr>
            <w:tcW w:type="dxa" w:w="3855"/>
            <w:vAlign w:val="center"/>
          </w:tcPr>
          <w:p>
            <w:pPr>
              <w:keepNext w:val="0"/>
              <w:spacing w:line="320" w:lineRule="exact" w:after="0" w:before="0"/>
              <w:ind w:firstLine="0"/>
              <w:jc w:val="left"/>
            </w:pPr>
            <w:r>
              <w:rPr>
                <w:b w:val="0"/>
                <w:sz w:val="21"/>
              </w:rPr>
              <w:t>申请入口、审核要求和交付方式</w:t>
            </w:r>
          </w:p>
        </w:tc>
        <w:tc>
          <w:tcPr>
            <w:tcW w:type="dxa" w:w="3277"/>
            <w:vAlign w:val="center"/>
          </w:tcPr>
          <w:p>
            <w:pPr>
              <w:keepNext w:val="0"/>
              <w:spacing w:line="320" w:lineRule="exact" w:after="0" w:before="0"/>
              <w:ind w:firstLine="0"/>
              <w:jc w:val="left"/>
            </w:pPr>
            <w:r>
              <w:rPr>
                <w:b w:val="0"/>
                <w:sz w:val="21"/>
              </w:rPr>
              <w:t>与实际权限和服务流程一致</w:t>
            </w:r>
          </w:p>
        </w:tc>
      </w:tr>
      <w:tr>
        <w:trPr>
          <w:cantSplit/>
        </w:trPr>
        <w:tc>
          <w:tcPr>
            <w:tcW w:type="dxa" w:w="2506"/>
            <w:vAlign w:val="center"/>
          </w:tcPr>
          <w:p>
            <w:pPr>
              <w:keepNext w:val="0"/>
              <w:spacing w:line="320" w:lineRule="exact" w:after="0" w:before="0"/>
              <w:ind w:firstLine="0"/>
              <w:jc w:val="left"/>
            </w:pPr>
            <w:r>
              <w:rPr>
                <w:b w:val="0"/>
                <w:sz w:val="21"/>
              </w:rPr>
              <w:t>A16 技术支持渠道</w:t>
            </w:r>
          </w:p>
        </w:tc>
        <w:tc>
          <w:tcPr>
            <w:tcW w:type="dxa" w:w="3855"/>
            <w:vAlign w:val="center"/>
          </w:tcPr>
          <w:p>
            <w:pPr>
              <w:keepNext w:val="0"/>
              <w:spacing w:line="320" w:lineRule="exact" w:after="0" w:before="0"/>
              <w:ind w:firstLine="0"/>
              <w:jc w:val="left"/>
            </w:pPr>
            <w:r>
              <w:rPr>
                <w:b w:val="0"/>
                <w:sz w:val="21"/>
              </w:rPr>
              <w:t>支持入口、受理安排和问题反馈方式</w:t>
            </w:r>
          </w:p>
        </w:tc>
        <w:tc>
          <w:tcPr>
            <w:tcW w:type="dxa" w:w="3277"/>
            <w:vAlign w:val="center"/>
          </w:tcPr>
          <w:p>
            <w:pPr>
              <w:keepNext w:val="0"/>
              <w:spacing w:line="320" w:lineRule="exact" w:after="0" w:before="0"/>
              <w:ind w:firstLine="0"/>
              <w:jc w:val="left"/>
            </w:pPr>
            <w:r>
              <w:rPr>
                <w:b w:val="0"/>
                <w:sz w:val="21"/>
              </w:rPr>
              <w:t>可用性经移交核查</w:t>
            </w:r>
          </w:p>
        </w:tc>
      </w:tr>
      <w:tr>
        <w:trPr>
          <w:cantSplit/>
        </w:trPr>
        <w:tc>
          <w:tcPr>
            <w:tcW w:type="dxa" w:w="2506"/>
            <w:vAlign w:val="center"/>
          </w:tcPr>
          <w:p>
            <w:pPr>
              <w:keepNext w:val="0"/>
              <w:spacing w:line="320" w:lineRule="exact" w:after="0" w:before="0"/>
              <w:ind w:firstLine="0"/>
              <w:jc w:val="left"/>
            </w:pPr>
            <w:r>
              <w:rPr>
                <w:b w:val="0"/>
                <w:sz w:val="21"/>
              </w:rPr>
              <w:t>A17 配套件清单</w:t>
            </w:r>
          </w:p>
        </w:tc>
        <w:tc>
          <w:tcPr>
            <w:tcW w:type="dxa" w:w="3855"/>
            <w:vAlign w:val="center"/>
          </w:tcPr>
          <w:p>
            <w:pPr>
              <w:keepNext w:val="0"/>
              <w:spacing w:line="320" w:lineRule="exact" w:after="0" w:before="0"/>
              <w:ind w:firstLine="0"/>
              <w:jc w:val="left"/>
            </w:pPr>
            <w:r>
              <w:rPr>
                <w:b w:val="0"/>
                <w:sz w:val="21"/>
              </w:rPr>
              <w:t>字典、规范、报告、程序和许可材料</w:t>
            </w:r>
          </w:p>
        </w:tc>
        <w:tc>
          <w:tcPr>
            <w:tcW w:type="dxa" w:w="3277"/>
            <w:vAlign w:val="center"/>
          </w:tcPr>
          <w:p>
            <w:pPr>
              <w:keepNext w:val="0"/>
              <w:spacing w:line="320" w:lineRule="exact" w:after="0" w:before="0"/>
              <w:ind w:firstLine="0"/>
              <w:jc w:val="left"/>
            </w:pPr>
            <w:r>
              <w:rPr>
                <w:b w:val="0"/>
                <w:sz w:val="21"/>
              </w:rPr>
              <w:t>引用存在且版本相符</w:t>
            </w:r>
          </w:p>
        </w:tc>
      </w:tr>
    </w:tbl>
    <w:p>
      <w:pPr>
        <w:spacing w:after="40" w:line="240" w:lineRule="auto"/>
        <w:ind w:firstLine="0"/>
      </w:pPr>
      <w:r>
        <w:rPr>
          <w:sz w:val="4"/>
        </w:rPr>
      </w:r>
    </w:p>
    <w:p>
      <w:pPr>
        <w:jc w:val="both"/>
      </w:pPr>
      <w:r>
        <w:t>正式发布卡片中的获取与支持信息须实际可用，并通过接收核验。涉及访问条件的内容与数据集运营服务管理平台的权限配置核对，公开预览与受限下载分别说明。需要在受控环境访问的资源，在卡片中给出完整的使用条件和依赖，不能以无效外链替代交付。</w:t>
      </w:r>
    </w:p>
    <w:p>
      <w:pPr>
        <w:pStyle w:val="Heading2"/>
      </w:pPr>
      <w:r>
        <w:t>8.3 内容特征字段</w:t>
      </w:r>
    </w:p>
    <w:p>
      <w:pPr>
        <w:jc w:val="both"/>
      </w:pPr>
      <w:r>
        <w:t>内容特征描述实际模态、任务、来源、长度、难度、标签和时间分布。比例同时保存分子、分母、统计规则、截止时点和执行结果引用。多标签统计说明计数是否允许重叠，互斥类别分布的总数应与有效样本数对应。展示图表使用同一数据源，不手工绘制与明细不一致的比例。</w:t>
      </w:r>
    </w:p>
    <w:p>
      <w:pPr>
        <w:pStyle w:val="Caption"/>
        <w:keepNext/>
      </w:pPr>
      <w:r>
        <w:t>表8-3 B组内容特征字段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B01 模态构成</w:t>
            </w:r>
          </w:p>
        </w:tc>
        <w:tc>
          <w:tcPr>
            <w:tcW w:type="dxa" w:w="3855"/>
            <w:vAlign w:val="center"/>
          </w:tcPr>
          <w:p>
            <w:pPr>
              <w:keepNext w:val="0"/>
              <w:spacing w:line="320" w:lineRule="exact" w:after="0" w:before="0"/>
              <w:ind w:firstLine="0"/>
              <w:jc w:val="left"/>
            </w:pPr>
            <w:r>
              <w:rPr>
                <w:b w:val="0"/>
                <w:sz w:val="21"/>
              </w:rPr>
              <w:t>有效模态出现统计及互斥组合分布，载体类型另列</w:t>
            </w:r>
          </w:p>
        </w:tc>
        <w:tc>
          <w:tcPr>
            <w:tcW w:type="dxa" w:w="3277"/>
            <w:vAlign w:val="center"/>
          </w:tcPr>
          <w:p>
            <w:pPr>
              <w:keepNext w:val="0"/>
              <w:spacing w:line="320" w:lineRule="exact" w:after="0" w:before="0"/>
              <w:ind w:firstLine="0"/>
              <w:jc w:val="left"/>
            </w:pPr>
            <w:r>
              <w:rPr>
                <w:b w:val="0"/>
                <w:sz w:val="21"/>
              </w:rPr>
              <w:t>不将图纸、表格格式重复算作新模态</w:t>
            </w:r>
          </w:p>
        </w:tc>
      </w:tr>
      <w:tr>
        <w:trPr>
          <w:cantSplit/>
        </w:trPr>
        <w:tc>
          <w:tcPr>
            <w:tcW w:type="dxa" w:w="2506"/>
            <w:vAlign w:val="center"/>
          </w:tcPr>
          <w:p>
            <w:pPr>
              <w:keepNext w:val="0"/>
              <w:spacing w:line="320" w:lineRule="exact" w:after="0" w:before="0"/>
              <w:ind w:firstLine="0"/>
              <w:jc w:val="left"/>
            </w:pPr>
            <w:r>
              <w:rPr>
                <w:b w:val="0"/>
                <w:sz w:val="21"/>
              </w:rPr>
              <w:t>B02 模态种类数</w:t>
            </w:r>
          </w:p>
        </w:tc>
        <w:tc>
          <w:tcPr>
            <w:tcW w:type="dxa" w:w="3855"/>
            <w:vAlign w:val="center"/>
          </w:tcPr>
          <w:p>
            <w:pPr>
              <w:keepNext w:val="0"/>
              <w:spacing w:line="320" w:lineRule="exact" w:after="0" w:before="0"/>
              <w:ind w:firstLine="0"/>
              <w:jc w:val="left"/>
            </w:pPr>
            <w:r>
              <w:rPr>
                <w:b w:val="0"/>
                <w:sz w:val="21"/>
              </w:rPr>
              <w:t>实际有效模态及字典版本</w:t>
            </w:r>
          </w:p>
        </w:tc>
        <w:tc>
          <w:tcPr>
            <w:tcW w:type="dxa" w:w="3277"/>
            <w:vAlign w:val="center"/>
          </w:tcPr>
          <w:p>
            <w:pPr>
              <w:keepNext w:val="0"/>
              <w:spacing w:line="320" w:lineRule="exact" w:after="0" w:before="0"/>
              <w:ind w:firstLine="0"/>
              <w:jc w:val="left"/>
            </w:pPr>
            <w:r>
              <w:rPr>
                <w:b w:val="0"/>
                <w:sz w:val="21"/>
              </w:rPr>
              <w:t>由非空合格资源复算</w:t>
            </w:r>
          </w:p>
        </w:tc>
      </w:tr>
      <w:tr>
        <w:trPr>
          <w:cantSplit/>
        </w:trPr>
        <w:tc>
          <w:tcPr>
            <w:tcW w:type="dxa" w:w="2506"/>
            <w:vAlign w:val="center"/>
          </w:tcPr>
          <w:p>
            <w:pPr>
              <w:keepNext w:val="0"/>
              <w:spacing w:line="320" w:lineRule="exact" w:after="0" w:before="0"/>
              <w:ind w:firstLine="0"/>
              <w:jc w:val="left"/>
            </w:pPr>
            <w:r>
              <w:rPr>
                <w:b w:val="0"/>
                <w:sz w:val="21"/>
              </w:rPr>
              <w:t>B03 多模态条数占比</w:t>
            </w:r>
          </w:p>
        </w:tc>
        <w:tc>
          <w:tcPr>
            <w:tcW w:type="dxa" w:w="3855"/>
            <w:vAlign w:val="center"/>
          </w:tcPr>
          <w:p>
            <w:pPr>
              <w:keepNext w:val="0"/>
              <w:spacing w:line="320" w:lineRule="exact" w:after="0" w:before="0"/>
              <w:ind w:firstLine="0"/>
              <w:jc w:val="left"/>
            </w:pPr>
            <w:r>
              <w:rPr>
                <w:b w:val="0"/>
                <w:sz w:val="21"/>
              </w:rPr>
              <w:t>多模态数、总数和对应规则</w:t>
            </w:r>
          </w:p>
        </w:tc>
        <w:tc>
          <w:tcPr>
            <w:tcW w:type="dxa" w:w="3277"/>
            <w:vAlign w:val="center"/>
          </w:tcPr>
          <w:p>
            <w:pPr>
              <w:keepNext w:val="0"/>
              <w:spacing w:line="320" w:lineRule="exact" w:after="0" w:before="0"/>
              <w:ind w:firstLine="0"/>
              <w:jc w:val="left"/>
            </w:pPr>
            <w:r>
              <w:rPr>
                <w:b w:val="0"/>
                <w:sz w:val="21"/>
              </w:rPr>
              <w:t>关系有效，整数判定达到要求</w:t>
            </w:r>
          </w:p>
        </w:tc>
      </w:tr>
      <w:tr>
        <w:trPr>
          <w:cantSplit/>
        </w:trPr>
        <w:tc>
          <w:tcPr>
            <w:tcW w:type="dxa" w:w="2506"/>
            <w:vAlign w:val="center"/>
          </w:tcPr>
          <w:p>
            <w:pPr>
              <w:keepNext w:val="0"/>
              <w:spacing w:line="320" w:lineRule="exact" w:after="0" w:before="0"/>
              <w:ind w:firstLine="0"/>
              <w:jc w:val="left"/>
            </w:pPr>
            <w:r>
              <w:rPr>
                <w:b w:val="0"/>
                <w:sz w:val="21"/>
              </w:rPr>
              <w:t>B04 近三年数据条数占比</w:t>
            </w:r>
          </w:p>
        </w:tc>
        <w:tc>
          <w:tcPr>
            <w:tcW w:type="dxa" w:w="3855"/>
            <w:vAlign w:val="center"/>
          </w:tcPr>
          <w:p>
            <w:pPr>
              <w:keepNext w:val="0"/>
              <w:spacing w:line="320" w:lineRule="exact" w:after="0" w:before="0"/>
              <w:ind w:firstLine="0"/>
              <w:jc w:val="left"/>
            </w:pPr>
            <w:r>
              <w:rPr>
                <w:b w:val="0"/>
                <w:sz w:val="21"/>
              </w:rPr>
              <w:t>近期数、总数、窗口及时间依据</w:t>
            </w:r>
          </w:p>
        </w:tc>
        <w:tc>
          <w:tcPr>
            <w:tcW w:type="dxa" w:w="3277"/>
            <w:vAlign w:val="center"/>
          </w:tcPr>
          <w:p>
            <w:pPr>
              <w:keepNext w:val="0"/>
              <w:spacing w:line="320" w:lineRule="exact" w:after="0" w:before="0"/>
              <w:ind w:firstLine="0"/>
              <w:jc w:val="left"/>
            </w:pPr>
            <w:r>
              <w:rPr>
                <w:b w:val="0"/>
                <w:sz w:val="21"/>
              </w:rPr>
              <w:t>未知时间不计分子，基准日一致</w:t>
            </w:r>
          </w:p>
        </w:tc>
      </w:tr>
      <w:tr>
        <w:trPr>
          <w:cantSplit/>
        </w:trPr>
        <w:tc>
          <w:tcPr>
            <w:tcW w:type="dxa" w:w="2506"/>
            <w:vAlign w:val="center"/>
          </w:tcPr>
          <w:p>
            <w:pPr>
              <w:keepNext w:val="0"/>
              <w:spacing w:line="320" w:lineRule="exact" w:after="0" w:before="0"/>
              <w:ind w:firstLine="0"/>
              <w:jc w:val="left"/>
            </w:pPr>
            <w:r>
              <w:rPr>
                <w:b w:val="0"/>
                <w:sz w:val="21"/>
              </w:rPr>
              <w:t>B05 业务主题分布</w:t>
            </w:r>
          </w:p>
        </w:tc>
        <w:tc>
          <w:tcPr>
            <w:tcW w:type="dxa" w:w="3855"/>
            <w:vAlign w:val="center"/>
          </w:tcPr>
          <w:p>
            <w:pPr>
              <w:keepNext w:val="0"/>
              <w:spacing w:line="320" w:lineRule="exact" w:after="0" w:before="0"/>
              <w:ind w:firstLine="0"/>
              <w:jc w:val="left"/>
            </w:pPr>
            <w:r>
              <w:rPr>
                <w:b w:val="0"/>
                <w:sz w:val="21"/>
              </w:rPr>
              <w:t>主题、任务及对象分层统计</w:t>
            </w:r>
          </w:p>
        </w:tc>
        <w:tc>
          <w:tcPr>
            <w:tcW w:type="dxa" w:w="3277"/>
            <w:vAlign w:val="center"/>
          </w:tcPr>
          <w:p>
            <w:pPr>
              <w:keepNext w:val="0"/>
              <w:spacing w:line="320" w:lineRule="exact" w:after="0" w:before="0"/>
              <w:ind w:firstLine="0"/>
              <w:jc w:val="left"/>
            </w:pPr>
            <w:r>
              <w:rPr>
                <w:b w:val="0"/>
                <w:sz w:val="21"/>
              </w:rPr>
              <w:t>取值与业务字典及实际样本一致</w:t>
            </w:r>
          </w:p>
        </w:tc>
      </w:tr>
      <w:tr>
        <w:trPr>
          <w:cantSplit/>
        </w:trPr>
        <w:tc>
          <w:tcPr>
            <w:tcW w:type="dxa" w:w="2506"/>
            <w:vAlign w:val="center"/>
          </w:tcPr>
          <w:p>
            <w:pPr>
              <w:keepNext w:val="0"/>
              <w:spacing w:line="320" w:lineRule="exact" w:after="0" w:before="0"/>
              <w:ind w:firstLine="0"/>
              <w:jc w:val="left"/>
            </w:pPr>
            <w:r>
              <w:rPr>
                <w:b w:val="0"/>
                <w:sz w:val="21"/>
              </w:rPr>
              <w:t>B06 样本长度分布</w:t>
            </w:r>
          </w:p>
        </w:tc>
        <w:tc>
          <w:tcPr>
            <w:tcW w:type="dxa" w:w="3855"/>
            <w:vAlign w:val="center"/>
          </w:tcPr>
          <w:p>
            <w:pPr>
              <w:keepNext w:val="0"/>
              <w:spacing w:line="320" w:lineRule="exact" w:after="0" w:before="0"/>
              <w:ind w:firstLine="0"/>
              <w:jc w:val="left"/>
            </w:pPr>
            <w:r>
              <w:rPr>
                <w:b w:val="0"/>
                <w:sz w:val="21"/>
              </w:rPr>
              <w:t>按适用单位给出分位数、极值及区间分布</w:t>
            </w:r>
          </w:p>
        </w:tc>
        <w:tc>
          <w:tcPr>
            <w:tcW w:type="dxa" w:w="3277"/>
            <w:vAlign w:val="center"/>
          </w:tcPr>
          <w:p>
            <w:pPr>
              <w:keepNext w:val="0"/>
              <w:spacing w:line="320" w:lineRule="exact" w:after="0" w:before="0"/>
              <w:ind w:firstLine="0"/>
              <w:jc w:val="left"/>
            </w:pPr>
            <w:r>
              <w:rPr>
                <w:b w:val="0"/>
                <w:sz w:val="21"/>
              </w:rPr>
              <w:t>区分文本Token、视频时长和时序长度</w:t>
            </w:r>
          </w:p>
        </w:tc>
      </w:tr>
      <w:tr>
        <w:trPr>
          <w:cantSplit/>
        </w:trPr>
        <w:tc>
          <w:tcPr>
            <w:tcW w:type="dxa" w:w="2506"/>
            <w:vAlign w:val="center"/>
          </w:tcPr>
          <w:p>
            <w:pPr>
              <w:keepNext w:val="0"/>
              <w:spacing w:line="320" w:lineRule="exact" w:after="0" w:before="0"/>
              <w:ind w:firstLine="0"/>
              <w:jc w:val="left"/>
            </w:pPr>
            <w:r>
              <w:rPr>
                <w:b w:val="0"/>
                <w:sz w:val="21"/>
              </w:rPr>
              <w:t>B07 来源分布</w:t>
            </w:r>
          </w:p>
        </w:tc>
        <w:tc>
          <w:tcPr>
            <w:tcW w:type="dxa" w:w="3855"/>
            <w:vAlign w:val="center"/>
          </w:tcPr>
          <w:p>
            <w:pPr>
              <w:keepNext w:val="0"/>
              <w:spacing w:line="320" w:lineRule="exact" w:after="0" w:before="0"/>
              <w:ind w:firstLine="0"/>
              <w:jc w:val="left"/>
            </w:pPr>
            <w:r>
              <w:rPr>
                <w:b w:val="0"/>
                <w:sz w:val="21"/>
              </w:rPr>
              <w:t>来源类型、对象及家族分布</w:t>
            </w:r>
          </w:p>
        </w:tc>
        <w:tc>
          <w:tcPr>
            <w:tcW w:type="dxa" w:w="3277"/>
            <w:vAlign w:val="center"/>
          </w:tcPr>
          <w:p>
            <w:pPr>
              <w:keepNext w:val="0"/>
              <w:spacing w:line="320" w:lineRule="exact" w:after="0" w:before="0"/>
              <w:ind w:firstLine="0"/>
              <w:jc w:val="left"/>
            </w:pPr>
            <w:r>
              <w:rPr>
                <w:b w:val="0"/>
                <w:sz w:val="21"/>
              </w:rPr>
              <w:t>与来源台账一致，披露集中度</w:t>
            </w:r>
          </w:p>
        </w:tc>
      </w:tr>
      <w:tr>
        <w:trPr>
          <w:cantSplit/>
        </w:trPr>
        <w:tc>
          <w:tcPr>
            <w:tcW w:type="dxa" w:w="2506"/>
            <w:vAlign w:val="center"/>
          </w:tcPr>
          <w:p>
            <w:pPr>
              <w:keepNext w:val="0"/>
              <w:spacing w:line="320" w:lineRule="exact" w:after="0" w:before="0"/>
              <w:ind w:firstLine="0"/>
              <w:jc w:val="left"/>
            </w:pPr>
            <w:r>
              <w:rPr>
                <w:b w:val="0"/>
                <w:sz w:val="21"/>
              </w:rPr>
              <w:t>B08 难度分布</w:t>
            </w:r>
          </w:p>
        </w:tc>
        <w:tc>
          <w:tcPr>
            <w:tcW w:type="dxa" w:w="3855"/>
            <w:vAlign w:val="center"/>
          </w:tcPr>
          <w:p>
            <w:pPr>
              <w:keepNext w:val="0"/>
              <w:spacing w:line="320" w:lineRule="exact" w:after="0" w:before="0"/>
              <w:ind w:firstLine="0"/>
              <w:jc w:val="left"/>
            </w:pPr>
            <w:r>
              <w:rPr>
                <w:b w:val="0"/>
                <w:sz w:val="21"/>
              </w:rPr>
              <w:t>难度定义、判定规则及分布</w:t>
            </w:r>
          </w:p>
        </w:tc>
        <w:tc>
          <w:tcPr>
            <w:tcW w:type="dxa" w:w="3277"/>
            <w:vAlign w:val="center"/>
          </w:tcPr>
          <w:p>
            <w:pPr>
              <w:keepNext w:val="0"/>
              <w:spacing w:line="320" w:lineRule="exact" w:after="0" w:before="0"/>
              <w:ind w:firstLine="0"/>
              <w:jc w:val="left"/>
            </w:pPr>
            <w:r>
              <w:rPr>
                <w:b w:val="0"/>
                <w:sz w:val="21"/>
              </w:rPr>
              <w:t>不以文本长度单独决定难度</w:t>
            </w:r>
          </w:p>
        </w:tc>
      </w:tr>
      <w:tr>
        <w:trPr>
          <w:cantSplit/>
        </w:trPr>
        <w:tc>
          <w:tcPr>
            <w:tcW w:type="dxa" w:w="2506"/>
            <w:vAlign w:val="center"/>
          </w:tcPr>
          <w:p>
            <w:pPr>
              <w:keepNext w:val="0"/>
              <w:spacing w:line="320" w:lineRule="exact" w:after="0" w:before="0"/>
              <w:ind w:firstLine="0"/>
              <w:jc w:val="left"/>
            </w:pPr>
            <w:r>
              <w:rPr>
                <w:b w:val="0"/>
                <w:sz w:val="21"/>
              </w:rPr>
              <w:t>B09 标签体系</w:t>
            </w:r>
          </w:p>
        </w:tc>
        <w:tc>
          <w:tcPr>
            <w:tcW w:type="dxa" w:w="3855"/>
            <w:vAlign w:val="center"/>
          </w:tcPr>
          <w:p>
            <w:pPr>
              <w:keepNext w:val="0"/>
              <w:spacing w:line="320" w:lineRule="exact" w:after="0" w:before="0"/>
              <w:ind w:firstLine="0"/>
              <w:jc w:val="left"/>
            </w:pPr>
            <w:r>
              <w:rPr>
                <w:b w:val="0"/>
                <w:sz w:val="21"/>
              </w:rPr>
              <w:t>标签定义、结构、版本和适用范围</w:t>
            </w:r>
          </w:p>
        </w:tc>
        <w:tc>
          <w:tcPr>
            <w:tcW w:type="dxa" w:w="3277"/>
            <w:vAlign w:val="center"/>
          </w:tcPr>
          <w:p>
            <w:pPr>
              <w:keepNext w:val="0"/>
              <w:spacing w:line="320" w:lineRule="exact" w:after="0" w:before="0"/>
              <w:ind w:firstLine="0"/>
              <w:jc w:val="left"/>
            </w:pPr>
            <w:r>
              <w:rPr>
                <w:b w:val="0"/>
                <w:sz w:val="21"/>
              </w:rPr>
              <w:t>样本标签均可解析到规范</w:t>
            </w:r>
          </w:p>
        </w:tc>
      </w:tr>
      <w:tr>
        <w:trPr>
          <w:cantSplit/>
        </w:trPr>
        <w:tc>
          <w:tcPr>
            <w:tcW w:type="dxa" w:w="2506"/>
            <w:vAlign w:val="center"/>
          </w:tcPr>
          <w:p>
            <w:pPr>
              <w:keepNext w:val="0"/>
              <w:spacing w:line="320" w:lineRule="exact" w:after="0" w:before="0"/>
              <w:ind w:firstLine="0"/>
              <w:jc w:val="left"/>
            </w:pPr>
            <w:r>
              <w:rPr>
                <w:b w:val="0"/>
                <w:sz w:val="21"/>
              </w:rPr>
              <w:t>B10 标签分布</w:t>
            </w:r>
          </w:p>
        </w:tc>
        <w:tc>
          <w:tcPr>
            <w:tcW w:type="dxa" w:w="3855"/>
            <w:vAlign w:val="center"/>
          </w:tcPr>
          <w:p>
            <w:pPr>
              <w:keepNext w:val="0"/>
              <w:spacing w:line="320" w:lineRule="exact" w:after="0" w:before="0"/>
              <w:ind w:firstLine="0"/>
              <w:jc w:val="left"/>
            </w:pPr>
            <w:r>
              <w:rPr>
                <w:b w:val="0"/>
                <w:sz w:val="21"/>
              </w:rPr>
              <w:t>各类样本数、长尾及缺失情况</w:t>
            </w:r>
          </w:p>
        </w:tc>
        <w:tc>
          <w:tcPr>
            <w:tcW w:type="dxa" w:w="3277"/>
            <w:vAlign w:val="center"/>
          </w:tcPr>
          <w:p>
            <w:pPr>
              <w:keepNext w:val="0"/>
              <w:spacing w:line="320" w:lineRule="exact" w:after="0" w:before="0"/>
              <w:ind w:firstLine="0"/>
              <w:jc w:val="left"/>
            </w:pPr>
            <w:r>
              <w:rPr>
                <w:b w:val="0"/>
                <w:sz w:val="21"/>
              </w:rPr>
              <w:t>多标签与互斥统计分开</w:t>
            </w:r>
          </w:p>
        </w:tc>
      </w:tr>
      <w:tr>
        <w:trPr>
          <w:cantSplit/>
        </w:trPr>
        <w:tc>
          <w:tcPr>
            <w:tcW w:type="dxa" w:w="2506"/>
            <w:vAlign w:val="center"/>
          </w:tcPr>
          <w:p>
            <w:pPr>
              <w:keepNext w:val="0"/>
              <w:spacing w:line="320" w:lineRule="exact" w:after="0" w:before="0"/>
              <w:ind w:firstLine="0"/>
              <w:jc w:val="left"/>
            </w:pPr>
            <w:r>
              <w:rPr>
                <w:b w:val="0"/>
                <w:sz w:val="21"/>
              </w:rPr>
              <w:t>B11 样本示例</w:t>
            </w:r>
          </w:p>
        </w:tc>
        <w:tc>
          <w:tcPr>
            <w:tcW w:type="dxa" w:w="3855"/>
            <w:vAlign w:val="center"/>
          </w:tcPr>
          <w:p>
            <w:pPr>
              <w:keepNext w:val="0"/>
              <w:spacing w:line="320" w:lineRule="exact" w:after="0" w:before="0"/>
              <w:ind w:firstLine="0"/>
              <w:jc w:val="left"/>
            </w:pPr>
            <w:r>
              <w:rPr>
                <w:b w:val="0"/>
                <w:sz w:val="21"/>
              </w:rPr>
              <w:t>经授权的代表性样本及其固定标识</w:t>
            </w:r>
          </w:p>
        </w:tc>
        <w:tc>
          <w:tcPr>
            <w:tcW w:type="dxa" w:w="3277"/>
            <w:vAlign w:val="center"/>
          </w:tcPr>
          <w:p>
            <w:pPr>
              <w:keepNext w:val="0"/>
              <w:spacing w:line="320" w:lineRule="exact" w:after="0" w:before="0"/>
              <w:ind w:firstLine="0"/>
              <w:jc w:val="left"/>
            </w:pPr>
            <w:r>
              <w:rPr>
                <w:b w:val="0"/>
                <w:sz w:val="21"/>
              </w:rPr>
              <w:t>能在对应封装内定位，内容与版本一致</w:t>
            </w:r>
          </w:p>
        </w:tc>
      </w:tr>
      <w:tr>
        <w:trPr>
          <w:cantSplit/>
        </w:trPr>
        <w:tc>
          <w:tcPr>
            <w:tcW w:type="dxa" w:w="2506"/>
            <w:vAlign w:val="center"/>
          </w:tcPr>
          <w:p>
            <w:pPr>
              <w:keepNext w:val="0"/>
              <w:spacing w:line="320" w:lineRule="exact" w:after="0" w:before="0"/>
              <w:ind w:firstLine="0"/>
              <w:jc w:val="left"/>
            </w:pPr>
            <w:r>
              <w:rPr>
                <w:b w:val="0"/>
                <w:sz w:val="21"/>
              </w:rPr>
              <w:t>B12 已知局限性</w:t>
            </w:r>
          </w:p>
        </w:tc>
        <w:tc>
          <w:tcPr>
            <w:tcW w:type="dxa" w:w="3855"/>
            <w:vAlign w:val="center"/>
          </w:tcPr>
          <w:p>
            <w:pPr>
              <w:keepNext w:val="0"/>
              <w:spacing w:line="320" w:lineRule="exact" w:after="0" w:before="0"/>
              <w:ind w:firstLine="0"/>
              <w:jc w:val="left"/>
            </w:pPr>
            <w:r>
              <w:rPr>
                <w:b w:val="0"/>
                <w:sz w:val="21"/>
              </w:rPr>
              <w:t>覆盖、证据、来源和使用条件的客观限制</w:t>
            </w:r>
          </w:p>
        </w:tc>
        <w:tc>
          <w:tcPr>
            <w:tcW w:type="dxa" w:w="3277"/>
            <w:vAlign w:val="center"/>
          </w:tcPr>
          <w:p>
            <w:pPr>
              <w:keepNext w:val="0"/>
              <w:spacing w:line="320" w:lineRule="exact" w:after="0" w:before="0"/>
              <w:ind w:firstLine="0"/>
              <w:jc w:val="left"/>
            </w:pPr>
            <w:r>
              <w:rPr>
                <w:b w:val="0"/>
                <w:sz w:val="21"/>
              </w:rPr>
              <w:t>与分布和验证结果一致，不掩盖应整改错误</w:t>
            </w:r>
          </w:p>
        </w:tc>
      </w:tr>
      <w:tr>
        <w:trPr>
          <w:cantSplit/>
        </w:trPr>
        <w:tc>
          <w:tcPr>
            <w:tcW w:type="dxa" w:w="2506"/>
            <w:vAlign w:val="center"/>
          </w:tcPr>
          <w:p>
            <w:pPr>
              <w:keepNext w:val="0"/>
              <w:spacing w:line="320" w:lineRule="exact" w:after="0" w:before="0"/>
              <w:ind w:firstLine="0"/>
              <w:jc w:val="left"/>
            </w:pPr>
            <w:r>
              <w:rPr>
                <w:b w:val="0"/>
                <w:sz w:val="21"/>
              </w:rPr>
              <w:t>B13 时间跨度</w:t>
            </w:r>
          </w:p>
        </w:tc>
        <w:tc>
          <w:tcPr>
            <w:tcW w:type="dxa" w:w="3855"/>
            <w:vAlign w:val="center"/>
          </w:tcPr>
          <w:p>
            <w:pPr>
              <w:keepNext w:val="0"/>
              <w:spacing w:line="320" w:lineRule="exact" w:after="0" w:before="0"/>
              <w:ind w:firstLine="0"/>
              <w:jc w:val="left"/>
            </w:pPr>
            <w:r>
              <w:rPr>
                <w:b w:val="0"/>
                <w:sz w:val="21"/>
              </w:rPr>
              <w:t>业务时间范围、采集时间范围和未知数量</w:t>
            </w:r>
          </w:p>
        </w:tc>
        <w:tc>
          <w:tcPr>
            <w:tcW w:type="dxa" w:w="3277"/>
            <w:vAlign w:val="center"/>
          </w:tcPr>
          <w:p>
            <w:pPr>
              <w:keepNext w:val="0"/>
              <w:spacing w:line="320" w:lineRule="exact" w:after="0" w:before="0"/>
              <w:ind w:firstLine="0"/>
              <w:jc w:val="left"/>
            </w:pPr>
            <w:r>
              <w:rPr>
                <w:b w:val="0"/>
                <w:sz w:val="21"/>
              </w:rPr>
              <w:t>与逐条时间记录复算一致</w:t>
            </w:r>
          </w:p>
        </w:tc>
      </w:tr>
      <w:tr>
        <w:trPr>
          <w:cantSplit/>
        </w:trPr>
        <w:tc>
          <w:tcPr>
            <w:tcW w:type="dxa" w:w="2506"/>
            <w:vAlign w:val="center"/>
          </w:tcPr>
          <w:p>
            <w:pPr>
              <w:keepNext w:val="0"/>
              <w:spacing w:line="320" w:lineRule="exact" w:after="0" w:before="0"/>
              <w:ind w:firstLine="0"/>
              <w:jc w:val="left"/>
            </w:pPr>
            <w:r>
              <w:rPr>
                <w:b w:val="0"/>
                <w:sz w:val="21"/>
              </w:rPr>
              <w:t>B14 合成样本占比</w:t>
            </w:r>
          </w:p>
        </w:tc>
        <w:tc>
          <w:tcPr>
            <w:tcW w:type="dxa" w:w="3855"/>
            <w:vAlign w:val="center"/>
          </w:tcPr>
          <w:p>
            <w:pPr>
              <w:keepNext w:val="0"/>
              <w:spacing w:line="320" w:lineRule="exact" w:after="0" w:before="0"/>
              <w:ind w:firstLine="0"/>
              <w:jc w:val="left"/>
            </w:pPr>
            <w:r>
              <w:rPr>
                <w:b w:val="0"/>
                <w:sz w:val="21"/>
              </w:rPr>
              <w:t>按用途、任务和来源性质统计，增强另列</w:t>
            </w:r>
          </w:p>
        </w:tc>
        <w:tc>
          <w:tcPr>
            <w:tcW w:type="dxa" w:w="3277"/>
            <w:vAlign w:val="center"/>
          </w:tcPr>
          <w:p>
            <w:pPr>
              <w:keepNext w:val="0"/>
              <w:spacing w:line="320" w:lineRule="exact" w:after="0" w:before="0"/>
              <w:ind w:firstLine="0"/>
              <w:jc w:val="left"/>
            </w:pPr>
            <w:r>
              <w:rPr>
                <w:b w:val="0"/>
                <w:sz w:val="21"/>
              </w:rPr>
              <w:t>来源交叉分类去重，服从控制上限</w:t>
            </w:r>
          </w:p>
        </w:tc>
      </w:tr>
    </w:tbl>
    <w:p>
      <w:pPr>
        <w:spacing w:after="40" w:line="240" w:lineRule="auto"/>
        <w:ind w:firstLine="0"/>
      </w:pPr>
      <w:r>
        <w:rPr>
          <w:sz w:val="4"/>
        </w:rPr>
      </w:r>
    </w:p>
    <w:p>
      <w:pPr>
        <w:jc w:val="both"/>
      </w:pPr>
      <w:r>
        <w:t>各子集选取不少于三条具有代表性的合格样本展示实际结构，覆盖典型输入输出及必要的边界情形。示例使用数据集实际标识和资源引用，按权限脱敏，并保留可核验映射。示例仅作为使用入口，不能替代完整内容和统计明细。</w:t>
      </w:r>
    </w:p>
    <w:p>
      <w:pPr>
        <w:jc w:val="both"/>
      </w:pPr>
      <w:r>
        <w:t>已知局限性按“限制事项、影响对象、使用条件、改进安排”记录，有证据时披露来源偏置、稀缺类覆盖不足或特定设备条件限制。未发现某类局限时记录检查范围和结论，不为填写字段编造问题；已发现的错误、隐私问题或必需指标不足必须整改，不能改写为局限性后放行。</w:t>
      </w:r>
    </w:p>
    <w:p>
      <w:pPr>
        <w:pStyle w:val="Heading2"/>
      </w:pPr>
      <w:r>
        <w:t>8.4 建设过程字段</w:t>
      </w:r>
    </w:p>
    <w:p>
      <w:pPr>
        <w:jc w:val="both"/>
      </w:pPr>
      <w:r>
        <w:t>建设过程字段将源数据、加工配置、标注规范和版本变更连接起来。方法描述应能定位实际执行记录，不能只填写“已清洗”“已审核”等结论。数据卡可给出摘要，批次清单、参数配置、标注手册和作业日志以固定版本随附。</w:t>
      </w:r>
    </w:p>
    <w:p>
      <w:pPr>
        <w:pStyle w:val="Caption"/>
        <w:keepNext/>
      </w:pPr>
      <w:r>
        <w:t>表8-4 C组建设过程字段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C01 数据来源清单</w:t>
            </w:r>
          </w:p>
        </w:tc>
        <w:tc>
          <w:tcPr>
            <w:tcW w:type="dxa" w:w="3855"/>
            <w:vAlign w:val="center"/>
          </w:tcPr>
          <w:p>
            <w:pPr>
              <w:keepNext w:val="0"/>
              <w:spacing w:line="320" w:lineRule="exact" w:after="0" w:before="0"/>
              <w:ind w:firstLine="0"/>
              <w:jc w:val="left"/>
            </w:pPr>
            <w:r>
              <w:rPr>
                <w:b w:val="0"/>
                <w:sz w:val="21"/>
              </w:rPr>
              <w:t>源系统、资料、采集范围及批次</w:t>
            </w:r>
          </w:p>
        </w:tc>
        <w:tc>
          <w:tcPr>
            <w:tcW w:type="dxa" w:w="3277"/>
            <w:vAlign w:val="center"/>
          </w:tcPr>
          <w:p>
            <w:pPr>
              <w:keepNext w:val="0"/>
              <w:spacing w:line="320" w:lineRule="exact" w:after="0" w:before="0"/>
              <w:ind w:firstLine="0"/>
              <w:jc w:val="left"/>
            </w:pPr>
            <w:r>
              <w:rPr>
                <w:b w:val="0"/>
                <w:sz w:val="21"/>
              </w:rPr>
              <w:t>来源真实存在，覆盖全部交付对象</w:t>
            </w:r>
          </w:p>
        </w:tc>
      </w:tr>
      <w:tr>
        <w:trPr>
          <w:cantSplit/>
        </w:trPr>
        <w:tc>
          <w:tcPr>
            <w:tcW w:type="dxa" w:w="2506"/>
            <w:vAlign w:val="center"/>
          </w:tcPr>
          <w:p>
            <w:pPr>
              <w:keepNext w:val="0"/>
              <w:spacing w:line="320" w:lineRule="exact" w:after="0" w:before="0"/>
              <w:ind w:firstLine="0"/>
              <w:jc w:val="left"/>
            </w:pPr>
            <w:r>
              <w:rPr>
                <w:b w:val="0"/>
                <w:sz w:val="21"/>
              </w:rPr>
              <w:t>C02 采集方法</w:t>
            </w:r>
          </w:p>
        </w:tc>
        <w:tc>
          <w:tcPr>
            <w:tcW w:type="dxa" w:w="3855"/>
            <w:vAlign w:val="center"/>
          </w:tcPr>
          <w:p>
            <w:pPr>
              <w:keepNext w:val="0"/>
              <w:spacing w:line="320" w:lineRule="exact" w:after="0" w:before="0"/>
              <w:ind w:firstLine="0"/>
              <w:jc w:val="left"/>
            </w:pPr>
            <w:r>
              <w:rPr>
                <w:b w:val="0"/>
                <w:sz w:val="21"/>
              </w:rPr>
              <w:t>接口、文件、数字化或人工记录方法</w:t>
            </w:r>
          </w:p>
        </w:tc>
        <w:tc>
          <w:tcPr>
            <w:tcW w:type="dxa" w:w="3277"/>
            <w:vAlign w:val="center"/>
          </w:tcPr>
          <w:p>
            <w:pPr>
              <w:keepNext w:val="0"/>
              <w:spacing w:line="320" w:lineRule="exact" w:after="0" w:before="0"/>
              <w:ind w:firstLine="0"/>
              <w:jc w:val="left"/>
            </w:pPr>
            <w:r>
              <w:rPr>
                <w:b w:val="0"/>
                <w:sz w:val="21"/>
              </w:rPr>
              <w:t>与接收日志及源凭证一致</w:t>
            </w:r>
          </w:p>
        </w:tc>
      </w:tr>
      <w:tr>
        <w:trPr>
          <w:cantSplit/>
        </w:trPr>
        <w:tc>
          <w:tcPr>
            <w:tcW w:type="dxa" w:w="2506"/>
            <w:vAlign w:val="center"/>
          </w:tcPr>
          <w:p>
            <w:pPr>
              <w:keepNext w:val="0"/>
              <w:spacing w:line="320" w:lineRule="exact" w:after="0" w:before="0"/>
              <w:ind w:firstLine="0"/>
              <w:jc w:val="left"/>
            </w:pPr>
            <w:r>
              <w:rPr>
                <w:b w:val="0"/>
                <w:sz w:val="21"/>
              </w:rPr>
              <w:t>C03 许可状态</w:t>
            </w:r>
          </w:p>
        </w:tc>
        <w:tc>
          <w:tcPr>
            <w:tcW w:type="dxa" w:w="3855"/>
            <w:vAlign w:val="center"/>
          </w:tcPr>
          <w:p>
            <w:pPr>
              <w:keepNext w:val="0"/>
              <w:spacing w:line="320" w:lineRule="exact" w:after="0" w:before="0"/>
              <w:ind w:firstLine="0"/>
              <w:jc w:val="left"/>
            </w:pPr>
            <w:r>
              <w:rPr>
                <w:b w:val="0"/>
                <w:sz w:val="21"/>
              </w:rPr>
              <w:t>来源授权、用途限制及有效条件</w:t>
            </w:r>
          </w:p>
        </w:tc>
        <w:tc>
          <w:tcPr>
            <w:tcW w:type="dxa" w:w="3277"/>
            <w:vAlign w:val="center"/>
          </w:tcPr>
          <w:p>
            <w:pPr>
              <w:keepNext w:val="0"/>
              <w:spacing w:line="320" w:lineRule="exact" w:after="0" w:before="0"/>
              <w:ind w:firstLine="0"/>
              <w:jc w:val="left"/>
            </w:pPr>
            <w:r>
              <w:rPr>
                <w:b w:val="0"/>
                <w:sz w:val="21"/>
              </w:rPr>
              <w:t>目标用途在许可范围内</w:t>
            </w:r>
          </w:p>
        </w:tc>
      </w:tr>
      <w:tr>
        <w:trPr>
          <w:cantSplit/>
        </w:trPr>
        <w:tc>
          <w:tcPr>
            <w:tcW w:type="dxa" w:w="2506"/>
            <w:vAlign w:val="center"/>
          </w:tcPr>
          <w:p>
            <w:pPr>
              <w:keepNext w:val="0"/>
              <w:spacing w:line="320" w:lineRule="exact" w:after="0" w:before="0"/>
              <w:ind w:firstLine="0"/>
              <w:jc w:val="left"/>
            </w:pPr>
            <w:r>
              <w:rPr>
                <w:b w:val="0"/>
                <w:sz w:val="21"/>
              </w:rPr>
              <w:t>C04 加工处理流程</w:t>
            </w:r>
          </w:p>
        </w:tc>
        <w:tc>
          <w:tcPr>
            <w:tcW w:type="dxa" w:w="3855"/>
            <w:vAlign w:val="center"/>
          </w:tcPr>
          <w:p>
            <w:pPr>
              <w:keepNext w:val="0"/>
              <w:spacing w:line="320" w:lineRule="exact" w:after="0" w:before="0"/>
              <w:ind w:firstLine="0"/>
              <w:jc w:val="left"/>
            </w:pPr>
            <w:r>
              <w:rPr>
                <w:b w:val="0"/>
                <w:sz w:val="21"/>
              </w:rPr>
              <w:t>实际经过环节及其版本</w:t>
            </w:r>
          </w:p>
        </w:tc>
        <w:tc>
          <w:tcPr>
            <w:tcW w:type="dxa" w:w="3277"/>
            <w:vAlign w:val="center"/>
          </w:tcPr>
          <w:p>
            <w:pPr>
              <w:keepNext w:val="0"/>
              <w:spacing w:line="320" w:lineRule="exact" w:after="0" w:before="0"/>
              <w:ind w:firstLine="0"/>
              <w:jc w:val="left"/>
            </w:pPr>
            <w:r>
              <w:rPr>
                <w:b w:val="0"/>
                <w:sz w:val="21"/>
              </w:rPr>
              <w:t>能追溯原始内容和中间产出</w:t>
            </w:r>
          </w:p>
        </w:tc>
      </w:tr>
      <w:tr>
        <w:trPr>
          <w:cantSplit/>
        </w:trPr>
        <w:tc>
          <w:tcPr>
            <w:tcW w:type="dxa" w:w="2506"/>
            <w:vAlign w:val="center"/>
          </w:tcPr>
          <w:p>
            <w:pPr>
              <w:keepNext w:val="0"/>
              <w:spacing w:line="320" w:lineRule="exact" w:after="0" w:before="0"/>
              <w:ind w:firstLine="0"/>
              <w:jc w:val="left"/>
            </w:pPr>
            <w:r>
              <w:rPr>
                <w:b w:val="0"/>
                <w:sz w:val="21"/>
              </w:rPr>
              <w:t>C05 预处理参数</w:t>
            </w:r>
          </w:p>
        </w:tc>
        <w:tc>
          <w:tcPr>
            <w:tcW w:type="dxa" w:w="3855"/>
            <w:vAlign w:val="center"/>
          </w:tcPr>
          <w:p>
            <w:pPr>
              <w:keepNext w:val="0"/>
              <w:spacing w:line="320" w:lineRule="exact" w:after="0" w:before="0"/>
              <w:ind w:firstLine="0"/>
              <w:jc w:val="left"/>
            </w:pPr>
            <w:r>
              <w:rPr>
                <w:b w:val="0"/>
                <w:sz w:val="21"/>
              </w:rPr>
              <w:t>切分、解析、对齐及规范化配置</w:t>
            </w:r>
          </w:p>
        </w:tc>
        <w:tc>
          <w:tcPr>
            <w:tcW w:type="dxa" w:w="3277"/>
            <w:vAlign w:val="center"/>
          </w:tcPr>
          <w:p>
            <w:pPr>
              <w:keepNext w:val="0"/>
              <w:spacing w:line="320" w:lineRule="exact" w:after="0" w:before="0"/>
              <w:ind w:firstLine="0"/>
              <w:jc w:val="left"/>
            </w:pPr>
            <w:r>
              <w:rPr>
                <w:b w:val="0"/>
                <w:sz w:val="21"/>
              </w:rPr>
              <w:t>与执行日志及统计规则一致</w:t>
            </w:r>
          </w:p>
        </w:tc>
      </w:tr>
      <w:tr>
        <w:trPr>
          <w:cantSplit/>
        </w:trPr>
        <w:tc>
          <w:tcPr>
            <w:tcW w:type="dxa" w:w="2506"/>
            <w:vAlign w:val="center"/>
          </w:tcPr>
          <w:p>
            <w:pPr>
              <w:keepNext w:val="0"/>
              <w:spacing w:line="320" w:lineRule="exact" w:after="0" w:before="0"/>
              <w:ind w:firstLine="0"/>
              <w:jc w:val="left"/>
            </w:pPr>
            <w:r>
              <w:rPr>
                <w:b w:val="0"/>
                <w:sz w:val="21"/>
              </w:rPr>
              <w:t>C06 标注规范编号</w:t>
            </w:r>
          </w:p>
        </w:tc>
        <w:tc>
          <w:tcPr>
            <w:tcW w:type="dxa" w:w="3855"/>
            <w:vAlign w:val="center"/>
          </w:tcPr>
          <w:p>
            <w:pPr>
              <w:keepNext w:val="0"/>
              <w:spacing w:line="320" w:lineRule="exact" w:after="0" w:before="0"/>
              <w:ind w:firstLine="0"/>
              <w:jc w:val="left"/>
            </w:pPr>
            <w:r>
              <w:rPr>
                <w:b w:val="0"/>
                <w:sz w:val="21"/>
              </w:rPr>
              <w:t>规范、标签字典及版本</w:t>
            </w:r>
          </w:p>
        </w:tc>
        <w:tc>
          <w:tcPr>
            <w:tcW w:type="dxa" w:w="3277"/>
            <w:vAlign w:val="center"/>
          </w:tcPr>
          <w:p>
            <w:pPr>
              <w:keepNext w:val="0"/>
              <w:spacing w:line="320" w:lineRule="exact" w:after="0" w:before="0"/>
              <w:ind w:firstLine="0"/>
              <w:jc w:val="left"/>
            </w:pPr>
            <w:r>
              <w:rPr>
                <w:b w:val="0"/>
                <w:sz w:val="21"/>
              </w:rPr>
              <w:t>实际标注使用同一适用版本</w:t>
            </w:r>
          </w:p>
        </w:tc>
      </w:tr>
      <w:tr>
        <w:trPr>
          <w:cantSplit/>
        </w:trPr>
        <w:tc>
          <w:tcPr>
            <w:tcW w:type="dxa" w:w="2506"/>
            <w:vAlign w:val="center"/>
          </w:tcPr>
          <w:p>
            <w:pPr>
              <w:keepNext w:val="0"/>
              <w:spacing w:line="320" w:lineRule="exact" w:after="0" w:before="0"/>
              <w:ind w:firstLine="0"/>
              <w:jc w:val="left"/>
            </w:pPr>
            <w:r>
              <w:rPr>
                <w:b w:val="0"/>
                <w:sz w:val="21"/>
              </w:rPr>
              <w:t>C07 标注组织方式</w:t>
            </w:r>
          </w:p>
        </w:tc>
        <w:tc>
          <w:tcPr>
            <w:tcW w:type="dxa" w:w="3855"/>
            <w:vAlign w:val="center"/>
          </w:tcPr>
          <w:p>
            <w:pPr>
              <w:keepNext w:val="0"/>
              <w:spacing w:line="320" w:lineRule="exact" w:after="0" w:before="0"/>
              <w:ind w:firstLine="0"/>
              <w:jc w:val="left"/>
            </w:pPr>
            <w:r>
              <w:rPr>
                <w:b w:val="0"/>
                <w:sz w:val="21"/>
              </w:rPr>
              <w:t>专业要求、自检、抽检和仲裁安排</w:t>
            </w:r>
          </w:p>
        </w:tc>
        <w:tc>
          <w:tcPr>
            <w:tcW w:type="dxa" w:w="3277"/>
            <w:vAlign w:val="center"/>
          </w:tcPr>
          <w:p>
            <w:pPr>
              <w:keepNext w:val="0"/>
              <w:spacing w:line="320" w:lineRule="exact" w:after="0" w:before="0"/>
              <w:ind w:firstLine="0"/>
              <w:jc w:val="left"/>
            </w:pPr>
            <w:r>
              <w:rPr>
                <w:b w:val="0"/>
                <w:sz w:val="21"/>
              </w:rPr>
              <w:t>对应生产及复核记录</w:t>
            </w:r>
          </w:p>
        </w:tc>
      </w:tr>
      <w:tr>
        <w:trPr>
          <w:cantSplit/>
        </w:trPr>
        <w:tc>
          <w:tcPr>
            <w:tcW w:type="dxa" w:w="2506"/>
            <w:vAlign w:val="center"/>
          </w:tcPr>
          <w:p>
            <w:pPr>
              <w:keepNext w:val="0"/>
              <w:spacing w:line="320" w:lineRule="exact" w:after="0" w:before="0"/>
              <w:ind w:firstLine="0"/>
              <w:jc w:val="left"/>
            </w:pPr>
            <w:r>
              <w:rPr>
                <w:b w:val="0"/>
                <w:sz w:val="21"/>
              </w:rPr>
              <w:t>C08 跨标注员一致性</w:t>
            </w:r>
          </w:p>
        </w:tc>
        <w:tc>
          <w:tcPr>
            <w:tcW w:type="dxa" w:w="3855"/>
            <w:vAlign w:val="center"/>
          </w:tcPr>
          <w:p>
            <w:pPr>
              <w:keepNext w:val="0"/>
              <w:spacing w:line="320" w:lineRule="exact" w:after="0" w:before="0"/>
              <w:ind w:firstLine="0"/>
              <w:jc w:val="left"/>
            </w:pPr>
            <w:r>
              <w:rPr>
                <w:b w:val="0"/>
                <w:sz w:val="21"/>
              </w:rPr>
              <w:t>指标、样本量、统计范围和分歧处置</w:t>
            </w:r>
          </w:p>
        </w:tc>
        <w:tc>
          <w:tcPr>
            <w:tcW w:type="dxa" w:w="3277"/>
            <w:vAlign w:val="center"/>
          </w:tcPr>
          <w:p>
            <w:pPr>
              <w:keepNext w:val="0"/>
              <w:spacing w:line="320" w:lineRule="exact" w:after="0" w:before="0"/>
              <w:ind w:firstLine="0"/>
              <w:jc w:val="left"/>
            </w:pPr>
            <w:r>
              <w:rPr>
                <w:b w:val="0"/>
                <w:sz w:val="21"/>
              </w:rPr>
              <w:t>原始独立标注结果可复算</w:t>
            </w:r>
          </w:p>
        </w:tc>
      </w:tr>
      <w:tr>
        <w:trPr>
          <w:cantSplit/>
        </w:trPr>
        <w:tc>
          <w:tcPr>
            <w:tcW w:type="dxa" w:w="2506"/>
            <w:vAlign w:val="center"/>
          </w:tcPr>
          <w:p>
            <w:pPr>
              <w:keepNext w:val="0"/>
              <w:spacing w:line="320" w:lineRule="exact" w:after="0" w:before="0"/>
              <w:ind w:firstLine="0"/>
              <w:jc w:val="left"/>
            </w:pPr>
            <w:r>
              <w:rPr>
                <w:b w:val="0"/>
                <w:sz w:val="21"/>
              </w:rPr>
              <w:t>C09 黄金集通过率</w:t>
            </w:r>
          </w:p>
        </w:tc>
        <w:tc>
          <w:tcPr>
            <w:tcW w:type="dxa" w:w="3855"/>
            <w:vAlign w:val="center"/>
          </w:tcPr>
          <w:p>
            <w:pPr>
              <w:keepNext w:val="0"/>
              <w:spacing w:line="320" w:lineRule="exact" w:after="0" w:before="0"/>
              <w:ind w:firstLine="0"/>
              <w:jc w:val="left"/>
            </w:pPr>
            <w:r>
              <w:rPr>
                <w:b w:val="0"/>
                <w:sz w:val="21"/>
              </w:rPr>
              <w:t>黄金样本版本、检查范围和结果</w:t>
            </w:r>
          </w:p>
        </w:tc>
        <w:tc>
          <w:tcPr>
            <w:tcW w:type="dxa" w:w="3277"/>
            <w:vAlign w:val="center"/>
          </w:tcPr>
          <w:p>
            <w:pPr>
              <w:keepNext w:val="0"/>
              <w:spacing w:line="320" w:lineRule="exact" w:after="0" w:before="0"/>
              <w:ind w:firstLine="0"/>
              <w:jc w:val="left"/>
            </w:pPr>
            <w:r>
              <w:rPr>
                <w:b w:val="0"/>
                <w:sz w:val="21"/>
              </w:rPr>
              <w:t>隔离校准用途，原始错误记录保留</w:t>
            </w:r>
          </w:p>
        </w:tc>
      </w:tr>
      <w:tr>
        <w:trPr>
          <w:cantSplit/>
        </w:trPr>
        <w:tc>
          <w:tcPr>
            <w:tcW w:type="dxa" w:w="2506"/>
            <w:vAlign w:val="center"/>
          </w:tcPr>
          <w:p>
            <w:pPr>
              <w:keepNext w:val="0"/>
              <w:spacing w:line="320" w:lineRule="exact" w:after="0" w:before="0"/>
              <w:ind w:firstLine="0"/>
              <w:jc w:val="left"/>
            </w:pPr>
            <w:r>
              <w:rPr>
                <w:b w:val="0"/>
                <w:sz w:val="21"/>
              </w:rPr>
              <w:t>C10 合成方法记录</w:t>
            </w:r>
          </w:p>
        </w:tc>
        <w:tc>
          <w:tcPr>
            <w:tcW w:type="dxa" w:w="3855"/>
            <w:vAlign w:val="center"/>
          </w:tcPr>
          <w:p>
            <w:pPr>
              <w:keepNext w:val="0"/>
              <w:spacing w:line="320" w:lineRule="exact" w:after="0" w:before="0"/>
              <w:ind w:firstLine="0"/>
              <w:jc w:val="left"/>
            </w:pPr>
            <w:r>
              <w:rPr>
                <w:b w:val="0"/>
                <w:sz w:val="21"/>
              </w:rPr>
              <w:t>种子、方法、配置及生成模型版本</w:t>
            </w:r>
          </w:p>
        </w:tc>
        <w:tc>
          <w:tcPr>
            <w:tcW w:type="dxa" w:w="3277"/>
            <w:vAlign w:val="center"/>
          </w:tcPr>
          <w:p>
            <w:pPr>
              <w:keepNext w:val="0"/>
              <w:spacing w:line="320" w:lineRule="exact" w:after="0" w:before="0"/>
              <w:ind w:firstLine="0"/>
              <w:jc w:val="left"/>
            </w:pPr>
            <w:r>
              <w:rPr>
                <w:b w:val="0"/>
                <w:sz w:val="21"/>
              </w:rPr>
              <w:t>每条合成样本来源可追溯</w:t>
            </w:r>
          </w:p>
        </w:tc>
      </w:tr>
      <w:tr>
        <w:trPr>
          <w:cantSplit/>
        </w:trPr>
        <w:tc>
          <w:tcPr>
            <w:tcW w:type="dxa" w:w="2506"/>
            <w:vAlign w:val="center"/>
          </w:tcPr>
          <w:p>
            <w:pPr>
              <w:keepNext w:val="0"/>
              <w:spacing w:line="320" w:lineRule="exact" w:after="0" w:before="0"/>
              <w:ind w:firstLine="0"/>
              <w:jc w:val="left"/>
            </w:pPr>
            <w:r>
              <w:rPr>
                <w:b w:val="0"/>
                <w:sz w:val="21"/>
              </w:rPr>
              <w:t>C11 教师模型许可登记</w:t>
            </w:r>
          </w:p>
        </w:tc>
        <w:tc>
          <w:tcPr>
            <w:tcW w:type="dxa" w:w="3855"/>
            <w:vAlign w:val="center"/>
          </w:tcPr>
          <w:p>
            <w:pPr>
              <w:keepNext w:val="0"/>
              <w:spacing w:line="320" w:lineRule="exact" w:after="0" w:before="0"/>
              <w:ind w:firstLine="0"/>
              <w:jc w:val="left"/>
            </w:pPr>
            <w:r>
              <w:rPr>
                <w:b w:val="0"/>
                <w:sz w:val="21"/>
              </w:rPr>
              <w:t>调用方式及目标用途许可条件</w:t>
            </w:r>
          </w:p>
        </w:tc>
        <w:tc>
          <w:tcPr>
            <w:tcW w:type="dxa" w:w="3277"/>
            <w:vAlign w:val="center"/>
          </w:tcPr>
          <w:p>
            <w:pPr>
              <w:keepNext w:val="0"/>
              <w:spacing w:line="320" w:lineRule="exact" w:after="0" w:before="0"/>
              <w:ind w:firstLine="0"/>
              <w:jc w:val="left"/>
            </w:pPr>
            <w:r>
              <w:rPr>
                <w:b w:val="0"/>
                <w:sz w:val="21"/>
              </w:rPr>
              <w:t>许可满足训练与交付实际使用</w:t>
            </w:r>
          </w:p>
        </w:tc>
      </w:tr>
      <w:tr>
        <w:trPr>
          <w:cantSplit/>
        </w:trPr>
        <w:tc>
          <w:tcPr>
            <w:tcW w:type="dxa" w:w="2506"/>
            <w:vAlign w:val="center"/>
          </w:tcPr>
          <w:p>
            <w:pPr>
              <w:keepNext w:val="0"/>
              <w:spacing w:line="320" w:lineRule="exact" w:after="0" w:before="0"/>
              <w:ind w:firstLine="0"/>
              <w:jc w:val="left"/>
            </w:pPr>
            <w:r>
              <w:rPr>
                <w:b w:val="0"/>
                <w:sz w:val="21"/>
              </w:rPr>
              <w:t>C12 增强方法记录</w:t>
            </w:r>
          </w:p>
        </w:tc>
        <w:tc>
          <w:tcPr>
            <w:tcW w:type="dxa" w:w="3855"/>
            <w:vAlign w:val="center"/>
          </w:tcPr>
          <w:p>
            <w:pPr>
              <w:keepNext w:val="0"/>
              <w:spacing w:line="320" w:lineRule="exact" w:after="0" w:before="0"/>
              <w:ind w:firstLine="0"/>
              <w:jc w:val="left"/>
            </w:pPr>
            <w:r>
              <w:rPr>
                <w:b w:val="0"/>
                <w:sz w:val="21"/>
              </w:rPr>
              <w:t>算子、参数、标签同步和来源继承</w:t>
            </w:r>
          </w:p>
        </w:tc>
        <w:tc>
          <w:tcPr>
            <w:tcW w:type="dxa" w:w="3277"/>
            <w:vAlign w:val="center"/>
          </w:tcPr>
          <w:p>
            <w:pPr>
              <w:keepNext w:val="0"/>
              <w:spacing w:line="320" w:lineRule="exact" w:after="0" w:before="0"/>
              <w:ind w:firstLine="0"/>
              <w:jc w:val="left"/>
            </w:pPr>
            <w:r>
              <w:rPr>
                <w:b w:val="0"/>
                <w:sz w:val="21"/>
              </w:rPr>
              <w:t>失败批次未进入正式版本</w:t>
            </w:r>
          </w:p>
        </w:tc>
      </w:tr>
      <w:tr>
        <w:trPr>
          <w:cantSplit/>
        </w:trPr>
        <w:tc>
          <w:tcPr>
            <w:tcW w:type="dxa" w:w="2506"/>
            <w:vAlign w:val="center"/>
          </w:tcPr>
          <w:p>
            <w:pPr>
              <w:keepNext w:val="0"/>
              <w:spacing w:line="320" w:lineRule="exact" w:after="0" w:before="0"/>
              <w:ind w:firstLine="0"/>
              <w:jc w:val="left"/>
            </w:pPr>
            <w:r>
              <w:rPr>
                <w:b w:val="0"/>
                <w:sz w:val="21"/>
              </w:rPr>
              <w:t>C13 去重与相似度比对结论</w:t>
            </w:r>
          </w:p>
        </w:tc>
        <w:tc>
          <w:tcPr>
            <w:tcW w:type="dxa" w:w="3855"/>
            <w:vAlign w:val="center"/>
          </w:tcPr>
          <w:p>
            <w:pPr>
              <w:keepNext w:val="0"/>
              <w:spacing w:line="320" w:lineRule="exact" w:after="0" w:before="0"/>
              <w:ind w:firstLine="0"/>
              <w:jc w:val="left"/>
            </w:pPr>
            <w:r>
              <w:rPr>
                <w:b w:val="0"/>
                <w:sz w:val="21"/>
              </w:rPr>
              <w:t>集内、跨集和训练基准比对及处置</w:t>
            </w:r>
          </w:p>
        </w:tc>
        <w:tc>
          <w:tcPr>
            <w:tcW w:type="dxa" w:w="3277"/>
            <w:vAlign w:val="center"/>
          </w:tcPr>
          <w:p>
            <w:pPr>
              <w:keepNext w:val="0"/>
              <w:spacing w:line="320" w:lineRule="exact" w:after="0" w:before="0"/>
              <w:ind w:firstLine="0"/>
              <w:jc w:val="left"/>
            </w:pPr>
            <w:r>
              <w:rPr>
                <w:b w:val="0"/>
                <w:sz w:val="21"/>
              </w:rPr>
              <w:t>命中样本清单和复核结果完整</w:t>
            </w:r>
          </w:p>
        </w:tc>
      </w:tr>
      <w:tr>
        <w:trPr>
          <w:cantSplit/>
        </w:trPr>
        <w:tc>
          <w:tcPr>
            <w:tcW w:type="dxa" w:w="2506"/>
            <w:vAlign w:val="center"/>
          </w:tcPr>
          <w:p>
            <w:pPr>
              <w:keepNext w:val="0"/>
              <w:spacing w:line="320" w:lineRule="exact" w:after="0" w:before="0"/>
              <w:ind w:firstLine="0"/>
              <w:jc w:val="left"/>
            </w:pPr>
            <w:r>
              <w:rPr>
                <w:b w:val="0"/>
                <w:sz w:val="21"/>
              </w:rPr>
              <w:t>C14 版本变更记录</w:t>
            </w:r>
          </w:p>
        </w:tc>
        <w:tc>
          <w:tcPr>
            <w:tcW w:type="dxa" w:w="3855"/>
            <w:vAlign w:val="center"/>
          </w:tcPr>
          <w:p>
            <w:pPr>
              <w:keepNext w:val="0"/>
              <w:spacing w:line="320" w:lineRule="exact" w:after="0" w:before="0"/>
              <w:ind w:firstLine="0"/>
              <w:jc w:val="left"/>
            </w:pPr>
            <w:r>
              <w:rPr>
                <w:b w:val="0"/>
                <w:sz w:val="21"/>
              </w:rPr>
              <w:t>新增、修订、剔除及其影响</w:t>
            </w:r>
          </w:p>
        </w:tc>
        <w:tc>
          <w:tcPr>
            <w:tcW w:type="dxa" w:w="3277"/>
            <w:vAlign w:val="center"/>
          </w:tcPr>
          <w:p>
            <w:pPr>
              <w:keepNext w:val="0"/>
              <w:spacing w:line="320" w:lineRule="exact" w:after="0" w:before="0"/>
              <w:ind w:firstLine="0"/>
              <w:jc w:val="left"/>
            </w:pPr>
            <w:r>
              <w:rPr>
                <w:b w:val="0"/>
                <w:sz w:val="21"/>
              </w:rPr>
              <w:t>与相邻版本清单差异一致</w:t>
            </w:r>
          </w:p>
        </w:tc>
      </w:tr>
    </w:tbl>
    <w:p>
      <w:pPr>
        <w:spacing w:after="40" w:line="240" w:lineRule="auto"/>
        <w:ind w:firstLine="0"/>
      </w:pPr>
      <w:r>
        <w:rPr>
          <w:sz w:val="4"/>
        </w:rPr>
      </w:r>
    </w:p>
    <w:p>
      <w:pPr>
        <w:jc w:val="both"/>
      </w:pPr>
      <w:r>
        <w:t>合成方法记录保留招标要求的种子来源、合成方法、提示词版本与模型版本，以及教师模型许可信息。对外卡片按授权范围提供方法和配置摘要，完整追溯档案在受控范围内可核验。披露范围不得导致必要溯源信息缺失，也不将含有敏感源数据的提示内容直接公开。</w:t>
      </w:r>
    </w:p>
    <w:p>
      <w:pPr>
        <w:pStyle w:val="Heading2"/>
      </w:pPr>
      <w:r>
        <w:t>8.5 应用说明与质量验证字段</w:t>
      </w:r>
    </w:p>
    <w:p>
      <w:pPr>
        <w:jc w:val="both"/>
      </w:pPr>
      <w:r>
        <w:t>应用说明明确数据用于什么任务、如何读取和如何评价，质量验证字段给出当前版本经过何种检查及其结果。四阶段模型的评测、业务场景验证与第三方质量评测分别引用对应报告，不能把生产质检通过表述为所有应用场景均已验证有效。</w:t>
      </w:r>
    </w:p>
    <w:p>
      <w:pPr>
        <w:pStyle w:val="Caption"/>
        <w:keepNext/>
      </w:pPr>
      <w:r>
        <w:t>表8-5 D组应用说明字段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D01 使用许可条款</w:t>
            </w:r>
          </w:p>
        </w:tc>
        <w:tc>
          <w:tcPr>
            <w:tcW w:type="dxa" w:w="3855"/>
            <w:vAlign w:val="center"/>
          </w:tcPr>
          <w:p>
            <w:pPr>
              <w:keepNext w:val="0"/>
              <w:spacing w:line="320" w:lineRule="exact" w:after="0" w:before="0"/>
              <w:ind w:firstLine="0"/>
              <w:jc w:val="left"/>
            </w:pPr>
            <w:r>
              <w:rPr>
                <w:b w:val="0"/>
                <w:sz w:val="21"/>
              </w:rPr>
              <w:t>商业使用、训练、再分发及其他限制</w:t>
            </w:r>
          </w:p>
        </w:tc>
        <w:tc>
          <w:tcPr>
            <w:tcW w:type="dxa" w:w="3277"/>
            <w:vAlign w:val="center"/>
          </w:tcPr>
          <w:p>
            <w:pPr>
              <w:keepNext w:val="0"/>
              <w:spacing w:line="320" w:lineRule="exact" w:after="0" w:before="0"/>
              <w:ind w:firstLine="0"/>
              <w:jc w:val="left"/>
            </w:pPr>
            <w:r>
              <w:rPr>
                <w:b w:val="0"/>
                <w:sz w:val="21"/>
              </w:rPr>
              <w:t>与来源许可及确权结果一致</w:t>
            </w:r>
          </w:p>
        </w:tc>
      </w:tr>
      <w:tr>
        <w:trPr>
          <w:cantSplit/>
        </w:trPr>
        <w:tc>
          <w:tcPr>
            <w:tcW w:type="dxa" w:w="2506"/>
            <w:vAlign w:val="center"/>
          </w:tcPr>
          <w:p>
            <w:pPr>
              <w:keepNext w:val="0"/>
              <w:spacing w:line="320" w:lineRule="exact" w:after="0" w:before="0"/>
              <w:ind w:firstLine="0"/>
              <w:jc w:val="left"/>
            </w:pPr>
            <w:r>
              <w:rPr>
                <w:b w:val="0"/>
                <w:sz w:val="21"/>
              </w:rPr>
              <w:t>D02 目标应用场景</w:t>
            </w:r>
          </w:p>
        </w:tc>
        <w:tc>
          <w:tcPr>
            <w:tcW w:type="dxa" w:w="3855"/>
            <w:vAlign w:val="center"/>
          </w:tcPr>
          <w:p>
            <w:pPr>
              <w:keepNext w:val="0"/>
              <w:spacing w:line="320" w:lineRule="exact" w:after="0" w:before="0"/>
              <w:ind w:firstLine="0"/>
              <w:jc w:val="left"/>
            </w:pPr>
            <w:r>
              <w:rPr>
                <w:b w:val="0"/>
                <w:sz w:val="21"/>
              </w:rPr>
              <w:t>支持场景、任务及输入条件</w:t>
            </w:r>
          </w:p>
        </w:tc>
        <w:tc>
          <w:tcPr>
            <w:tcW w:type="dxa" w:w="3277"/>
            <w:vAlign w:val="center"/>
          </w:tcPr>
          <w:p>
            <w:pPr>
              <w:keepNext w:val="0"/>
              <w:spacing w:line="320" w:lineRule="exact" w:after="0" w:before="0"/>
              <w:ind w:firstLine="0"/>
              <w:jc w:val="left"/>
            </w:pPr>
            <w:r>
              <w:rPr>
                <w:b w:val="0"/>
                <w:sz w:val="21"/>
              </w:rPr>
              <w:t>与验证范围和内容覆盖一致</w:t>
            </w:r>
          </w:p>
        </w:tc>
      </w:tr>
      <w:tr>
        <w:trPr>
          <w:cantSplit/>
        </w:trPr>
        <w:tc>
          <w:tcPr>
            <w:tcW w:type="dxa" w:w="2506"/>
            <w:vAlign w:val="center"/>
          </w:tcPr>
          <w:p>
            <w:pPr>
              <w:keepNext w:val="0"/>
              <w:spacing w:line="320" w:lineRule="exact" w:after="0" w:before="0"/>
              <w:ind w:firstLine="0"/>
              <w:jc w:val="left"/>
            </w:pPr>
            <w:r>
              <w:rPr>
                <w:b w:val="0"/>
                <w:sz w:val="21"/>
              </w:rPr>
              <w:t>D03 目标模型任务类型</w:t>
            </w:r>
          </w:p>
        </w:tc>
        <w:tc>
          <w:tcPr>
            <w:tcW w:type="dxa" w:w="3855"/>
            <w:vAlign w:val="center"/>
          </w:tcPr>
          <w:p>
            <w:pPr>
              <w:keepNext w:val="0"/>
              <w:spacing w:line="320" w:lineRule="exact" w:after="0" w:before="0"/>
              <w:ind w:firstLine="0"/>
              <w:jc w:val="left"/>
            </w:pPr>
            <w:r>
              <w:rPr>
                <w:b w:val="0"/>
                <w:sz w:val="21"/>
              </w:rPr>
              <w:t>文本、图文、时序或多模态任务条件</w:t>
            </w:r>
          </w:p>
        </w:tc>
        <w:tc>
          <w:tcPr>
            <w:tcW w:type="dxa" w:w="3277"/>
            <w:vAlign w:val="center"/>
          </w:tcPr>
          <w:p>
            <w:pPr>
              <w:keepNext w:val="0"/>
              <w:spacing w:line="320" w:lineRule="exact" w:after="0" w:before="0"/>
              <w:ind w:firstLine="0"/>
              <w:jc w:val="left"/>
            </w:pPr>
            <w:r>
              <w:rPr>
                <w:b w:val="0"/>
                <w:sz w:val="21"/>
              </w:rPr>
              <w:t>实际输入能力和资源要求明确</w:t>
            </w:r>
          </w:p>
        </w:tc>
      </w:tr>
      <w:tr>
        <w:trPr>
          <w:cantSplit/>
        </w:trPr>
        <w:tc>
          <w:tcPr>
            <w:tcW w:type="dxa" w:w="2506"/>
            <w:vAlign w:val="center"/>
          </w:tcPr>
          <w:p>
            <w:pPr>
              <w:keepNext w:val="0"/>
              <w:spacing w:line="320" w:lineRule="exact" w:after="0" w:before="0"/>
              <w:ind w:firstLine="0"/>
              <w:jc w:val="left"/>
            </w:pPr>
            <w:r>
              <w:rPr>
                <w:b w:val="0"/>
                <w:sz w:val="21"/>
              </w:rPr>
              <w:t>D04 推荐评测指标</w:t>
            </w:r>
          </w:p>
        </w:tc>
        <w:tc>
          <w:tcPr>
            <w:tcW w:type="dxa" w:w="3855"/>
            <w:vAlign w:val="center"/>
          </w:tcPr>
          <w:p>
            <w:pPr>
              <w:keepNext w:val="0"/>
              <w:spacing w:line="320" w:lineRule="exact" w:after="0" w:before="0"/>
              <w:ind w:firstLine="0"/>
              <w:jc w:val="left"/>
            </w:pPr>
            <w:r>
              <w:rPr>
                <w:b w:val="0"/>
                <w:sz w:val="21"/>
              </w:rPr>
              <w:t>指标定义、方向、分母和解释</w:t>
            </w:r>
          </w:p>
        </w:tc>
        <w:tc>
          <w:tcPr>
            <w:tcW w:type="dxa" w:w="3277"/>
            <w:vAlign w:val="center"/>
          </w:tcPr>
          <w:p>
            <w:pPr>
              <w:keepNext w:val="0"/>
              <w:spacing w:line="320" w:lineRule="exact" w:after="0" w:before="0"/>
              <w:ind w:firstLine="0"/>
              <w:jc w:val="left"/>
            </w:pPr>
            <w:r>
              <w:rPr>
                <w:b w:val="0"/>
                <w:sz w:val="21"/>
              </w:rPr>
              <w:t>与判分规则一致</w:t>
            </w:r>
          </w:p>
        </w:tc>
      </w:tr>
      <w:tr>
        <w:trPr>
          <w:cantSplit/>
        </w:trPr>
        <w:tc>
          <w:tcPr>
            <w:tcW w:type="dxa" w:w="2506"/>
            <w:vAlign w:val="center"/>
          </w:tcPr>
          <w:p>
            <w:pPr>
              <w:keepNext w:val="0"/>
              <w:spacing w:line="320" w:lineRule="exact" w:after="0" w:before="0"/>
              <w:ind w:firstLine="0"/>
              <w:jc w:val="left"/>
            </w:pPr>
            <w:r>
              <w:rPr>
                <w:b w:val="0"/>
                <w:sz w:val="21"/>
              </w:rPr>
              <w:t>D05 评测协议</w:t>
            </w:r>
          </w:p>
        </w:tc>
        <w:tc>
          <w:tcPr>
            <w:tcW w:type="dxa" w:w="3855"/>
            <w:vAlign w:val="center"/>
          </w:tcPr>
          <w:p>
            <w:pPr>
              <w:keepNext w:val="0"/>
              <w:spacing w:line="320" w:lineRule="exact" w:after="0" w:before="0"/>
              <w:ind w:firstLine="0"/>
              <w:jc w:val="left"/>
            </w:pPr>
            <w:r>
              <w:rPr>
                <w:b w:val="0"/>
                <w:sz w:val="21"/>
              </w:rPr>
              <w:t>输入、参数、判分、重试和统计规则</w:t>
            </w:r>
          </w:p>
        </w:tc>
        <w:tc>
          <w:tcPr>
            <w:tcW w:type="dxa" w:w="3277"/>
            <w:vAlign w:val="center"/>
          </w:tcPr>
          <w:p>
            <w:pPr>
              <w:keepNext w:val="0"/>
              <w:spacing w:line="320" w:lineRule="exact" w:after="0" w:before="0"/>
              <w:ind w:firstLine="0"/>
              <w:jc w:val="left"/>
            </w:pPr>
            <w:r>
              <w:rPr>
                <w:b w:val="0"/>
                <w:sz w:val="21"/>
              </w:rPr>
              <w:t>固定版本可复现</w:t>
            </w:r>
          </w:p>
        </w:tc>
      </w:tr>
      <w:tr>
        <w:trPr>
          <w:cantSplit/>
        </w:trPr>
        <w:tc>
          <w:tcPr>
            <w:tcW w:type="dxa" w:w="2506"/>
            <w:vAlign w:val="center"/>
          </w:tcPr>
          <w:p>
            <w:pPr>
              <w:keepNext w:val="0"/>
              <w:spacing w:line="320" w:lineRule="exact" w:after="0" w:before="0"/>
              <w:ind w:firstLine="0"/>
              <w:jc w:val="left"/>
            </w:pPr>
            <w:r>
              <w:rPr>
                <w:b w:val="0"/>
                <w:sz w:val="21"/>
              </w:rPr>
              <w:t>D06 基线结果</w:t>
            </w:r>
          </w:p>
        </w:tc>
        <w:tc>
          <w:tcPr>
            <w:tcW w:type="dxa" w:w="3855"/>
            <w:vAlign w:val="center"/>
          </w:tcPr>
          <w:p>
            <w:pPr>
              <w:keepNext w:val="0"/>
              <w:spacing w:line="320" w:lineRule="exact" w:after="0" w:before="0"/>
              <w:ind w:firstLine="0"/>
              <w:jc w:val="left"/>
            </w:pPr>
            <w:r>
              <w:rPr>
                <w:b w:val="0"/>
                <w:sz w:val="21"/>
              </w:rPr>
              <w:t>模型阶段、数据版本及实际结果</w:t>
            </w:r>
          </w:p>
        </w:tc>
        <w:tc>
          <w:tcPr>
            <w:tcW w:type="dxa" w:w="3277"/>
            <w:vAlign w:val="center"/>
          </w:tcPr>
          <w:p>
            <w:pPr>
              <w:keepNext w:val="0"/>
              <w:spacing w:line="320" w:lineRule="exact" w:after="0" w:before="0"/>
              <w:ind w:firstLine="0"/>
              <w:jc w:val="left"/>
            </w:pPr>
            <w:r>
              <w:rPr>
                <w:b w:val="0"/>
                <w:sz w:val="21"/>
              </w:rPr>
              <w:t>与报告原始记录一致</w:t>
            </w:r>
          </w:p>
        </w:tc>
      </w:tr>
      <w:tr>
        <w:trPr>
          <w:cantSplit/>
        </w:trPr>
        <w:tc>
          <w:tcPr>
            <w:tcW w:type="dxa" w:w="2506"/>
            <w:vAlign w:val="center"/>
          </w:tcPr>
          <w:p>
            <w:pPr>
              <w:keepNext w:val="0"/>
              <w:spacing w:line="320" w:lineRule="exact" w:after="0" w:before="0"/>
              <w:ind w:firstLine="0"/>
              <w:jc w:val="left"/>
            </w:pPr>
            <w:r>
              <w:rPr>
                <w:b w:val="0"/>
                <w:sz w:val="21"/>
              </w:rPr>
              <w:t>D07 可复现实现参考</w:t>
            </w:r>
          </w:p>
        </w:tc>
        <w:tc>
          <w:tcPr>
            <w:tcW w:type="dxa" w:w="3855"/>
            <w:vAlign w:val="center"/>
          </w:tcPr>
          <w:p>
            <w:pPr>
              <w:keepNext w:val="0"/>
              <w:spacing w:line="320" w:lineRule="exact" w:after="0" w:before="0"/>
              <w:ind w:firstLine="0"/>
              <w:jc w:val="left"/>
            </w:pPr>
            <w:r>
              <w:rPr>
                <w:b w:val="0"/>
                <w:sz w:val="21"/>
              </w:rPr>
              <w:t>读取、校验、抽样及评测程序</w:t>
            </w:r>
          </w:p>
        </w:tc>
        <w:tc>
          <w:tcPr>
            <w:tcW w:type="dxa" w:w="3277"/>
            <w:vAlign w:val="center"/>
          </w:tcPr>
          <w:p>
            <w:pPr>
              <w:keepNext w:val="0"/>
              <w:spacing w:line="320" w:lineRule="exact" w:after="0" w:before="0"/>
              <w:ind w:firstLine="0"/>
              <w:jc w:val="left"/>
            </w:pPr>
            <w:r>
              <w:rPr>
                <w:b w:val="0"/>
                <w:sz w:val="21"/>
              </w:rPr>
              <w:t>所需依赖及配置齐全</w:t>
            </w:r>
          </w:p>
        </w:tc>
      </w:tr>
      <w:tr>
        <w:trPr>
          <w:cantSplit/>
        </w:trPr>
        <w:tc>
          <w:tcPr>
            <w:tcW w:type="dxa" w:w="2506"/>
            <w:vAlign w:val="center"/>
          </w:tcPr>
          <w:p>
            <w:pPr>
              <w:keepNext w:val="0"/>
              <w:spacing w:line="320" w:lineRule="exact" w:after="0" w:before="0"/>
              <w:ind w:firstLine="0"/>
              <w:jc w:val="left"/>
            </w:pPr>
            <w:r>
              <w:rPr>
                <w:b w:val="0"/>
                <w:sz w:val="21"/>
              </w:rPr>
              <w:t>D08 典型应用案例</w:t>
            </w:r>
          </w:p>
        </w:tc>
        <w:tc>
          <w:tcPr>
            <w:tcW w:type="dxa" w:w="3855"/>
            <w:vAlign w:val="center"/>
          </w:tcPr>
          <w:p>
            <w:pPr>
              <w:keepNext w:val="0"/>
              <w:spacing w:line="320" w:lineRule="exact" w:after="0" w:before="0"/>
              <w:ind w:firstLine="0"/>
              <w:jc w:val="left"/>
            </w:pPr>
            <w:r>
              <w:rPr>
                <w:b w:val="0"/>
                <w:sz w:val="21"/>
              </w:rPr>
              <w:t>业务任务、实际输入输出和证据</w:t>
            </w:r>
          </w:p>
        </w:tc>
        <w:tc>
          <w:tcPr>
            <w:tcW w:type="dxa" w:w="3277"/>
            <w:vAlign w:val="center"/>
          </w:tcPr>
          <w:p>
            <w:pPr>
              <w:keepNext w:val="0"/>
              <w:spacing w:line="320" w:lineRule="exact" w:after="0" w:before="0"/>
              <w:ind w:firstLine="0"/>
              <w:jc w:val="left"/>
            </w:pPr>
            <w:r>
              <w:rPr>
                <w:b w:val="0"/>
                <w:sz w:val="21"/>
              </w:rPr>
              <w:t>不虚构已实现效果</w:t>
            </w:r>
          </w:p>
        </w:tc>
      </w:tr>
      <w:tr>
        <w:trPr>
          <w:cantSplit/>
        </w:trPr>
        <w:tc>
          <w:tcPr>
            <w:tcW w:type="dxa" w:w="2506"/>
            <w:vAlign w:val="center"/>
          </w:tcPr>
          <w:p>
            <w:pPr>
              <w:keepNext w:val="0"/>
              <w:spacing w:line="320" w:lineRule="exact" w:after="0" w:before="0"/>
              <w:ind w:firstLine="0"/>
              <w:jc w:val="left"/>
            </w:pPr>
            <w:r>
              <w:rPr>
                <w:b w:val="0"/>
                <w:sz w:val="21"/>
              </w:rPr>
              <w:t>D09 不适用情形</w:t>
            </w:r>
          </w:p>
        </w:tc>
        <w:tc>
          <w:tcPr>
            <w:tcW w:type="dxa" w:w="3855"/>
            <w:vAlign w:val="center"/>
          </w:tcPr>
          <w:p>
            <w:pPr>
              <w:keepNext w:val="0"/>
              <w:spacing w:line="320" w:lineRule="exact" w:after="0" w:before="0"/>
              <w:ind w:firstLine="0"/>
              <w:jc w:val="left"/>
            </w:pPr>
            <w:r>
              <w:rPr>
                <w:b w:val="0"/>
                <w:sz w:val="21"/>
              </w:rPr>
              <w:t>证据、许可、设备或场景限制</w:t>
            </w:r>
          </w:p>
        </w:tc>
        <w:tc>
          <w:tcPr>
            <w:tcW w:type="dxa" w:w="3277"/>
            <w:vAlign w:val="center"/>
          </w:tcPr>
          <w:p>
            <w:pPr>
              <w:keepNext w:val="0"/>
              <w:spacing w:line="320" w:lineRule="exact" w:after="0" w:before="0"/>
              <w:ind w:firstLine="0"/>
              <w:jc w:val="left"/>
            </w:pPr>
            <w:r>
              <w:rPr>
                <w:b w:val="0"/>
                <w:sz w:val="21"/>
              </w:rPr>
              <w:t>与局限和验证结果一致</w:t>
            </w:r>
          </w:p>
        </w:tc>
      </w:tr>
      <w:tr>
        <w:trPr>
          <w:cantSplit/>
        </w:trPr>
        <w:tc>
          <w:tcPr>
            <w:tcW w:type="dxa" w:w="2506"/>
            <w:vAlign w:val="center"/>
          </w:tcPr>
          <w:p>
            <w:pPr>
              <w:keepNext w:val="0"/>
              <w:spacing w:line="320" w:lineRule="exact" w:after="0" w:before="0"/>
              <w:ind w:firstLine="0"/>
              <w:jc w:val="left"/>
            </w:pPr>
            <w:r>
              <w:rPr>
                <w:b w:val="0"/>
                <w:sz w:val="21"/>
              </w:rPr>
              <w:t>D10 配套数据集</w:t>
            </w:r>
          </w:p>
        </w:tc>
        <w:tc>
          <w:tcPr>
            <w:tcW w:type="dxa" w:w="3855"/>
            <w:vAlign w:val="center"/>
          </w:tcPr>
          <w:p>
            <w:pPr>
              <w:keepNext w:val="0"/>
              <w:spacing w:line="320" w:lineRule="exact" w:after="0" w:before="0"/>
              <w:ind w:firstLine="0"/>
              <w:jc w:val="left"/>
            </w:pPr>
            <w:r>
              <w:rPr>
                <w:b w:val="0"/>
                <w:sz w:val="21"/>
              </w:rPr>
              <w:t>关联子集、规范及资源版本</w:t>
            </w:r>
          </w:p>
        </w:tc>
        <w:tc>
          <w:tcPr>
            <w:tcW w:type="dxa" w:w="3277"/>
            <w:vAlign w:val="center"/>
          </w:tcPr>
          <w:p>
            <w:pPr>
              <w:keepNext w:val="0"/>
              <w:spacing w:line="320" w:lineRule="exact" w:after="0" w:before="0"/>
              <w:ind w:firstLine="0"/>
              <w:jc w:val="left"/>
            </w:pPr>
            <w:r>
              <w:rPr>
                <w:b w:val="0"/>
                <w:sz w:val="21"/>
              </w:rPr>
              <w:t>引用固定且可解析</w:t>
            </w:r>
          </w:p>
        </w:tc>
      </w:tr>
    </w:tbl>
    <w:p>
      <w:pPr>
        <w:spacing w:after="40" w:line="240" w:lineRule="auto"/>
        <w:ind w:firstLine="0"/>
      </w:pPr>
      <w:r>
        <w:rPr>
          <w:sz w:val="4"/>
        </w:rPr>
      </w:r>
    </w:p>
    <w:p>
      <w:pPr>
        <w:pStyle w:val="Caption"/>
        <w:keepNext/>
      </w:pPr>
      <w:r>
        <w:t>表8-6 E组质量验证字段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E01 质检报告编号</w:t>
            </w:r>
          </w:p>
        </w:tc>
        <w:tc>
          <w:tcPr>
            <w:tcW w:type="dxa" w:w="3855"/>
            <w:vAlign w:val="center"/>
          </w:tcPr>
          <w:p>
            <w:pPr>
              <w:keepNext w:val="0"/>
              <w:spacing w:line="320" w:lineRule="exact" w:after="0" w:before="0"/>
              <w:ind w:firstLine="0"/>
              <w:jc w:val="left"/>
            </w:pPr>
            <w:r>
              <w:rPr>
                <w:b w:val="0"/>
                <w:sz w:val="21"/>
              </w:rPr>
              <w:t>当前版本的质检报告及受检清单</w:t>
            </w:r>
          </w:p>
        </w:tc>
        <w:tc>
          <w:tcPr>
            <w:tcW w:type="dxa" w:w="3277"/>
            <w:vAlign w:val="center"/>
          </w:tcPr>
          <w:p>
            <w:pPr>
              <w:keepNext w:val="0"/>
              <w:spacing w:line="320" w:lineRule="exact" w:after="0" w:before="0"/>
              <w:ind w:firstLine="0"/>
              <w:jc w:val="left"/>
            </w:pPr>
            <w:r>
              <w:rPr>
                <w:b w:val="0"/>
                <w:sz w:val="21"/>
              </w:rPr>
              <w:t>报告与内容摘要对应</w:t>
            </w:r>
          </w:p>
        </w:tc>
      </w:tr>
      <w:tr>
        <w:trPr>
          <w:cantSplit/>
        </w:trPr>
        <w:tc>
          <w:tcPr>
            <w:tcW w:type="dxa" w:w="2506"/>
            <w:vAlign w:val="center"/>
          </w:tcPr>
          <w:p>
            <w:pPr>
              <w:keepNext w:val="0"/>
              <w:spacing w:line="320" w:lineRule="exact" w:after="0" w:before="0"/>
              <w:ind w:firstLine="0"/>
              <w:jc w:val="left"/>
            </w:pPr>
            <w:r>
              <w:rPr>
                <w:b w:val="0"/>
                <w:sz w:val="21"/>
              </w:rPr>
              <w:t>E02 六维度质检结果</w:t>
            </w:r>
          </w:p>
        </w:tc>
        <w:tc>
          <w:tcPr>
            <w:tcW w:type="dxa" w:w="3855"/>
            <w:vAlign w:val="center"/>
          </w:tcPr>
          <w:p>
            <w:pPr>
              <w:keepNext w:val="0"/>
              <w:spacing w:line="320" w:lineRule="exact" w:after="0" w:before="0"/>
              <w:ind w:firstLine="0"/>
              <w:jc w:val="left"/>
            </w:pPr>
            <w:r>
              <w:rPr>
                <w:b w:val="0"/>
                <w:sz w:val="21"/>
              </w:rPr>
              <w:t>保真、完备、规整、均衡、可用、可信结果</w:t>
            </w:r>
          </w:p>
        </w:tc>
        <w:tc>
          <w:tcPr>
            <w:tcW w:type="dxa" w:w="3277"/>
            <w:vAlign w:val="center"/>
          </w:tcPr>
          <w:p>
            <w:pPr>
              <w:keepNext w:val="0"/>
              <w:spacing w:line="320" w:lineRule="exact" w:after="0" w:before="0"/>
              <w:ind w:firstLine="0"/>
              <w:jc w:val="left"/>
            </w:pPr>
            <w:r>
              <w:rPr>
                <w:b w:val="0"/>
                <w:sz w:val="21"/>
              </w:rPr>
              <w:t>指标方法和统计范围可复算</w:t>
            </w:r>
          </w:p>
        </w:tc>
      </w:tr>
      <w:tr>
        <w:trPr>
          <w:cantSplit/>
        </w:trPr>
        <w:tc>
          <w:tcPr>
            <w:tcW w:type="dxa" w:w="2506"/>
            <w:vAlign w:val="center"/>
          </w:tcPr>
          <w:p>
            <w:pPr>
              <w:keepNext w:val="0"/>
              <w:spacing w:line="320" w:lineRule="exact" w:after="0" w:before="0"/>
              <w:ind w:firstLine="0"/>
              <w:jc w:val="left"/>
            </w:pPr>
            <w:r>
              <w:rPr>
                <w:b w:val="0"/>
                <w:sz w:val="21"/>
              </w:rPr>
              <w:t>E03 质检结论</w:t>
            </w:r>
          </w:p>
        </w:tc>
        <w:tc>
          <w:tcPr>
            <w:tcW w:type="dxa" w:w="3855"/>
            <w:vAlign w:val="center"/>
          </w:tcPr>
          <w:p>
            <w:pPr>
              <w:keepNext w:val="0"/>
              <w:spacing w:line="320" w:lineRule="exact" w:after="0" w:before="0"/>
              <w:ind w:firstLine="0"/>
              <w:jc w:val="left"/>
            </w:pPr>
            <w:r>
              <w:rPr>
                <w:b w:val="0"/>
                <w:sz w:val="21"/>
              </w:rPr>
              <w:t>受检范围、通过状态及发布条件</w:t>
            </w:r>
          </w:p>
        </w:tc>
        <w:tc>
          <w:tcPr>
            <w:tcW w:type="dxa" w:w="3277"/>
            <w:vAlign w:val="center"/>
          </w:tcPr>
          <w:p>
            <w:pPr>
              <w:keepNext w:val="0"/>
              <w:spacing w:line="320" w:lineRule="exact" w:after="0" w:before="0"/>
              <w:ind w:firstLine="0"/>
              <w:jc w:val="left"/>
            </w:pPr>
            <w:r>
              <w:rPr>
                <w:b w:val="0"/>
                <w:sz w:val="21"/>
              </w:rPr>
              <w:t>未通过部分保持隔离</w:t>
            </w:r>
          </w:p>
        </w:tc>
      </w:tr>
      <w:tr>
        <w:trPr>
          <w:cantSplit/>
        </w:trPr>
        <w:tc>
          <w:tcPr>
            <w:tcW w:type="dxa" w:w="2506"/>
            <w:vAlign w:val="center"/>
          </w:tcPr>
          <w:p>
            <w:pPr>
              <w:keepNext w:val="0"/>
              <w:spacing w:line="320" w:lineRule="exact" w:after="0" w:before="0"/>
              <w:ind w:firstLine="0"/>
              <w:jc w:val="left"/>
            </w:pPr>
            <w:r>
              <w:rPr>
                <w:b w:val="0"/>
                <w:sz w:val="21"/>
              </w:rPr>
              <w:t>E04 未关闭缺陷</w:t>
            </w:r>
          </w:p>
        </w:tc>
        <w:tc>
          <w:tcPr>
            <w:tcW w:type="dxa" w:w="3855"/>
            <w:vAlign w:val="center"/>
          </w:tcPr>
          <w:p>
            <w:pPr>
              <w:keepNext w:val="0"/>
              <w:spacing w:line="320" w:lineRule="exact" w:after="0" w:before="0"/>
              <w:ind w:firstLine="0"/>
              <w:jc w:val="left"/>
            </w:pPr>
            <w:r>
              <w:rPr>
                <w:b w:val="0"/>
                <w:sz w:val="21"/>
              </w:rPr>
              <w:t>缺陷编号、级别、影响和处理状态</w:t>
            </w:r>
          </w:p>
        </w:tc>
        <w:tc>
          <w:tcPr>
            <w:tcW w:type="dxa" w:w="3277"/>
            <w:vAlign w:val="center"/>
          </w:tcPr>
          <w:p>
            <w:pPr>
              <w:keepNext w:val="0"/>
              <w:spacing w:line="320" w:lineRule="exact" w:after="0" w:before="0"/>
              <w:ind w:firstLine="0"/>
              <w:jc w:val="left"/>
            </w:pPr>
            <w:r>
              <w:rPr>
                <w:b w:val="0"/>
                <w:sz w:val="21"/>
              </w:rPr>
              <w:t>必须整改的问题未关闭时不放行</w:t>
            </w:r>
          </w:p>
        </w:tc>
      </w:tr>
      <w:tr>
        <w:trPr>
          <w:cantSplit/>
        </w:trPr>
        <w:tc>
          <w:tcPr>
            <w:tcW w:type="dxa" w:w="2506"/>
            <w:vAlign w:val="center"/>
          </w:tcPr>
          <w:p>
            <w:pPr>
              <w:keepNext w:val="0"/>
              <w:spacing w:line="320" w:lineRule="exact" w:after="0" w:before="0"/>
              <w:ind w:firstLine="0"/>
              <w:jc w:val="left"/>
            </w:pPr>
            <w:r>
              <w:rPr>
                <w:b w:val="0"/>
                <w:sz w:val="21"/>
              </w:rPr>
              <w:t>E05 验证报告编号</w:t>
            </w:r>
          </w:p>
        </w:tc>
        <w:tc>
          <w:tcPr>
            <w:tcW w:type="dxa" w:w="3855"/>
            <w:vAlign w:val="center"/>
          </w:tcPr>
          <w:p>
            <w:pPr>
              <w:keepNext w:val="0"/>
              <w:spacing w:line="320" w:lineRule="exact" w:after="0" w:before="0"/>
              <w:ind w:firstLine="0"/>
              <w:jc w:val="left"/>
            </w:pPr>
            <w:r>
              <w:rPr>
                <w:b w:val="0"/>
                <w:sz w:val="21"/>
              </w:rPr>
              <w:t>实际训练评测的版本绑定报告</w:t>
            </w:r>
          </w:p>
        </w:tc>
        <w:tc>
          <w:tcPr>
            <w:tcW w:type="dxa" w:w="3277"/>
            <w:vAlign w:val="center"/>
          </w:tcPr>
          <w:p>
            <w:pPr>
              <w:keepNext w:val="0"/>
              <w:spacing w:line="320" w:lineRule="exact" w:after="0" w:before="0"/>
              <w:ind w:firstLine="0"/>
              <w:jc w:val="left"/>
            </w:pPr>
            <w:r>
              <w:rPr>
                <w:b w:val="0"/>
                <w:sz w:val="21"/>
              </w:rPr>
              <w:t>数据、模型和实验记录可追溯</w:t>
            </w:r>
          </w:p>
        </w:tc>
      </w:tr>
      <w:tr>
        <w:trPr>
          <w:cantSplit/>
        </w:trPr>
        <w:tc>
          <w:tcPr>
            <w:tcW w:type="dxa" w:w="2506"/>
            <w:vAlign w:val="center"/>
          </w:tcPr>
          <w:p>
            <w:pPr>
              <w:keepNext w:val="0"/>
              <w:spacing w:line="320" w:lineRule="exact" w:after="0" w:before="0"/>
              <w:ind w:firstLine="0"/>
              <w:jc w:val="left"/>
            </w:pPr>
            <w:r>
              <w:rPr>
                <w:b w:val="0"/>
                <w:sz w:val="21"/>
              </w:rPr>
              <w:t>E06 能力增量结论</w:t>
            </w:r>
          </w:p>
        </w:tc>
        <w:tc>
          <w:tcPr>
            <w:tcW w:type="dxa" w:w="3855"/>
            <w:vAlign w:val="center"/>
          </w:tcPr>
          <w:p>
            <w:pPr>
              <w:keepNext w:val="0"/>
              <w:spacing w:line="320" w:lineRule="exact" w:after="0" w:before="0"/>
              <w:ind w:firstLine="0"/>
              <w:jc w:val="left"/>
            </w:pPr>
            <w:r>
              <w:rPr>
                <w:b w:val="0"/>
                <w:sz w:val="21"/>
              </w:rPr>
              <w:t>四阶段模型及切片结果</w:t>
            </w:r>
          </w:p>
        </w:tc>
        <w:tc>
          <w:tcPr>
            <w:tcW w:type="dxa" w:w="3277"/>
            <w:vAlign w:val="center"/>
          </w:tcPr>
          <w:p>
            <w:pPr>
              <w:keepNext w:val="0"/>
              <w:spacing w:line="320" w:lineRule="exact" w:after="0" w:before="0"/>
              <w:ind w:firstLine="0"/>
              <w:jc w:val="left"/>
            </w:pPr>
            <w:r>
              <w:rPr>
                <w:b w:val="0"/>
                <w:sz w:val="21"/>
              </w:rPr>
              <w:t>按相同协议比较，保留不确定性</w:t>
            </w:r>
          </w:p>
        </w:tc>
      </w:tr>
      <w:tr>
        <w:trPr>
          <w:cantSplit/>
        </w:trPr>
        <w:tc>
          <w:tcPr>
            <w:tcW w:type="dxa" w:w="2506"/>
            <w:vAlign w:val="center"/>
          </w:tcPr>
          <w:p>
            <w:pPr>
              <w:keepNext w:val="0"/>
              <w:spacing w:line="320" w:lineRule="exact" w:after="0" w:before="0"/>
              <w:ind w:firstLine="0"/>
              <w:jc w:val="left"/>
            </w:pPr>
            <w:r>
              <w:rPr>
                <w:b w:val="0"/>
                <w:sz w:val="21"/>
              </w:rPr>
              <w:t>E07 场景可用性结论</w:t>
            </w:r>
          </w:p>
        </w:tc>
        <w:tc>
          <w:tcPr>
            <w:tcW w:type="dxa" w:w="3855"/>
            <w:vAlign w:val="center"/>
          </w:tcPr>
          <w:p>
            <w:pPr>
              <w:keepNext w:val="0"/>
              <w:spacing w:line="320" w:lineRule="exact" w:after="0" w:before="0"/>
              <w:ind w:firstLine="0"/>
              <w:jc w:val="left"/>
            </w:pPr>
            <w:r>
              <w:rPr>
                <w:b w:val="0"/>
                <w:sz w:val="21"/>
              </w:rPr>
              <w:t>场景、任务、条件及实际结论</w:t>
            </w:r>
          </w:p>
        </w:tc>
        <w:tc>
          <w:tcPr>
            <w:tcW w:type="dxa" w:w="3277"/>
            <w:vAlign w:val="center"/>
          </w:tcPr>
          <w:p>
            <w:pPr>
              <w:keepNext w:val="0"/>
              <w:spacing w:line="320" w:lineRule="exact" w:after="0" w:before="0"/>
              <w:ind w:firstLine="0"/>
              <w:jc w:val="left"/>
            </w:pPr>
            <w:r>
              <w:rPr>
                <w:b w:val="0"/>
                <w:sz w:val="21"/>
              </w:rPr>
              <w:t>不用局部成功替代整体结论</w:t>
            </w:r>
          </w:p>
        </w:tc>
      </w:tr>
      <w:tr>
        <w:trPr>
          <w:cantSplit/>
        </w:trPr>
        <w:tc>
          <w:tcPr>
            <w:tcW w:type="dxa" w:w="2506"/>
            <w:vAlign w:val="center"/>
          </w:tcPr>
          <w:p>
            <w:pPr>
              <w:keepNext w:val="0"/>
              <w:spacing w:line="320" w:lineRule="exact" w:after="0" w:before="0"/>
              <w:ind w:firstLine="0"/>
              <w:jc w:val="left"/>
            </w:pPr>
            <w:r>
              <w:rPr>
                <w:b w:val="0"/>
                <w:sz w:val="21"/>
              </w:rPr>
              <w:t>E08 第三方评测状态</w:t>
            </w:r>
          </w:p>
        </w:tc>
        <w:tc>
          <w:tcPr>
            <w:tcW w:type="dxa" w:w="3855"/>
            <w:vAlign w:val="center"/>
          </w:tcPr>
          <w:p>
            <w:pPr>
              <w:keepNext w:val="0"/>
              <w:spacing w:line="320" w:lineRule="exact" w:after="0" w:before="0"/>
              <w:ind w:firstLine="0"/>
              <w:jc w:val="left"/>
            </w:pPr>
            <w:r>
              <w:rPr>
                <w:b w:val="0"/>
                <w:sz w:val="21"/>
              </w:rPr>
              <w:t>报告编号、受评版本及正式结论</w:t>
            </w:r>
          </w:p>
        </w:tc>
        <w:tc>
          <w:tcPr>
            <w:tcW w:type="dxa" w:w="3277"/>
            <w:vAlign w:val="center"/>
          </w:tcPr>
          <w:p>
            <w:pPr>
              <w:keepNext w:val="0"/>
              <w:spacing w:line="320" w:lineRule="exact" w:after="0" w:before="0"/>
              <w:ind w:firstLine="0"/>
              <w:jc w:val="left"/>
            </w:pPr>
            <w:r>
              <w:rPr>
                <w:b w:val="0"/>
                <w:sz w:val="21"/>
              </w:rPr>
              <w:t>交付验收条件全部满足</w:t>
            </w:r>
          </w:p>
        </w:tc>
      </w:tr>
      <w:tr>
        <w:trPr>
          <w:cantSplit/>
        </w:trPr>
        <w:tc>
          <w:tcPr>
            <w:tcW w:type="dxa" w:w="2506"/>
            <w:vAlign w:val="center"/>
          </w:tcPr>
          <w:p>
            <w:pPr>
              <w:keepNext w:val="0"/>
              <w:spacing w:line="320" w:lineRule="exact" w:after="0" w:before="0"/>
              <w:ind w:firstLine="0"/>
              <w:jc w:val="left"/>
            </w:pPr>
            <w:r>
              <w:rPr>
                <w:b w:val="0"/>
                <w:sz w:val="21"/>
              </w:rPr>
              <w:t>E09 依据标准版本</w:t>
            </w:r>
          </w:p>
        </w:tc>
        <w:tc>
          <w:tcPr>
            <w:tcW w:type="dxa" w:w="3855"/>
            <w:vAlign w:val="center"/>
          </w:tcPr>
          <w:p>
            <w:pPr>
              <w:keepNext w:val="0"/>
              <w:spacing w:line="320" w:lineRule="exact" w:after="0" w:before="0"/>
              <w:ind w:firstLine="0"/>
              <w:jc w:val="left"/>
            </w:pPr>
            <w:r>
              <w:rPr>
                <w:b w:val="0"/>
                <w:sz w:val="21"/>
              </w:rPr>
              <w:t>实际采用的依据及适用范围</w:t>
            </w:r>
          </w:p>
        </w:tc>
        <w:tc>
          <w:tcPr>
            <w:tcW w:type="dxa" w:w="3277"/>
            <w:vAlign w:val="center"/>
          </w:tcPr>
          <w:p>
            <w:pPr>
              <w:keepNext w:val="0"/>
              <w:spacing w:line="320" w:lineRule="exact" w:after="0" w:before="0"/>
              <w:ind w:firstLine="0"/>
              <w:jc w:val="left"/>
            </w:pPr>
            <w:r>
              <w:rPr>
                <w:b w:val="0"/>
                <w:sz w:val="21"/>
              </w:rPr>
              <w:t>与报告及规则配置一致</w:t>
            </w:r>
          </w:p>
        </w:tc>
      </w:tr>
      <w:tr>
        <w:trPr>
          <w:cantSplit/>
        </w:trPr>
        <w:tc>
          <w:tcPr>
            <w:tcW w:type="dxa" w:w="2506"/>
            <w:vAlign w:val="center"/>
          </w:tcPr>
          <w:p>
            <w:pPr>
              <w:keepNext w:val="0"/>
              <w:spacing w:line="320" w:lineRule="exact" w:after="0" w:before="0"/>
              <w:ind w:firstLine="0"/>
              <w:jc w:val="left"/>
            </w:pPr>
            <w:r>
              <w:rPr>
                <w:b w:val="0"/>
                <w:sz w:val="21"/>
              </w:rPr>
              <w:t>E10 复测记录</w:t>
            </w:r>
          </w:p>
        </w:tc>
        <w:tc>
          <w:tcPr>
            <w:tcW w:type="dxa" w:w="3855"/>
            <w:vAlign w:val="center"/>
          </w:tcPr>
          <w:p>
            <w:pPr>
              <w:keepNext w:val="0"/>
              <w:spacing w:line="320" w:lineRule="exact" w:after="0" w:before="0"/>
              <w:ind w:firstLine="0"/>
              <w:jc w:val="left"/>
            </w:pPr>
            <w:r>
              <w:rPr>
                <w:b w:val="0"/>
                <w:sz w:val="21"/>
              </w:rPr>
              <w:t>复测原因、范围、版本和结果</w:t>
            </w:r>
          </w:p>
        </w:tc>
        <w:tc>
          <w:tcPr>
            <w:tcW w:type="dxa" w:w="3277"/>
            <w:vAlign w:val="center"/>
          </w:tcPr>
          <w:p>
            <w:pPr>
              <w:keepNext w:val="0"/>
              <w:spacing w:line="320" w:lineRule="exact" w:after="0" w:before="0"/>
              <w:ind w:firstLine="0"/>
              <w:jc w:val="left"/>
            </w:pPr>
            <w:r>
              <w:rPr>
                <w:b w:val="0"/>
                <w:sz w:val="21"/>
              </w:rPr>
              <w:t>原失败记录及修复证据保留</w:t>
            </w:r>
          </w:p>
        </w:tc>
      </w:tr>
    </w:tbl>
    <w:p>
      <w:pPr>
        <w:spacing w:after="40" w:line="240" w:lineRule="auto"/>
        <w:ind w:firstLine="0"/>
      </w:pPr>
      <w:r>
        <w:rPr>
          <w:sz w:val="4"/>
        </w:rPr>
      </w:r>
    </w:p>
    <w:p>
      <w:pPr>
        <w:jc w:val="both"/>
      </w:pPr>
      <w:r>
        <w:t>说明文档、数据质量、模型应用三个评测维度分别达到要求且综合得分不低于85分，高风险缺陷清零，中低风险缺陷整改完成率达到100%。六项生产质检维度与三维评测体系建立指标对应，分别计算，不将两套维度名称互换。正式交付卡片填写实际评测与复测结果，不将“待评测”作为满足最终验收条件的状态。</w:t>
      </w:r>
    </w:p>
    <w:p>
      <w:pPr>
        <w:pStyle w:val="Heading2"/>
      </w:pPr>
      <w:r>
        <w:t>8.6 安全合规与指纹血缘字段</w:t>
      </w:r>
    </w:p>
    <w:p>
      <w:pPr>
        <w:jc w:val="both"/>
      </w:pPr>
      <w:r>
        <w:t>安全字段记录数据分类分级、敏感信息处置、商业可用性、权限和共享限制。脱敏方法与业务可用性共同核验，图纸、地理信息、合同和设备运行资料分别按实际内容确定处理范围。去标识化不能被自动解释为允许公开或自由再分发，使用许可始终独立检查。</w:t>
      </w:r>
    </w:p>
    <w:p>
      <w:pPr>
        <w:pStyle w:val="Caption"/>
        <w:keepNext/>
      </w:pPr>
      <w:r>
        <w:t>表8-7 F组安全合规字段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F01 数据分类</w:t>
            </w:r>
          </w:p>
        </w:tc>
        <w:tc>
          <w:tcPr>
            <w:tcW w:type="dxa" w:w="3855"/>
            <w:vAlign w:val="center"/>
          </w:tcPr>
          <w:p>
            <w:pPr>
              <w:keepNext w:val="0"/>
              <w:spacing w:line="320" w:lineRule="exact" w:after="0" w:before="0"/>
              <w:ind w:firstLine="0"/>
              <w:jc w:val="left"/>
            </w:pPr>
            <w:r>
              <w:rPr>
                <w:b w:val="0"/>
                <w:sz w:val="21"/>
              </w:rPr>
              <w:t>所属业务及数据类别</w:t>
            </w:r>
          </w:p>
        </w:tc>
        <w:tc>
          <w:tcPr>
            <w:tcW w:type="dxa" w:w="3277"/>
            <w:vAlign w:val="center"/>
          </w:tcPr>
          <w:p>
            <w:pPr>
              <w:keepNext w:val="0"/>
              <w:spacing w:line="320" w:lineRule="exact" w:after="0" w:before="0"/>
              <w:ind w:firstLine="0"/>
              <w:jc w:val="left"/>
            </w:pPr>
            <w:r>
              <w:rPr>
                <w:b w:val="0"/>
                <w:sz w:val="21"/>
              </w:rPr>
              <w:t>与分类规则和实际内容一致</w:t>
            </w:r>
          </w:p>
        </w:tc>
      </w:tr>
      <w:tr>
        <w:trPr>
          <w:cantSplit/>
        </w:trPr>
        <w:tc>
          <w:tcPr>
            <w:tcW w:type="dxa" w:w="2506"/>
            <w:vAlign w:val="center"/>
          </w:tcPr>
          <w:p>
            <w:pPr>
              <w:keepNext w:val="0"/>
              <w:spacing w:line="320" w:lineRule="exact" w:after="0" w:before="0"/>
              <w:ind w:firstLine="0"/>
              <w:jc w:val="left"/>
            </w:pPr>
            <w:r>
              <w:rPr>
                <w:b w:val="0"/>
                <w:sz w:val="21"/>
              </w:rPr>
              <w:t>F02 数据分级</w:t>
            </w:r>
          </w:p>
        </w:tc>
        <w:tc>
          <w:tcPr>
            <w:tcW w:type="dxa" w:w="3855"/>
            <w:vAlign w:val="center"/>
          </w:tcPr>
          <w:p>
            <w:pPr>
              <w:keepNext w:val="0"/>
              <w:spacing w:line="320" w:lineRule="exact" w:after="0" w:before="0"/>
              <w:ind w:firstLine="0"/>
              <w:jc w:val="left"/>
            </w:pPr>
            <w:r>
              <w:rPr>
                <w:b w:val="0"/>
                <w:sz w:val="21"/>
              </w:rPr>
              <w:t>敏感程度及管控要求</w:t>
            </w:r>
          </w:p>
        </w:tc>
        <w:tc>
          <w:tcPr>
            <w:tcW w:type="dxa" w:w="3277"/>
            <w:vAlign w:val="center"/>
          </w:tcPr>
          <w:p>
            <w:pPr>
              <w:keepNext w:val="0"/>
              <w:spacing w:line="320" w:lineRule="exact" w:after="0" w:before="0"/>
              <w:ind w:firstLine="0"/>
              <w:jc w:val="left"/>
            </w:pPr>
            <w:r>
              <w:rPr>
                <w:b w:val="0"/>
                <w:sz w:val="21"/>
              </w:rPr>
              <w:t>与资源和字段级权限一致</w:t>
            </w:r>
          </w:p>
        </w:tc>
      </w:tr>
      <w:tr>
        <w:trPr>
          <w:cantSplit/>
        </w:trPr>
        <w:tc>
          <w:tcPr>
            <w:tcW w:type="dxa" w:w="2506"/>
            <w:vAlign w:val="center"/>
          </w:tcPr>
          <w:p>
            <w:pPr>
              <w:keepNext w:val="0"/>
              <w:spacing w:line="320" w:lineRule="exact" w:after="0" w:before="0"/>
              <w:ind w:firstLine="0"/>
              <w:jc w:val="left"/>
            </w:pPr>
            <w:r>
              <w:rPr>
                <w:b w:val="0"/>
                <w:sz w:val="21"/>
              </w:rPr>
              <w:t>F03 涉及敏感信息类型</w:t>
            </w:r>
          </w:p>
        </w:tc>
        <w:tc>
          <w:tcPr>
            <w:tcW w:type="dxa" w:w="3855"/>
            <w:vAlign w:val="center"/>
          </w:tcPr>
          <w:p>
            <w:pPr>
              <w:keepNext w:val="0"/>
              <w:spacing w:line="320" w:lineRule="exact" w:after="0" w:before="0"/>
              <w:ind w:firstLine="0"/>
              <w:jc w:val="left"/>
            </w:pPr>
            <w:r>
              <w:rPr>
                <w:b w:val="0"/>
                <w:sz w:val="21"/>
              </w:rPr>
              <w:t>个人、地理、行业及企业秘密等</w:t>
            </w:r>
          </w:p>
        </w:tc>
        <w:tc>
          <w:tcPr>
            <w:tcW w:type="dxa" w:w="3277"/>
            <w:vAlign w:val="center"/>
          </w:tcPr>
          <w:p>
            <w:pPr>
              <w:keepNext w:val="0"/>
              <w:spacing w:line="320" w:lineRule="exact" w:after="0" w:before="0"/>
              <w:ind w:firstLine="0"/>
              <w:jc w:val="left"/>
            </w:pPr>
            <w:r>
              <w:rPr>
                <w:b w:val="0"/>
                <w:sz w:val="21"/>
              </w:rPr>
              <w:t>检测和人工复核范围完整</w:t>
            </w:r>
          </w:p>
        </w:tc>
      </w:tr>
      <w:tr>
        <w:trPr>
          <w:cantSplit/>
        </w:trPr>
        <w:tc>
          <w:tcPr>
            <w:tcW w:type="dxa" w:w="2506"/>
            <w:vAlign w:val="center"/>
          </w:tcPr>
          <w:p>
            <w:pPr>
              <w:keepNext w:val="0"/>
              <w:spacing w:line="320" w:lineRule="exact" w:after="0" w:before="0"/>
              <w:ind w:firstLine="0"/>
              <w:jc w:val="left"/>
            </w:pPr>
            <w:r>
              <w:rPr>
                <w:b w:val="0"/>
                <w:sz w:val="21"/>
              </w:rPr>
              <w:t>F04 去标识化方法</w:t>
            </w:r>
          </w:p>
        </w:tc>
        <w:tc>
          <w:tcPr>
            <w:tcW w:type="dxa" w:w="3855"/>
            <w:vAlign w:val="center"/>
          </w:tcPr>
          <w:p>
            <w:pPr>
              <w:keepNext w:val="0"/>
              <w:spacing w:line="320" w:lineRule="exact" w:after="0" w:before="0"/>
              <w:ind w:firstLine="0"/>
              <w:jc w:val="left"/>
            </w:pPr>
            <w:r>
              <w:rPr>
                <w:b w:val="0"/>
                <w:sz w:val="21"/>
              </w:rPr>
              <w:t>规则、处理对象及版本</w:t>
            </w:r>
          </w:p>
        </w:tc>
        <w:tc>
          <w:tcPr>
            <w:tcW w:type="dxa" w:w="3277"/>
            <w:vAlign w:val="center"/>
          </w:tcPr>
          <w:p>
            <w:pPr>
              <w:keepNext w:val="0"/>
              <w:spacing w:line="320" w:lineRule="exact" w:after="0" w:before="0"/>
              <w:ind w:firstLine="0"/>
              <w:jc w:val="left"/>
            </w:pPr>
            <w:r>
              <w:rPr>
                <w:b w:val="0"/>
                <w:sz w:val="21"/>
              </w:rPr>
              <w:t>脱敏结果与原映射受控保存</w:t>
            </w:r>
          </w:p>
        </w:tc>
      </w:tr>
      <w:tr>
        <w:trPr>
          <w:cantSplit/>
        </w:trPr>
        <w:tc>
          <w:tcPr>
            <w:tcW w:type="dxa" w:w="2506"/>
            <w:vAlign w:val="center"/>
          </w:tcPr>
          <w:p>
            <w:pPr>
              <w:keepNext w:val="0"/>
              <w:spacing w:line="320" w:lineRule="exact" w:after="0" w:before="0"/>
              <w:ind w:firstLine="0"/>
              <w:jc w:val="left"/>
            </w:pPr>
            <w:r>
              <w:rPr>
                <w:b w:val="0"/>
                <w:sz w:val="21"/>
              </w:rPr>
              <w:t>F05 去标识化效果评估</w:t>
            </w:r>
          </w:p>
        </w:tc>
        <w:tc>
          <w:tcPr>
            <w:tcW w:type="dxa" w:w="3855"/>
            <w:vAlign w:val="center"/>
          </w:tcPr>
          <w:p>
            <w:pPr>
              <w:keepNext w:val="0"/>
              <w:spacing w:line="320" w:lineRule="exact" w:after="0" w:before="0"/>
              <w:ind w:firstLine="0"/>
              <w:jc w:val="left"/>
            </w:pPr>
            <w:r>
              <w:rPr>
                <w:b w:val="0"/>
                <w:sz w:val="21"/>
              </w:rPr>
              <w:t>残留、可用性及重识别风险检查</w:t>
            </w:r>
          </w:p>
        </w:tc>
        <w:tc>
          <w:tcPr>
            <w:tcW w:type="dxa" w:w="3277"/>
            <w:vAlign w:val="center"/>
          </w:tcPr>
          <w:p>
            <w:pPr>
              <w:keepNext w:val="0"/>
              <w:spacing w:line="320" w:lineRule="exact" w:after="0" w:before="0"/>
              <w:ind w:firstLine="0"/>
              <w:jc w:val="left"/>
            </w:pPr>
            <w:r>
              <w:rPr>
                <w:b w:val="0"/>
                <w:sz w:val="21"/>
              </w:rPr>
              <w:t>不仅检查字段是否置空</w:t>
            </w:r>
          </w:p>
        </w:tc>
      </w:tr>
      <w:tr>
        <w:trPr>
          <w:cantSplit/>
        </w:trPr>
        <w:tc>
          <w:tcPr>
            <w:tcW w:type="dxa" w:w="2506"/>
            <w:vAlign w:val="center"/>
          </w:tcPr>
          <w:p>
            <w:pPr>
              <w:keepNext w:val="0"/>
              <w:spacing w:line="320" w:lineRule="exact" w:after="0" w:before="0"/>
              <w:ind w:firstLine="0"/>
              <w:jc w:val="left"/>
            </w:pPr>
            <w:r>
              <w:rPr>
                <w:b w:val="0"/>
                <w:sz w:val="21"/>
              </w:rPr>
              <w:t>F06 商用可用性核查</w:t>
            </w:r>
          </w:p>
        </w:tc>
        <w:tc>
          <w:tcPr>
            <w:tcW w:type="dxa" w:w="3855"/>
            <w:vAlign w:val="center"/>
          </w:tcPr>
          <w:p>
            <w:pPr>
              <w:keepNext w:val="0"/>
              <w:spacing w:line="320" w:lineRule="exact" w:after="0" w:before="0"/>
              <w:ind w:firstLine="0"/>
              <w:jc w:val="left"/>
            </w:pPr>
            <w:r>
              <w:rPr>
                <w:b w:val="0"/>
                <w:sz w:val="21"/>
              </w:rPr>
              <w:t>来源和工具相关商业使用条件</w:t>
            </w:r>
          </w:p>
        </w:tc>
        <w:tc>
          <w:tcPr>
            <w:tcW w:type="dxa" w:w="3277"/>
            <w:vAlign w:val="center"/>
          </w:tcPr>
          <w:p>
            <w:pPr>
              <w:keepNext w:val="0"/>
              <w:spacing w:line="320" w:lineRule="exact" w:after="0" w:before="0"/>
              <w:ind w:firstLine="0"/>
              <w:jc w:val="left"/>
            </w:pPr>
            <w:r>
              <w:rPr>
                <w:b w:val="0"/>
                <w:sz w:val="21"/>
              </w:rPr>
              <w:t>不可商用内容不进入目标交付范围</w:t>
            </w:r>
          </w:p>
        </w:tc>
      </w:tr>
      <w:tr>
        <w:trPr>
          <w:cantSplit/>
        </w:trPr>
        <w:tc>
          <w:tcPr>
            <w:tcW w:type="dxa" w:w="2506"/>
            <w:vAlign w:val="center"/>
          </w:tcPr>
          <w:p>
            <w:pPr>
              <w:keepNext w:val="0"/>
              <w:spacing w:line="320" w:lineRule="exact" w:after="0" w:before="0"/>
              <w:ind w:firstLine="0"/>
              <w:jc w:val="left"/>
            </w:pPr>
            <w:r>
              <w:rPr>
                <w:b w:val="0"/>
                <w:sz w:val="21"/>
              </w:rPr>
              <w:t>F07 来源合法性承诺</w:t>
            </w:r>
          </w:p>
        </w:tc>
        <w:tc>
          <w:tcPr>
            <w:tcW w:type="dxa" w:w="3855"/>
            <w:vAlign w:val="center"/>
          </w:tcPr>
          <w:p>
            <w:pPr>
              <w:keepNext w:val="0"/>
              <w:spacing w:line="320" w:lineRule="exact" w:after="0" w:before="0"/>
              <w:ind w:firstLine="0"/>
              <w:jc w:val="left"/>
            </w:pPr>
            <w:r>
              <w:rPr>
                <w:b w:val="0"/>
                <w:sz w:val="21"/>
              </w:rPr>
              <w:t>来源清单、授权依据及责任记录</w:t>
            </w:r>
          </w:p>
        </w:tc>
        <w:tc>
          <w:tcPr>
            <w:tcW w:type="dxa" w:w="3277"/>
            <w:vAlign w:val="center"/>
          </w:tcPr>
          <w:p>
            <w:pPr>
              <w:keepNext w:val="0"/>
              <w:spacing w:line="320" w:lineRule="exact" w:after="0" w:before="0"/>
              <w:ind w:firstLine="0"/>
              <w:jc w:val="left"/>
            </w:pPr>
            <w:r>
              <w:rPr>
                <w:b w:val="0"/>
                <w:sz w:val="21"/>
              </w:rPr>
              <w:t>证据覆盖实际样本</w:t>
            </w:r>
          </w:p>
        </w:tc>
      </w:tr>
      <w:tr>
        <w:trPr>
          <w:cantSplit/>
        </w:trPr>
        <w:tc>
          <w:tcPr>
            <w:tcW w:type="dxa" w:w="2506"/>
            <w:vAlign w:val="center"/>
          </w:tcPr>
          <w:p>
            <w:pPr>
              <w:keepNext w:val="0"/>
              <w:spacing w:line="320" w:lineRule="exact" w:after="0" w:before="0"/>
              <w:ind w:firstLine="0"/>
              <w:jc w:val="left"/>
            </w:pPr>
            <w:r>
              <w:rPr>
                <w:b w:val="0"/>
                <w:sz w:val="21"/>
              </w:rPr>
              <w:t>F08 访问权限范围</w:t>
            </w:r>
          </w:p>
        </w:tc>
        <w:tc>
          <w:tcPr>
            <w:tcW w:type="dxa" w:w="3855"/>
            <w:vAlign w:val="center"/>
          </w:tcPr>
          <w:p>
            <w:pPr>
              <w:keepNext w:val="0"/>
              <w:spacing w:line="320" w:lineRule="exact" w:after="0" w:before="0"/>
              <w:ind w:firstLine="0"/>
              <w:jc w:val="left"/>
            </w:pPr>
            <w:r>
              <w:rPr>
                <w:b w:val="0"/>
                <w:sz w:val="21"/>
              </w:rPr>
              <w:t>角色、用途、资源及限制</w:t>
            </w:r>
          </w:p>
        </w:tc>
        <w:tc>
          <w:tcPr>
            <w:tcW w:type="dxa" w:w="3277"/>
            <w:vAlign w:val="center"/>
          </w:tcPr>
          <w:p>
            <w:pPr>
              <w:keepNext w:val="0"/>
              <w:spacing w:line="320" w:lineRule="exact" w:after="0" w:before="0"/>
              <w:ind w:firstLine="0"/>
              <w:jc w:val="left"/>
            </w:pPr>
            <w:r>
              <w:rPr>
                <w:b w:val="0"/>
                <w:sz w:val="21"/>
              </w:rPr>
              <w:t>与实际平台策略一致</w:t>
            </w:r>
          </w:p>
        </w:tc>
      </w:tr>
      <w:tr>
        <w:trPr>
          <w:cantSplit/>
        </w:trPr>
        <w:tc>
          <w:tcPr>
            <w:tcW w:type="dxa" w:w="2506"/>
            <w:vAlign w:val="center"/>
          </w:tcPr>
          <w:p>
            <w:pPr>
              <w:keepNext w:val="0"/>
              <w:spacing w:line="320" w:lineRule="exact" w:after="0" w:before="0"/>
              <w:ind w:firstLine="0"/>
              <w:jc w:val="left"/>
            </w:pPr>
            <w:r>
              <w:rPr>
                <w:b w:val="0"/>
                <w:sz w:val="21"/>
              </w:rPr>
              <w:t>F09 审计记录位置</w:t>
            </w:r>
          </w:p>
        </w:tc>
        <w:tc>
          <w:tcPr>
            <w:tcW w:type="dxa" w:w="3855"/>
            <w:vAlign w:val="center"/>
          </w:tcPr>
          <w:p>
            <w:pPr>
              <w:keepNext w:val="0"/>
              <w:spacing w:line="320" w:lineRule="exact" w:after="0" w:before="0"/>
              <w:ind w:firstLine="0"/>
              <w:jc w:val="left"/>
            </w:pPr>
            <w:r>
              <w:rPr>
                <w:b w:val="0"/>
                <w:sz w:val="21"/>
              </w:rPr>
              <w:t>作业、访问、下载和发布记录定位</w:t>
            </w:r>
          </w:p>
        </w:tc>
        <w:tc>
          <w:tcPr>
            <w:tcW w:type="dxa" w:w="3277"/>
            <w:vAlign w:val="center"/>
          </w:tcPr>
          <w:p>
            <w:pPr>
              <w:keepNext w:val="0"/>
              <w:spacing w:line="320" w:lineRule="exact" w:after="0" w:before="0"/>
              <w:ind w:firstLine="0"/>
              <w:jc w:val="left"/>
            </w:pPr>
            <w:r>
              <w:rPr>
                <w:b w:val="0"/>
                <w:sz w:val="21"/>
              </w:rPr>
              <w:t>授权核验人员可追溯</w:t>
            </w:r>
          </w:p>
        </w:tc>
      </w:tr>
      <w:tr>
        <w:trPr>
          <w:cantSplit/>
        </w:trPr>
        <w:tc>
          <w:tcPr>
            <w:tcW w:type="dxa" w:w="2506"/>
            <w:vAlign w:val="center"/>
          </w:tcPr>
          <w:p>
            <w:pPr>
              <w:keepNext w:val="0"/>
              <w:spacing w:line="320" w:lineRule="exact" w:after="0" w:before="0"/>
              <w:ind w:firstLine="0"/>
              <w:jc w:val="left"/>
            </w:pPr>
            <w:r>
              <w:rPr>
                <w:b w:val="0"/>
                <w:sz w:val="21"/>
              </w:rPr>
              <w:t>F10 出境与共享限制</w:t>
            </w:r>
          </w:p>
        </w:tc>
        <w:tc>
          <w:tcPr>
            <w:tcW w:type="dxa" w:w="3855"/>
            <w:vAlign w:val="center"/>
          </w:tcPr>
          <w:p>
            <w:pPr>
              <w:keepNext w:val="0"/>
              <w:spacing w:line="320" w:lineRule="exact" w:after="0" w:before="0"/>
              <w:ind w:firstLine="0"/>
              <w:jc w:val="left"/>
            </w:pPr>
            <w:r>
              <w:rPr>
                <w:b w:val="0"/>
                <w:sz w:val="21"/>
              </w:rPr>
              <w:t>适用地域、共享对象及处理要求</w:t>
            </w:r>
          </w:p>
        </w:tc>
        <w:tc>
          <w:tcPr>
            <w:tcW w:type="dxa" w:w="3277"/>
            <w:vAlign w:val="center"/>
          </w:tcPr>
          <w:p>
            <w:pPr>
              <w:keepNext w:val="0"/>
              <w:spacing w:line="320" w:lineRule="exact" w:after="0" w:before="0"/>
              <w:ind w:firstLine="0"/>
              <w:jc w:val="left"/>
            </w:pPr>
            <w:r>
              <w:rPr>
                <w:b w:val="0"/>
                <w:sz w:val="21"/>
              </w:rPr>
              <w:t>与许可及实际提供方式一致</w:t>
            </w:r>
          </w:p>
        </w:tc>
      </w:tr>
    </w:tbl>
    <w:p>
      <w:pPr>
        <w:spacing w:after="40" w:line="240" w:lineRule="auto"/>
        <w:ind w:firstLine="0"/>
      </w:pPr>
      <w:r>
        <w:rPr>
          <w:sz w:val="4"/>
        </w:rPr>
      </w:r>
    </w:p>
    <w:p>
      <w:pPr>
        <w:pStyle w:val="Caption"/>
        <w:keepNext/>
      </w:pPr>
      <w:r>
        <w:t>表8-8 G组指纹血缘字段</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编码及字段</w:t>
            </w:r>
          </w:p>
        </w:tc>
        <w:tc>
          <w:tcPr>
            <w:tcW w:type="dxa" w:w="3855"/>
            <w:vAlign w:val="center"/>
            <w:shd w:fill="EDF1F3"/>
          </w:tcPr>
          <w:p>
            <w:pPr>
              <w:keepNext/>
              <w:spacing w:line="320" w:lineRule="exact" w:after="0" w:before="0"/>
              <w:ind w:firstLine="0"/>
              <w:jc w:val="center"/>
            </w:pPr>
            <w:r>
              <w:rPr>
                <w:b/>
                <w:sz w:val="21"/>
              </w:rPr>
              <w:t>内容要求</w:t>
            </w:r>
          </w:p>
        </w:tc>
        <w:tc>
          <w:tcPr>
            <w:tcW w:type="dxa" w:w="3277"/>
            <w:vAlign w:val="center"/>
            <w:shd w:fill="EDF1F3"/>
          </w:tcPr>
          <w:p>
            <w:pPr>
              <w:keepNext/>
              <w:spacing w:line="320" w:lineRule="exact" w:after="0" w:before="0"/>
              <w:ind w:firstLine="0"/>
              <w:jc w:val="center"/>
            </w:pPr>
            <w:r>
              <w:rPr>
                <w:b/>
                <w:sz w:val="21"/>
              </w:rPr>
              <w:t>校验要求</w:t>
            </w:r>
          </w:p>
        </w:tc>
      </w:tr>
      <w:tr>
        <w:trPr>
          <w:cantSplit/>
        </w:trPr>
        <w:tc>
          <w:tcPr>
            <w:tcW w:type="dxa" w:w="2506"/>
            <w:vAlign w:val="center"/>
          </w:tcPr>
          <w:p>
            <w:pPr>
              <w:keepNext w:val="0"/>
              <w:spacing w:line="320" w:lineRule="exact" w:after="0" w:before="0"/>
              <w:ind w:firstLine="0"/>
              <w:jc w:val="left"/>
            </w:pPr>
            <w:r>
              <w:rPr>
                <w:b w:val="0"/>
                <w:sz w:val="21"/>
              </w:rPr>
              <w:t>G01 文件清单摘要</w:t>
            </w:r>
          </w:p>
        </w:tc>
        <w:tc>
          <w:tcPr>
            <w:tcW w:type="dxa" w:w="3855"/>
            <w:vAlign w:val="center"/>
          </w:tcPr>
          <w:p>
            <w:pPr>
              <w:keepNext w:val="0"/>
              <w:spacing w:line="320" w:lineRule="exact" w:after="0" w:before="0"/>
              <w:ind w:firstLine="0"/>
              <w:jc w:val="left"/>
            </w:pPr>
            <w:r>
              <w:rPr>
                <w:b w:val="0"/>
                <w:sz w:val="21"/>
              </w:rPr>
              <w:t>文件清单的摘要及规范化规则</w:t>
            </w:r>
          </w:p>
        </w:tc>
        <w:tc>
          <w:tcPr>
            <w:tcW w:type="dxa" w:w="3277"/>
            <w:vAlign w:val="center"/>
          </w:tcPr>
          <w:p>
            <w:pPr>
              <w:keepNext w:val="0"/>
              <w:spacing w:line="320" w:lineRule="exact" w:after="0" w:before="0"/>
              <w:ind w:firstLine="0"/>
              <w:jc w:val="left"/>
            </w:pPr>
            <w:r>
              <w:rPr>
                <w:b w:val="0"/>
                <w:sz w:val="21"/>
              </w:rPr>
              <w:t>排除自身摘要字段，避免循环引用</w:t>
            </w:r>
          </w:p>
        </w:tc>
      </w:tr>
      <w:tr>
        <w:trPr>
          <w:cantSplit/>
        </w:trPr>
        <w:tc>
          <w:tcPr>
            <w:tcW w:type="dxa" w:w="2506"/>
            <w:vAlign w:val="center"/>
          </w:tcPr>
          <w:p>
            <w:pPr>
              <w:keepNext w:val="0"/>
              <w:spacing w:line="320" w:lineRule="exact" w:after="0" w:before="0"/>
              <w:ind w:firstLine="0"/>
              <w:jc w:val="left"/>
            </w:pPr>
            <w:r>
              <w:rPr>
                <w:b w:val="0"/>
                <w:sz w:val="21"/>
              </w:rPr>
              <w:t>G02 内容根摘要</w:t>
            </w:r>
          </w:p>
        </w:tc>
        <w:tc>
          <w:tcPr>
            <w:tcW w:type="dxa" w:w="3855"/>
            <w:vAlign w:val="center"/>
          </w:tcPr>
          <w:p>
            <w:pPr>
              <w:keepNext w:val="0"/>
              <w:spacing w:line="320" w:lineRule="exact" w:after="0" w:before="0"/>
              <w:ind w:firstLine="0"/>
              <w:jc w:val="left"/>
            </w:pPr>
            <w:r>
              <w:rPr>
                <w:b w:val="0"/>
                <w:sz w:val="21"/>
              </w:rPr>
              <w:t>对数据内容、必要元数据及字典的确定性摘要</w:t>
            </w:r>
          </w:p>
        </w:tc>
        <w:tc>
          <w:tcPr>
            <w:tcW w:type="dxa" w:w="3277"/>
            <w:vAlign w:val="center"/>
          </w:tcPr>
          <w:p>
            <w:pPr>
              <w:keepNext w:val="0"/>
              <w:spacing w:line="320" w:lineRule="exact" w:after="0" w:before="0"/>
              <w:ind w:firstLine="0"/>
              <w:jc w:val="left"/>
            </w:pPr>
            <w:r>
              <w:rPr>
                <w:b w:val="0"/>
                <w:sz w:val="21"/>
              </w:rPr>
              <w:t>与验证对象及实际内容一致</w:t>
            </w:r>
          </w:p>
        </w:tc>
      </w:tr>
      <w:tr>
        <w:trPr>
          <w:cantSplit/>
        </w:trPr>
        <w:tc>
          <w:tcPr>
            <w:tcW w:type="dxa" w:w="2506"/>
            <w:vAlign w:val="center"/>
          </w:tcPr>
          <w:p>
            <w:pPr>
              <w:keepNext w:val="0"/>
              <w:spacing w:line="320" w:lineRule="exact" w:after="0" w:before="0"/>
              <w:ind w:firstLine="0"/>
              <w:jc w:val="left"/>
            </w:pPr>
            <w:r>
              <w:rPr>
                <w:b w:val="0"/>
                <w:sz w:val="21"/>
              </w:rPr>
              <w:t>G03 摘要算法</w:t>
            </w:r>
          </w:p>
        </w:tc>
        <w:tc>
          <w:tcPr>
            <w:tcW w:type="dxa" w:w="3855"/>
            <w:vAlign w:val="center"/>
          </w:tcPr>
          <w:p>
            <w:pPr>
              <w:keepNext w:val="0"/>
              <w:spacing w:line="320" w:lineRule="exact" w:after="0" w:before="0"/>
              <w:ind w:firstLine="0"/>
              <w:jc w:val="left"/>
            </w:pPr>
            <w:r>
              <w:rPr>
                <w:b w:val="0"/>
                <w:sz w:val="21"/>
              </w:rPr>
              <w:t>所用算法、编码及计算范围</w:t>
            </w:r>
          </w:p>
        </w:tc>
        <w:tc>
          <w:tcPr>
            <w:tcW w:type="dxa" w:w="3277"/>
            <w:vAlign w:val="center"/>
          </w:tcPr>
          <w:p>
            <w:pPr>
              <w:keepNext w:val="0"/>
              <w:spacing w:line="320" w:lineRule="exact" w:after="0" w:before="0"/>
              <w:ind w:firstLine="0"/>
              <w:jc w:val="left"/>
            </w:pPr>
            <w:r>
              <w:rPr>
                <w:b w:val="0"/>
                <w:sz w:val="21"/>
              </w:rPr>
              <w:t>与项目密码方案及工具配置一致</w:t>
            </w:r>
          </w:p>
        </w:tc>
      </w:tr>
      <w:tr>
        <w:trPr>
          <w:cantSplit/>
        </w:trPr>
        <w:tc>
          <w:tcPr>
            <w:tcW w:type="dxa" w:w="2506"/>
            <w:vAlign w:val="center"/>
          </w:tcPr>
          <w:p>
            <w:pPr>
              <w:keepNext w:val="0"/>
              <w:spacing w:line="320" w:lineRule="exact" w:after="0" w:before="0"/>
              <w:ind w:firstLine="0"/>
              <w:jc w:val="left"/>
            </w:pPr>
            <w:r>
              <w:rPr>
                <w:b w:val="0"/>
                <w:sz w:val="21"/>
              </w:rPr>
              <w:t>G04 签名算法</w:t>
            </w:r>
          </w:p>
        </w:tc>
        <w:tc>
          <w:tcPr>
            <w:tcW w:type="dxa" w:w="3855"/>
            <w:vAlign w:val="center"/>
          </w:tcPr>
          <w:p>
            <w:pPr>
              <w:keepNext w:val="0"/>
              <w:spacing w:line="320" w:lineRule="exact" w:after="0" w:before="0"/>
              <w:ind w:firstLine="0"/>
              <w:jc w:val="left"/>
            </w:pPr>
            <w:r>
              <w:rPr>
                <w:b w:val="0"/>
                <w:sz w:val="21"/>
              </w:rPr>
              <w:t>发布签名采用的算法和参数</w:t>
            </w:r>
          </w:p>
        </w:tc>
        <w:tc>
          <w:tcPr>
            <w:tcW w:type="dxa" w:w="3277"/>
            <w:vAlign w:val="center"/>
          </w:tcPr>
          <w:p>
            <w:pPr>
              <w:keepNext w:val="0"/>
              <w:spacing w:line="320" w:lineRule="exact" w:after="0" w:before="0"/>
              <w:ind w:firstLine="0"/>
              <w:jc w:val="left"/>
            </w:pPr>
            <w:r>
              <w:rPr>
                <w:b w:val="0"/>
                <w:sz w:val="21"/>
              </w:rPr>
              <w:t>按项目密码方案执行</w:t>
            </w:r>
          </w:p>
        </w:tc>
      </w:tr>
      <w:tr>
        <w:trPr>
          <w:cantSplit/>
        </w:trPr>
        <w:tc>
          <w:tcPr>
            <w:tcW w:type="dxa" w:w="2506"/>
            <w:vAlign w:val="center"/>
          </w:tcPr>
          <w:p>
            <w:pPr>
              <w:keepNext w:val="0"/>
              <w:spacing w:line="320" w:lineRule="exact" w:after="0" w:before="0"/>
              <w:ind w:firstLine="0"/>
              <w:jc w:val="left"/>
            </w:pPr>
            <w:r>
              <w:rPr>
                <w:b w:val="0"/>
                <w:sz w:val="21"/>
              </w:rPr>
              <w:t>G05 签名值</w:t>
            </w:r>
          </w:p>
        </w:tc>
        <w:tc>
          <w:tcPr>
            <w:tcW w:type="dxa" w:w="3855"/>
            <w:vAlign w:val="center"/>
          </w:tcPr>
          <w:p>
            <w:pPr>
              <w:keepNext w:val="0"/>
              <w:spacing w:line="320" w:lineRule="exact" w:after="0" w:before="0"/>
              <w:ind w:firstLine="0"/>
              <w:jc w:val="left"/>
            </w:pPr>
            <w:r>
              <w:rPr>
                <w:b w:val="0"/>
                <w:sz w:val="21"/>
              </w:rPr>
              <w:t>对规定发布对象的签名结果</w:t>
            </w:r>
          </w:p>
        </w:tc>
        <w:tc>
          <w:tcPr>
            <w:tcW w:type="dxa" w:w="3277"/>
            <w:vAlign w:val="center"/>
          </w:tcPr>
          <w:p>
            <w:pPr>
              <w:keepNext w:val="0"/>
              <w:spacing w:line="320" w:lineRule="exact" w:after="0" w:before="0"/>
              <w:ind w:firstLine="0"/>
              <w:jc w:val="left"/>
            </w:pPr>
            <w:r>
              <w:rPr>
                <w:b w:val="0"/>
                <w:sz w:val="21"/>
              </w:rPr>
              <w:t>使用对应验证资料核验</w:t>
            </w:r>
          </w:p>
        </w:tc>
      </w:tr>
      <w:tr>
        <w:trPr>
          <w:cantSplit/>
        </w:trPr>
        <w:tc>
          <w:tcPr>
            <w:tcW w:type="dxa" w:w="2506"/>
            <w:vAlign w:val="center"/>
          </w:tcPr>
          <w:p>
            <w:pPr>
              <w:keepNext w:val="0"/>
              <w:spacing w:line="320" w:lineRule="exact" w:after="0" w:before="0"/>
              <w:ind w:firstLine="0"/>
              <w:jc w:val="left"/>
            </w:pPr>
            <w:r>
              <w:rPr>
                <w:b w:val="0"/>
                <w:sz w:val="21"/>
              </w:rPr>
              <w:t>G06 签名时间</w:t>
            </w:r>
          </w:p>
        </w:tc>
        <w:tc>
          <w:tcPr>
            <w:tcW w:type="dxa" w:w="3855"/>
            <w:vAlign w:val="center"/>
          </w:tcPr>
          <w:p>
            <w:pPr>
              <w:keepNext w:val="0"/>
              <w:spacing w:line="320" w:lineRule="exact" w:after="0" w:before="0"/>
              <w:ind w:firstLine="0"/>
              <w:jc w:val="left"/>
            </w:pPr>
            <w:r>
              <w:rPr>
                <w:b w:val="0"/>
                <w:sz w:val="21"/>
              </w:rPr>
              <w:t>实际签名时间及时间条件</w:t>
            </w:r>
          </w:p>
        </w:tc>
        <w:tc>
          <w:tcPr>
            <w:tcW w:type="dxa" w:w="3277"/>
            <w:vAlign w:val="center"/>
          </w:tcPr>
          <w:p>
            <w:pPr>
              <w:keepNext w:val="0"/>
              <w:spacing w:line="320" w:lineRule="exact" w:after="0" w:before="0"/>
              <w:ind w:firstLine="0"/>
              <w:jc w:val="left"/>
            </w:pPr>
            <w:r>
              <w:rPr>
                <w:b w:val="0"/>
                <w:sz w:val="21"/>
              </w:rPr>
              <w:t>与发布及证书有效条件对应</w:t>
            </w:r>
          </w:p>
        </w:tc>
      </w:tr>
      <w:tr>
        <w:trPr>
          <w:cantSplit/>
        </w:trPr>
        <w:tc>
          <w:tcPr>
            <w:tcW w:type="dxa" w:w="2506"/>
            <w:vAlign w:val="center"/>
          </w:tcPr>
          <w:p>
            <w:pPr>
              <w:keepNext w:val="0"/>
              <w:spacing w:line="320" w:lineRule="exact" w:after="0" w:before="0"/>
              <w:ind w:firstLine="0"/>
              <w:jc w:val="left"/>
            </w:pPr>
            <w:r>
              <w:rPr>
                <w:b w:val="0"/>
                <w:sz w:val="21"/>
              </w:rPr>
              <w:t>G07 自描述封装文件</w:t>
            </w:r>
          </w:p>
        </w:tc>
        <w:tc>
          <w:tcPr>
            <w:tcW w:type="dxa" w:w="3855"/>
            <w:vAlign w:val="center"/>
          </w:tcPr>
          <w:p>
            <w:pPr>
              <w:keepNext w:val="0"/>
              <w:spacing w:line="320" w:lineRule="exact" w:after="0" w:before="0"/>
              <w:ind w:firstLine="0"/>
              <w:jc w:val="left"/>
            </w:pPr>
            <w:r>
              <w:rPr>
                <w:b w:val="0"/>
                <w:sz w:val="21"/>
              </w:rPr>
              <w:t>根描述文件及结构版本</w:t>
            </w:r>
          </w:p>
        </w:tc>
        <w:tc>
          <w:tcPr>
            <w:tcW w:type="dxa" w:w="3277"/>
            <w:vAlign w:val="center"/>
          </w:tcPr>
          <w:p>
            <w:pPr>
              <w:keepNext w:val="0"/>
              <w:spacing w:line="320" w:lineRule="exact" w:after="0" w:before="0"/>
              <w:ind w:firstLine="0"/>
              <w:jc w:val="left"/>
            </w:pPr>
            <w:r>
              <w:rPr>
                <w:b w:val="0"/>
                <w:sz w:val="21"/>
              </w:rPr>
              <w:t>无平台依赖即可解析</w:t>
            </w:r>
          </w:p>
        </w:tc>
      </w:tr>
      <w:tr>
        <w:trPr>
          <w:cantSplit/>
        </w:trPr>
        <w:tc>
          <w:tcPr>
            <w:tcW w:type="dxa" w:w="2506"/>
            <w:vAlign w:val="center"/>
          </w:tcPr>
          <w:p>
            <w:pPr>
              <w:keepNext w:val="0"/>
              <w:spacing w:line="320" w:lineRule="exact" w:after="0" w:before="0"/>
              <w:ind w:firstLine="0"/>
              <w:jc w:val="left"/>
            </w:pPr>
            <w:r>
              <w:rPr>
                <w:b w:val="0"/>
                <w:sz w:val="21"/>
              </w:rPr>
              <w:t>G08 上游版本</w:t>
            </w:r>
          </w:p>
        </w:tc>
        <w:tc>
          <w:tcPr>
            <w:tcW w:type="dxa" w:w="3855"/>
            <w:vAlign w:val="center"/>
          </w:tcPr>
          <w:p>
            <w:pPr>
              <w:keepNext w:val="0"/>
              <w:spacing w:line="320" w:lineRule="exact" w:after="0" w:before="0"/>
              <w:ind w:firstLine="0"/>
              <w:jc w:val="left"/>
            </w:pPr>
            <w:r>
              <w:rPr>
                <w:b w:val="0"/>
                <w:sz w:val="21"/>
              </w:rPr>
              <w:t>直接前序版本及来源引用</w:t>
            </w:r>
          </w:p>
        </w:tc>
        <w:tc>
          <w:tcPr>
            <w:tcW w:type="dxa" w:w="3277"/>
            <w:vAlign w:val="center"/>
          </w:tcPr>
          <w:p>
            <w:pPr>
              <w:keepNext w:val="0"/>
              <w:spacing w:line="320" w:lineRule="exact" w:after="0" w:before="0"/>
              <w:ind w:firstLine="0"/>
              <w:jc w:val="left"/>
            </w:pPr>
            <w:r>
              <w:rPr>
                <w:b w:val="0"/>
                <w:sz w:val="21"/>
              </w:rPr>
              <w:t>变更与替代关系完整</w:t>
            </w:r>
          </w:p>
        </w:tc>
      </w:tr>
      <w:tr>
        <w:trPr>
          <w:cantSplit/>
        </w:trPr>
        <w:tc>
          <w:tcPr>
            <w:tcW w:type="dxa" w:w="2506"/>
            <w:vAlign w:val="center"/>
          </w:tcPr>
          <w:p>
            <w:pPr>
              <w:keepNext w:val="0"/>
              <w:spacing w:line="320" w:lineRule="exact" w:after="0" w:before="0"/>
              <w:ind w:firstLine="0"/>
              <w:jc w:val="left"/>
            </w:pPr>
            <w:r>
              <w:rPr>
                <w:b w:val="0"/>
                <w:sz w:val="21"/>
              </w:rPr>
              <w:t>G09 血缘标识</w:t>
            </w:r>
          </w:p>
        </w:tc>
        <w:tc>
          <w:tcPr>
            <w:tcW w:type="dxa" w:w="3855"/>
            <w:vAlign w:val="center"/>
          </w:tcPr>
          <w:p>
            <w:pPr>
              <w:keepNext w:val="0"/>
              <w:spacing w:line="320" w:lineRule="exact" w:after="0" w:before="0"/>
              <w:ind w:firstLine="0"/>
              <w:jc w:val="left"/>
            </w:pPr>
            <w:r>
              <w:rPr>
                <w:b w:val="0"/>
                <w:sz w:val="21"/>
              </w:rPr>
              <w:t>批次、样本、处理及模型实验关系</w:t>
            </w:r>
          </w:p>
        </w:tc>
        <w:tc>
          <w:tcPr>
            <w:tcW w:type="dxa" w:w="3277"/>
            <w:vAlign w:val="center"/>
          </w:tcPr>
          <w:p>
            <w:pPr>
              <w:keepNext w:val="0"/>
              <w:spacing w:line="320" w:lineRule="exact" w:after="0" w:before="0"/>
              <w:ind w:firstLine="0"/>
              <w:jc w:val="left"/>
            </w:pPr>
            <w:r>
              <w:rPr>
                <w:b w:val="0"/>
                <w:sz w:val="21"/>
              </w:rPr>
              <w:t>不回写冻结节点，后继关系可追溯</w:t>
            </w:r>
          </w:p>
        </w:tc>
      </w:tr>
    </w:tbl>
    <w:p>
      <w:pPr>
        <w:spacing w:after="40" w:line="240" w:lineRule="auto"/>
        <w:ind w:firstLine="0"/>
      </w:pPr>
      <w:r>
        <w:rPr>
          <w:sz w:val="4"/>
        </w:rPr>
      </w:r>
    </w:p>
    <w:p>
      <w:pPr>
        <w:jc w:val="both"/>
      </w:pPr>
      <w:r>
        <w:t>内容根摘要固定实际受检数据范围，质检和验证报告据此绑定内容。正式封装清单再绑定最终卡片、报告和其他配套文件，签名对象及排除项在规则中明确，避免报告引用指纹、指纹又包含报告而形成计算循环。摘要算法与项目国密方案一致，具体实现、字节序列化、路径排序和字符编码随校验工具交付。</w:t>
      </w:r>
    </w:p>
    <w:p>
      <w:pPr>
        <w:pStyle w:val="Heading2"/>
      </w:pPr>
      <w:r>
        <w:t>8.7 说明文档指标对应</w:t>
      </w:r>
    </w:p>
    <w:p>
      <w:pPr>
        <w:jc w:val="both"/>
      </w:pPr>
      <w:r>
        <w:t>数据卡及配套资料覆盖基本信息、内容特征、建设过程和应用说明的完整性要求。平台检查字段和引用，专业人员复核语义及证据。说明文档可以由卡片及被引用的配套文件共同构成，卡片入口须明确，每项要求均能定位到有效内容。</w:t>
      </w:r>
    </w:p>
    <w:p>
      <w:pPr>
        <w:pStyle w:val="Caption"/>
        <w:keepNext/>
      </w:pPr>
      <w:r>
        <w:t>表8-9 说明文档要求与字段落点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说明内容</w:t>
            </w:r>
          </w:p>
        </w:tc>
        <w:tc>
          <w:tcPr>
            <w:tcW w:type="dxa" w:w="3855"/>
            <w:vAlign w:val="center"/>
            <w:shd w:fill="EDF1F3"/>
          </w:tcPr>
          <w:p>
            <w:pPr>
              <w:keepNext/>
              <w:spacing w:line="320" w:lineRule="exact" w:after="0" w:before="0"/>
              <w:ind w:firstLine="0"/>
              <w:jc w:val="center"/>
            </w:pPr>
            <w:r>
              <w:rPr>
                <w:b/>
                <w:sz w:val="21"/>
              </w:rPr>
              <w:t>主要字段</w:t>
            </w:r>
          </w:p>
        </w:tc>
        <w:tc>
          <w:tcPr>
            <w:tcW w:type="dxa" w:w="3277"/>
            <w:vAlign w:val="center"/>
            <w:shd w:fill="EDF1F3"/>
          </w:tcPr>
          <w:p>
            <w:pPr>
              <w:keepNext/>
              <w:spacing w:line="320" w:lineRule="exact" w:after="0" w:before="0"/>
              <w:ind w:firstLine="0"/>
              <w:jc w:val="center"/>
            </w:pPr>
            <w:r>
              <w:rPr>
                <w:b/>
                <w:sz w:val="21"/>
              </w:rPr>
              <w:t>配套证据</w:t>
            </w:r>
          </w:p>
        </w:tc>
      </w:tr>
      <w:tr>
        <w:trPr>
          <w:cantSplit/>
        </w:trPr>
        <w:tc>
          <w:tcPr>
            <w:tcW w:type="dxa" w:w="2506"/>
            <w:vAlign w:val="center"/>
          </w:tcPr>
          <w:p>
            <w:pPr>
              <w:keepNext w:val="0"/>
              <w:spacing w:line="320" w:lineRule="exact" w:after="0" w:before="0"/>
              <w:ind w:firstLine="0"/>
              <w:jc w:val="left"/>
            </w:pPr>
            <w:r>
              <w:rPr>
                <w:b w:val="0"/>
                <w:sz w:val="21"/>
              </w:rPr>
              <w:t>数据集规模</w:t>
            </w:r>
          </w:p>
        </w:tc>
        <w:tc>
          <w:tcPr>
            <w:tcW w:type="dxa" w:w="3855"/>
            <w:vAlign w:val="center"/>
          </w:tcPr>
          <w:p>
            <w:pPr>
              <w:keepNext w:val="0"/>
              <w:spacing w:line="320" w:lineRule="exact" w:after="0" w:before="0"/>
              <w:ind w:firstLine="0"/>
              <w:jc w:val="left"/>
            </w:pPr>
            <w:r>
              <w:rPr>
                <w:b w:val="0"/>
                <w:sz w:val="21"/>
              </w:rPr>
              <w:t>A08、A09、A10</w:t>
            </w:r>
          </w:p>
        </w:tc>
        <w:tc>
          <w:tcPr>
            <w:tcW w:type="dxa" w:w="3277"/>
            <w:vAlign w:val="center"/>
          </w:tcPr>
          <w:p>
            <w:pPr>
              <w:keepNext w:val="0"/>
              <w:spacing w:line="320" w:lineRule="exact" w:after="0" w:before="0"/>
              <w:ind w:firstLine="0"/>
              <w:jc w:val="left"/>
            </w:pPr>
            <w:r>
              <w:rPr>
                <w:b w:val="0"/>
                <w:sz w:val="21"/>
              </w:rPr>
              <w:t>有效清单及统计程序输出</w:t>
            </w:r>
          </w:p>
        </w:tc>
      </w:tr>
      <w:tr>
        <w:trPr>
          <w:cantSplit/>
        </w:trPr>
        <w:tc>
          <w:tcPr>
            <w:tcW w:type="dxa" w:w="2506"/>
            <w:vAlign w:val="center"/>
          </w:tcPr>
          <w:p>
            <w:pPr>
              <w:keepNext w:val="0"/>
              <w:spacing w:line="320" w:lineRule="exact" w:after="0" w:before="0"/>
              <w:ind w:firstLine="0"/>
              <w:jc w:val="left"/>
            </w:pPr>
            <w:r>
              <w:rPr>
                <w:b w:val="0"/>
                <w:sz w:val="21"/>
              </w:rPr>
              <w:t>格式规范</w:t>
            </w:r>
          </w:p>
        </w:tc>
        <w:tc>
          <w:tcPr>
            <w:tcW w:type="dxa" w:w="3855"/>
            <w:vAlign w:val="center"/>
          </w:tcPr>
          <w:p>
            <w:pPr>
              <w:keepNext w:val="0"/>
              <w:spacing w:line="320" w:lineRule="exact" w:after="0" w:before="0"/>
              <w:ind w:firstLine="0"/>
              <w:jc w:val="left"/>
            </w:pPr>
            <w:r>
              <w:rPr>
                <w:b w:val="0"/>
                <w:sz w:val="21"/>
              </w:rPr>
              <w:t>A11、A12</w:t>
            </w:r>
          </w:p>
        </w:tc>
        <w:tc>
          <w:tcPr>
            <w:tcW w:type="dxa" w:w="3277"/>
            <w:vAlign w:val="center"/>
          </w:tcPr>
          <w:p>
            <w:pPr>
              <w:keepNext w:val="0"/>
              <w:spacing w:line="320" w:lineRule="exact" w:after="0" w:before="0"/>
              <w:ind w:firstLine="0"/>
              <w:jc w:val="left"/>
            </w:pPr>
            <w:r>
              <w:rPr>
                <w:b w:val="0"/>
                <w:sz w:val="21"/>
              </w:rPr>
              <w:t>数据结构和字段字典</w:t>
            </w:r>
          </w:p>
        </w:tc>
      </w:tr>
      <w:tr>
        <w:trPr>
          <w:cantSplit/>
        </w:trPr>
        <w:tc>
          <w:tcPr>
            <w:tcW w:type="dxa" w:w="2506"/>
            <w:vAlign w:val="center"/>
          </w:tcPr>
          <w:p>
            <w:pPr>
              <w:keepNext w:val="0"/>
              <w:spacing w:line="320" w:lineRule="exact" w:after="0" w:before="0"/>
              <w:ind w:firstLine="0"/>
              <w:jc w:val="left"/>
            </w:pPr>
            <w:r>
              <w:rPr>
                <w:b w:val="0"/>
                <w:sz w:val="21"/>
              </w:rPr>
              <w:t>文件结构</w:t>
            </w:r>
          </w:p>
        </w:tc>
        <w:tc>
          <w:tcPr>
            <w:tcW w:type="dxa" w:w="3855"/>
            <w:vAlign w:val="center"/>
          </w:tcPr>
          <w:p>
            <w:pPr>
              <w:keepNext w:val="0"/>
              <w:spacing w:line="320" w:lineRule="exact" w:after="0" w:before="0"/>
              <w:ind w:firstLine="0"/>
              <w:jc w:val="left"/>
            </w:pPr>
            <w:r>
              <w:rPr>
                <w:b w:val="0"/>
                <w:sz w:val="21"/>
              </w:rPr>
              <w:t>A13、A14</w:t>
            </w:r>
          </w:p>
        </w:tc>
        <w:tc>
          <w:tcPr>
            <w:tcW w:type="dxa" w:w="3277"/>
            <w:vAlign w:val="center"/>
          </w:tcPr>
          <w:p>
            <w:pPr>
              <w:keepNext w:val="0"/>
              <w:spacing w:line="320" w:lineRule="exact" w:after="0" w:before="0"/>
              <w:ind w:firstLine="0"/>
              <w:jc w:val="left"/>
            </w:pPr>
            <w:r>
              <w:rPr>
                <w:b w:val="0"/>
                <w:sz w:val="21"/>
              </w:rPr>
              <w:t>相对目录及文件清单</w:t>
            </w:r>
          </w:p>
        </w:tc>
      </w:tr>
      <w:tr>
        <w:trPr>
          <w:cantSplit/>
        </w:trPr>
        <w:tc>
          <w:tcPr>
            <w:tcW w:type="dxa" w:w="2506"/>
            <w:vAlign w:val="center"/>
          </w:tcPr>
          <w:p>
            <w:pPr>
              <w:keepNext w:val="0"/>
              <w:spacing w:line="320" w:lineRule="exact" w:after="0" w:before="0"/>
              <w:ind w:firstLine="0"/>
              <w:jc w:val="left"/>
            </w:pPr>
            <w:r>
              <w:rPr>
                <w:b w:val="0"/>
                <w:sz w:val="21"/>
              </w:rPr>
              <w:t>获取渠道</w:t>
            </w:r>
          </w:p>
        </w:tc>
        <w:tc>
          <w:tcPr>
            <w:tcW w:type="dxa" w:w="3855"/>
            <w:vAlign w:val="center"/>
          </w:tcPr>
          <w:p>
            <w:pPr>
              <w:keepNext w:val="0"/>
              <w:spacing w:line="320" w:lineRule="exact" w:after="0" w:before="0"/>
              <w:ind w:firstLine="0"/>
              <w:jc w:val="left"/>
            </w:pPr>
            <w:r>
              <w:rPr>
                <w:b w:val="0"/>
                <w:sz w:val="21"/>
              </w:rPr>
              <w:t>A15</w:t>
            </w:r>
          </w:p>
        </w:tc>
        <w:tc>
          <w:tcPr>
            <w:tcW w:type="dxa" w:w="3277"/>
            <w:vAlign w:val="center"/>
          </w:tcPr>
          <w:p>
            <w:pPr>
              <w:keepNext w:val="0"/>
              <w:spacing w:line="320" w:lineRule="exact" w:after="0" w:before="0"/>
              <w:ind w:firstLine="0"/>
              <w:jc w:val="left"/>
            </w:pPr>
            <w:r>
              <w:rPr>
                <w:b w:val="0"/>
                <w:sz w:val="21"/>
              </w:rPr>
              <w:t>实际申请和交付流程</w:t>
            </w:r>
          </w:p>
        </w:tc>
      </w:tr>
      <w:tr>
        <w:trPr>
          <w:cantSplit/>
        </w:trPr>
        <w:tc>
          <w:tcPr>
            <w:tcW w:type="dxa" w:w="2506"/>
            <w:vAlign w:val="center"/>
          </w:tcPr>
          <w:p>
            <w:pPr>
              <w:keepNext w:val="0"/>
              <w:spacing w:line="320" w:lineRule="exact" w:after="0" w:before="0"/>
              <w:ind w:firstLine="0"/>
              <w:jc w:val="left"/>
            </w:pPr>
            <w:r>
              <w:rPr>
                <w:b w:val="0"/>
                <w:sz w:val="21"/>
              </w:rPr>
              <w:t>技术支持</w:t>
            </w:r>
          </w:p>
        </w:tc>
        <w:tc>
          <w:tcPr>
            <w:tcW w:type="dxa" w:w="3855"/>
            <w:vAlign w:val="center"/>
          </w:tcPr>
          <w:p>
            <w:pPr>
              <w:keepNext w:val="0"/>
              <w:spacing w:line="320" w:lineRule="exact" w:after="0" w:before="0"/>
              <w:ind w:firstLine="0"/>
              <w:jc w:val="left"/>
            </w:pPr>
            <w:r>
              <w:rPr>
                <w:b w:val="0"/>
                <w:sz w:val="21"/>
              </w:rPr>
              <w:t>A16</w:t>
            </w:r>
          </w:p>
        </w:tc>
        <w:tc>
          <w:tcPr>
            <w:tcW w:type="dxa" w:w="3277"/>
            <w:vAlign w:val="center"/>
          </w:tcPr>
          <w:p>
            <w:pPr>
              <w:keepNext w:val="0"/>
              <w:spacing w:line="320" w:lineRule="exact" w:after="0" w:before="0"/>
              <w:ind w:firstLine="0"/>
              <w:jc w:val="left"/>
            </w:pPr>
            <w:r>
              <w:rPr>
                <w:b w:val="0"/>
                <w:sz w:val="21"/>
              </w:rPr>
              <w:t>支持入口及受理安排</w:t>
            </w:r>
          </w:p>
        </w:tc>
      </w:tr>
      <w:tr>
        <w:trPr>
          <w:cantSplit/>
        </w:trPr>
        <w:tc>
          <w:tcPr>
            <w:tcW w:type="dxa" w:w="2506"/>
            <w:vAlign w:val="center"/>
          </w:tcPr>
          <w:p>
            <w:pPr>
              <w:keepNext w:val="0"/>
              <w:spacing w:line="320" w:lineRule="exact" w:after="0" w:before="0"/>
              <w:ind w:firstLine="0"/>
              <w:jc w:val="left"/>
            </w:pPr>
            <w:r>
              <w:rPr>
                <w:b w:val="0"/>
                <w:sz w:val="21"/>
              </w:rPr>
              <w:t>使用便捷性</w:t>
            </w:r>
          </w:p>
        </w:tc>
        <w:tc>
          <w:tcPr>
            <w:tcW w:type="dxa" w:w="3855"/>
            <w:vAlign w:val="center"/>
          </w:tcPr>
          <w:p>
            <w:pPr>
              <w:keepNext w:val="0"/>
              <w:spacing w:line="320" w:lineRule="exact" w:after="0" w:before="0"/>
              <w:ind w:firstLine="0"/>
              <w:jc w:val="left"/>
            </w:pPr>
            <w:r>
              <w:rPr>
                <w:b w:val="0"/>
                <w:sz w:val="21"/>
              </w:rPr>
              <w:t>A17、D07</w:t>
            </w:r>
          </w:p>
        </w:tc>
        <w:tc>
          <w:tcPr>
            <w:tcW w:type="dxa" w:w="3277"/>
            <w:vAlign w:val="center"/>
          </w:tcPr>
          <w:p>
            <w:pPr>
              <w:keepNext w:val="0"/>
              <w:spacing w:line="320" w:lineRule="exact" w:after="0" w:before="0"/>
              <w:ind w:firstLine="0"/>
              <w:jc w:val="left"/>
            </w:pPr>
            <w:r>
              <w:rPr>
                <w:b w:val="0"/>
                <w:sz w:val="21"/>
              </w:rPr>
              <w:t>解析脚本、示例及运行记录</w:t>
            </w:r>
          </w:p>
        </w:tc>
      </w:tr>
      <w:tr>
        <w:trPr>
          <w:cantSplit/>
        </w:trPr>
        <w:tc>
          <w:tcPr>
            <w:tcW w:type="dxa" w:w="2506"/>
            <w:vAlign w:val="center"/>
          </w:tcPr>
          <w:p>
            <w:pPr>
              <w:keepNext w:val="0"/>
              <w:spacing w:line="320" w:lineRule="exact" w:after="0" w:before="0"/>
              <w:ind w:firstLine="0"/>
              <w:jc w:val="left"/>
            </w:pPr>
            <w:r>
              <w:rPr>
                <w:b w:val="0"/>
                <w:sz w:val="21"/>
              </w:rPr>
              <w:t>模态类型</w:t>
            </w:r>
          </w:p>
        </w:tc>
        <w:tc>
          <w:tcPr>
            <w:tcW w:type="dxa" w:w="3855"/>
            <w:vAlign w:val="center"/>
          </w:tcPr>
          <w:p>
            <w:pPr>
              <w:keepNext w:val="0"/>
              <w:spacing w:line="320" w:lineRule="exact" w:after="0" w:before="0"/>
              <w:ind w:firstLine="0"/>
              <w:jc w:val="left"/>
            </w:pPr>
            <w:r>
              <w:rPr>
                <w:b w:val="0"/>
                <w:sz w:val="21"/>
              </w:rPr>
              <w:t>B01、B02</w:t>
            </w:r>
          </w:p>
        </w:tc>
        <w:tc>
          <w:tcPr>
            <w:tcW w:type="dxa" w:w="3277"/>
            <w:vAlign w:val="center"/>
          </w:tcPr>
          <w:p>
            <w:pPr>
              <w:keepNext w:val="0"/>
              <w:spacing w:line="320" w:lineRule="exact" w:after="0" w:before="0"/>
              <w:ind w:firstLine="0"/>
              <w:jc w:val="left"/>
            </w:pPr>
            <w:r>
              <w:rPr>
                <w:b w:val="0"/>
                <w:sz w:val="21"/>
              </w:rPr>
              <w:t>模态资源及组合统计</w:t>
            </w:r>
          </w:p>
        </w:tc>
      </w:tr>
      <w:tr>
        <w:trPr>
          <w:cantSplit/>
        </w:trPr>
        <w:tc>
          <w:tcPr>
            <w:tcW w:type="dxa" w:w="2506"/>
            <w:vAlign w:val="center"/>
          </w:tcPr>
          <w:p>
            <w:pPr>
              <w:keepNext w:val="0"/>
              <w:spacing w:line="320" w:lineRule="exact" w:after="0" w:before="0"/>
              <w:ind w:firstLine="0"/>
              <w:jc w:val="left"/>
            </w:pPr>
            <w:r>
              <w:rPr>
                <w:b w:val="0"/>
                <w:sz w:val="21"/>
              </w:rPr>
              <w:t>数据分布</w:t>
            </w:r>
          </w:p>
        </w:tc>
        <w:tc>
          <w:tcPr>
            <w:tcW w:type="dxa" w:w="3855"/>
            <w:vAlign w:val="center"/>
          </w:tcPr>
          <w:p>
            <w:pPr>
              <w:keepNext w:val="0"/>
              <w:spacing w:line="320" w:lineRule="exact" w:after="0" w:before="0"/>
              <w:ind w:firstLine="0"/>
              <w:jc w:val="left"/>
            </w:pPr>
            <w:r>
              <w:rPr>
                <w:b w:val="0"/>
                <w:sz w:val="21"/>
              </w:rPr>
              <w:t>B05至B08、B13</w:t>
            </w:r>
          </w:p>
        </w:tc>
        <w:tc>
          <w:tcPr>
            <w:tcW w:type="dxa" w:w="3277"/>
            <w:vAlign w:val="center"/>
          </w:tcPr>
          <w:p>
            <w:pPr>
              <w:keepNext w:val="0"/>
              <w:spacing w:line="320" w:lineRule="exact" w:after="0" w:before="0"/>
              <w:ind w:firstLine="0"/>
              <w:jc w:val="left"/>
            </w:pPr>
            <w:r>
              <w:rPr>
                <w:b w:val="0"/>
                <w:sz w:val="21"/>
              </w:rPr>
              <w:t>主题、长度、来源、难度和时间统计</w:t>
            </w:r>
          </w:p>
        </w:tc>
      </w:tr>
      <w:tr>
        <w:trPr>
          <w:cantSplit/>
        </w:trPr>
        <w:tc>
          <w:tcPr>
            <w:tcW w:type="dxa" w:w="2506"/>
            <w:vAlign w:val="center"/>
          </w:tcPr>
          <w:p>
            <w:pPr>
              <w:keepNext w:val="0"/>
              <w:spacing w:line="320" w:lineRule="exact" w:after="0" w:before="0"/>
              <w:ind w:firstLine="0"/>
              <w:jc w:val="left"/>
            </w:pPr>
            <w:r>
              <w:rPr>
                <w:b w:val="0"/>
                <w:sz w:val="21"/>
              </w:rPr>
              <w:t>标签类别</w:t>
            </w:r>
          </w:p>
        </w:tc>
        <w:tc>
          <w:tcPr>
            <w:tcW w:type="dxa" w:w="3855"/>
            <w:vAlign w:val="center"/>
          </w:tcPr>
          <w:p>
            <w:pPr>
              <w:keepNext w:val="0"/>
              <w:spacing w:line="320" w:lineRule="exact" w:after="0" w:before="0"/>
              <w:ind w:firstLine="0"/>
              <w:jc w:val="left"/>
            </w:pPr>
            <w:r>
              <w:rPr>
                <w:b w:val="0"/>
                <w:sz w:val="21"/>
              </w:rPr>
              <w:t>B09、B10</w:t>
            </w:r>
          </w:p>
        </w:tc>
        <w:tc>
          <w:tcPr>
            <w:tcW w:type="dxa" w:w="3277"/>
            <w:vAlign w:val="center"/>
          </w:tcPr>
          <w:p>
            <w:pPr>
              <w:keepNext w:val="0"/>
              <w:spacing w:line="320" w:lineRule="exact" w:after="0" w:before="0"/>
              <w:ind w:firstLine="0"/>
              <w:jc w:val="left"/>
            </w:pPr>
            <w:r>
              <w:rPr>
                <w:b w:val="0"/>
                <w:sz w:val="21"/>
              </w:rPr>
              <w:t>标注规范与字典版本</w:t>
            </w:r>
          </w:p>
        </w:tc>
      </w:tr>
      <w:tr>
        <w:trPr>
          <w:cantSplit/>
        </w:trPr>
        <w:tc>
          <w:tcPr>
            <w:tcW w:type="dxa" w:w="2506"/>
            <w:vAlign w:val="center"/>
          </w:tcPr>
          <w:p>
            <w:pPr>
              <w:keepNext w:val="0"/>
              <w:spacing w:line="320" w:lineRule="exact" w:after="0" w:before="0"/>
              <w:ind w:firstLine="0"/>
              <w:jc w:val="left"/>
            </w:pPr>
            <w:r>
              <w:rPr>
                <w:b w:val="0"/>
                <w:sz w:val="21"/>
              </w:rPr>
              <w:t>样本示例</w:t>
            </w:r>
          </w:p>
        </w:tc>
        <w:tc>
          <w:tcPr>
            <w:tcW w:type="dxa" w:w="3855"/>
            <w:vAlign w:val="center"/>
          </w:tcPr>
          <w:p>
            <w:pPr>
              <w:keepNext w:val="0"/>
              <w:spacing w:line="320" w:lineRule="exact" w:after="0" w:before="0"/>
              <w:ind w:firstLine="0"/>
              <w:jc w:val="left"/>
            </w:pPr>
            <w:r>
              <w:rPr>
                <w:b w:val="0"/>
                <w:sz w:val="21"/>
              </w:rPr>
              <w:t>B11</w:t>
            </w:r>
          </w:p>
        </w:tc>
        <w:tc>
          <w:tcPr>
            <w:tcW w:type="dxa" w:w="3277"/>
            <w:vAlign w:val="center"/>
          </w:tcPr>
          <w:p>
            <w:pPr>
              <w:keepNext w:val="0"/>
              <w:spacing w:line="320" w:lineRule="exact" w:after="0" w:before="0"/>
              <w:ind w:firstLine="0"/>
              <w:jc w:val="left"/>
            </w:pPr>
            <w:r>
              <w:rPr>
                <w:b w:val="0"/>
                <w:sz w:val="21"/>
              </w:rPr>
              <w:t>当前版本可定位的代表样本</w:t>
            </w:r>
          </w:p>
        </w:tc>
      </w:tr>
      <w:tr>
        <w:trPr>
          <w:cantSplit/>
        </w:trPr>
        <w:tc>
          <w:tcPr>
            <w:tcW w:type="dxa" w:w="2506"/>
            <w:vAlign w:val="center"/>
          </w:tcPr>
          <w:p>
            <w:pPr>
              <w:keepNext w:val="0"/>
              <w:spacing w:line="320" w:lineRule="exact" w:after="0" w:before="0"/>
              <w:ind w:firstLine="0"/>
              <w:jc w:val="left"/>
            </w:pPr>
            <w:r>
              <w:rPr>
                <w:b w:val="0"/>
                <w:sz w:val="21"/>
              </w:rPr>
              <w:t>局限性说明</w:t>
            </w:r>
          </w:p>
        </w:tc>
        <w:tc>
          <w:tcPr>
            <w:tcW w:type="dxa" w:w="3855"/>
            <w:vAlign w:val="center"/>
          </w:tcPr>
          <w:p>
            <w:pPr>
              <w:keepNext w:val="0"/>
              <w:spacing w:line="320" w:lineRule="exact" w:after="0" w:before="0"/>
              <w:ind w:firstLine="0"/>
              <w:jc w:val="left"/>
            </w:pPr>
            <w:r>
              <w:rPr>
                <w:b w:val="0"/>
                <w:sz w:val="21"/>
              </w:rPr>
              <w:t>B12、D09</w:t>
            </w:r>
          </w:p>
        </w:tc>
        <w:tc>
          <w:tcPr>
            <w:tcW w:type="dxa" w:w="3277"/>
            <w:vAlign w:val="center"/>
          </w:tcPr>
          <w:p>
            <w:pPr>
              <w:keepNext w:val="0"/>
              <w:spacing w:line="320" w:lineRule="exact" w:after="0" w:before="0"/>
              <w:ind w:firstLine="0"/>
              <w:jc w:val="left"/>
            </w:pPr>
            <w:r>
              <w:rPr>
                <w:b w:val="0"/>
                <w:sz w:val="21"/>
              </w:rPr>
              <w:t>分布检查及验证结论</w:t>
            </w:r>
          </w:p>
        </w:tc>
      </w:tr>
      <w:tr>
        <w:trPr>
          <w:cantSplit/>
        </w:trPr>
        <w:tc>
          <w:tcPr>
            <w:tcW w:type="dxa" w:w="2506"/>
            <w:vAlign w:val="center"/>
          </w:tcPr>
          <w:p>
            <w:pPr>
              <w:keepNext w:val="0"/>
              <w:spacing w:line="320" w:lineRule="exact" w:after="0" w:before="0"/>
              <w:ind w:firstLine="0"/>
              <w:jc w:val="left"/>
            </w:pPr>
            <w:r>
              <w:rPr>
                <w:b w:val="0"/>
                <w:sz w:val="21"/>
              </w:rPr>
              <w:t>数据来源</w:t>
            </w:r>
          </w:p>
        </w:tc>
        <w:tc>
          <w:tcPr>
            <w:tcW w:type="dxa" w:w="3855"/>
            <w:vAlign w:val="center"/>
          </w:tcPr>
          <w:p>
            <w:pPr>
              <w:keepNext w:val="0"/>
              <w:spacing w:line="320" w:lineRule="exact" w:after="0" w:before="0"/>
              <w:ind w:firstLine="0"/>
              <w:jc w:val="left"/>
            </w:pPr>
            <w:r>
              <w:rPr>
                <w:b w:val="0"/>
                <w:sz w:val="21"/>
              </w:rPr>
              <w:t>C01、C03</w:t>
            </w:r>
          </w:p>
        </w:tc>
        <w:tc>
          <w:tcPr>
            <w:tcW w:type="dxa" w:w="3277"/>
            <w:vAlign w:val="center"/>
          </w:tcPr>
          <w:p>
            <w:pPr>
              <w:keepNext w:val="0"/>
              <w:spacing w:line="320" w:lineRule="exact" w:after="0" w:before="0"/>
              <w:ind w:firstLine="0"/>
              <w:jc w:val="left"/>
            </w:pPr>
            <w:r>
              <w:rPr>
                <w:b w:val="0"/>
                <w:sz w:val="21"/>
              </w:rPr>
              <w:t>来源和授权台账</w:t>
            </w:r>
          </w:p>
        </w:tc>
      </w:tr>
      <w:tr>
        <w:trPr>
          <w:cantSplit/>
        </w:trPr>
        <w:tc>
          <w:tcPr>
            <w:tcW w:type="dxa" w:w="2506"/>
            <w:vAlign w:val="center"/>
          </w:tcPr>
          <w:p>
            <w:pPr>
              <w:keepNext w:val="0"/>
              <w:spacing w:line="320" w:lineRule="exact" w:after="0" w:before="0"/>
              <w:ind w:firstLine="0"/>
              <w:jc w:val="left"/>
            </w:pPr>
            <w:r>
              <w:rPr>
                <w:b w:val="0"/>
                <w:sz w:val="21"/>
              </w:rPr>
              <w:t>采集方法</w:t>
            </w:r>
          </w:p>
        </w:tc>
        <w:tc>
          <w:tcPr>
            <w:tcW w:type="dxa" w:w="3855"/>
            <w:vAlign w:val="center"/>
          </w:tcPr>
          <w:p>
            <w:pPr>
              <w:keepNext w:val="0"/>
              <w:spacing w:line="320" w:lineRule="exact" w:after="0" w:before="0"/>
              <w:ind w:firstLine="0"/>
              <w:jc w:val="left"/>
            </w:pPr>
            <w:r>
              <w:rPr>
                <w:b w:val="0"/>
                <w:sz w:val="21"/>
              </w:rPr>
              <w:t>C02</w:t>
            </w:r>
          </w:p>
        </w:tc>
        <w:tc>
          <w:tcPr>
            <w:tcW w:type="dxa" w:w="3277"/>
            <w:vAlign w:val="center"/>
          </w:tcPr>
          <w:p>
            <w:pPr>
              <w:keepNext w:val="0"/>
              <w:spacing w:line="320" w:lineRule="exact" w:after="0" w:before="0"/>
              <w:ind w:firstLine="0"/>
              <w:jc w:val="left"/>
            </w:pPr>
            <w:r>
              <w:rPr>
                <w:b w:val="0"/>
                <w:sz w:val="21"/>
              </w:rPr>
              <w:t>接收批次及采集日志</w:t>
            </w:r>
          </w:p>
        </w:tc>
      </w:tr>
      <w:tr>
        <w:trPr>
          <w:cantSplit/>
        </w:trPr>
        <w:tc>
          <w:tcPr>
            <w:tcW w:type="dxa" w:w="2506"/>
            <w:vAlign w:val="center"/>
          </w:tcPr>
          <w:p>
            <w:pPr>
              <w:keepNext w:val="0"/>
              <w:spacing w:line="320" w:lineRule="exact" w:after="0" w:before="0"/>
              <w:ind w:firstLine="0"/>
              <w:jc w:val="left"/>
            </w:pPr>
            <w:r>
              <w:rPr>
                <w:b w:val="0"/>
                <w:sz w:val="21"/>
              </w:rPr>
              <w:t>处理流程</w:t>
            </w:r>
          </w:p>
        </w:tc>
        <w:tc>
          <w:tcPr>
            <w:tcW w:type="dxa" w:w="3855"/>
            <w:vAlign w:val="center"/>
          </w:tcPr>
          <w:p>
            <w:pPr>
              <w:keepNext w:val="0"/>
              <w:spacing w:line="320" w:lineRule="exact" w:after="0" w:before="0"/>
              <w:ind w:firstLine="0"/>
              <w:jc w:val="left"/>
            </w:pPr>
            <w:r>
              <w:rPr>
                <w:b w:val="0"/>
                <w:sz w:val="21"/>
              </w:rPr>
              <w:t>C04、C05、C10、C12</w:t>
            </w:r>
          </w:p>
        </w:tc>
        <w:tc>
          <w:tcPr>
            <w:tcW w:type="dxa" w:w="3277"/>
            <w:vAlign w:val="center"/>
          </w:tcPr>
          <w:p>
            <w:pPr>
              <w:keepNext w:val="0"/>
              <w:spacing w:line="320" w:lineRule="exact" w:after="0" w:before="0"/>
              <w:ind w:firstLine="0"/>
              <w:jc w:val="left"/>
            </w:pPr>
            <w:r>
              <w:rPr>
                <w:b w:val="0"/>
                <w:sz w:val="21"/>
              </w:rPr>
              <w:t>配置、方法和执行记录</w:t>
            </w:r>
          </w:p>
        </w:tc>
      </w:tr>
      <w:tr>
        <w:trPr>
          <w:cantSplit/>
        </w:trPr>
        <w:tc>
          <w:tcPr>
            <w:tcW w:type="dxa" w:w="2506"/>
            <w:vAlign w:val="center"/>
          </w:tcPr>
          <w:p>
            <w:pPr>
              <w:keepNext w:val="0"/>
              <w:spacing w:line="320" w:lineRule="exact" w:after="0" w:before="0"/>
              <w:ind w:firstLine="0"/>
              <w:jc w:val="left"/>
            </w:pPr>
            <w:r>
              <w:rPr>
                <w:b w:val="0"/>
                <w:sz w:val="21"/>
              </w:rPr>
              <w:t>标注过程</w:t>
            </w:r>
          </w:p>
        </w:tc>
        <w:tc>
          <w:tcPr>
            <w:tcW w:type="dxa" w:w="3855"/>
            <w:vAlign w:val="center"/>
          </w:tcPr>
          <w:p>
            <w:pPr>
              <w:keepNext w:val="0"/>
              <w:spacing w:line="320" w:lineRule="exact" w:after="0" w:before="0"/>
              <w:ind w:firstLine="0"/>
              <w:jc w:val="left"/>
            </w:pPr>
            <w:r>
              <w:rPr>
                <w:b w:val="0"/>
                <w:sz w:val="21"/>
              </w:rPr>
              <w:t>C06至C09</w:t>
            </w:r>
          </w:p>
        </w:tc>
        <w:tc>
          <w:tcPr>
            <w:tcW w:type="dxa" w:w="3277"/>
            <w:vAlign w:val="center"/>
          </w:tcPr>
          <w:p>
            <w:pPr>
              <w:keepNext w:val="0"/>
              <w:spacing w:line="320" w:lineRule="exact" w:after="0" w:before="0"/>
              <w:ind w:firstLine="0"/>
              <w:jc w:val="left"/>
            </w:pPr>
            <w:r>
              <w:rPr>
                <w:b w:val="0"/>
                <w:sz w:val="21"/>
              </w:rPr>
              <w:t>规范、自检抽检、仲裁及一致性记录</w:t>
            </w:r>
          </w:p>
        </w:tc>
      </w:tr>
      <w:tr>
        <w:trPr>
          <w:cantSplit/>
        </w:trPr>
        <w:tc>
          <w:tcPr>
            <w:tcW w:type="dxa" w:w="2506"/>
            <w:vAlign w:val="center"/>
          </w:tcPr>
          <w:p>
            <w:pPr>
              <w:keepNext w:val="0"/>
              <w:spacing w:line="320" w:lineRule="exact" w:after="0" w:before="0"/>
              <w:ind w:firstLine="0"/>
              <w:jc w:val="left"/>
            </w:pPr>
            <w:r>
              <w:rPr>
                <w:b w:val="0"/>
                <w:sz w:val="21"/>
              </w:rPr>
              <w:t>版本更新</w:t>
            </w:r>
          </w:p>
        </w:tc>
        <w:tc>
          <w:tcPr>
            <w:tcW w:type="dxa" w:w="3855"/>
            <w:vAlign w:val="center"/>
          </w:tcPr>
          <w:p>
            <w:pPr>
              <w:keepNext w:val="0"/>
              <w:spacing w:line="320" w:lineRule="exact" w:after="0" w:before="0"/>
              <w:ind w:firstLine="0"/>
              <w:jc w:val="left"/>
            </w:pPr>
            <w:r>
              <w:rPr>
                <w:b w:val="0"/>
                <w:sz w:val="21"/>
              </w:rPr>
              <w:t>C14、G08、G09</w:t>
            </w:r>
          </w:p>
        </w:tc>
        <w:tc>
          <w:tcPr>
            <w:tcW w:type="dxa" w:w="3277"/>
            <w:vAlign w:val="center"/>
          </w:tcPr>
          <w:p>
            <w:pPr>
              <w:keepNext w:val="0"/>
              <w:spacing w:line="320" w:lineRule="exact" w:after="0" w:before="0"/>
              <w:ind w:firstLine="0"/>
              <w:jc w:val="left"/>
            </w:pPr>
            <w:r>
              <w:rPr>
                <w:b w:val="0"/>
                <w:sz w:val="21"/>
              </w:rPr>
              <w:t>版本差异及血缘关系</w:t>
            </w:r>
          </w:p>
        </w:tc>
      </w:tr>
      <w:tr>
        <w:trPr>
          <w:cantSplit/>
        </w:trPr>
        <w:tc>
          <w:tcPr>
            <w:tcW w:type="dxa" w:w="2506"/>
            <w:vAlign w:val="center"/>
          </w:tcPr>
          <w:p>
            <w:pPr>
              <w:keepNext w:val="0"/>
              <w:spacing w:line="320" w:lineRule="exact" w:after="0" w:before="0"/>
              <w:ind w:firstLine="0"/>
              <w:jc w:val="left"/>
            </w:pPr>
            <w:r>
              <w:rPr>
                <w:b w:val="0"/>
                <w:sz w:val="21"/>
              </w:rPr>
              <w:t>使用许可</w:t>
            </w:r>
          </w:p>
        </w:tc>
        <w:tc>
          <w:tcPr>
            <w:tcW w:type="dxa" w:w="3855"/>
            <w:vAlign w:val="center"/>
          </w:tcPr>
          <w:p>
            <w:pPr>
              <w:keepNext w:val="0"/>
              <w:spacing w:line="320" w:lineRule="exact" w:after="0" w:before="0"/>
              <w:ind w:firstLine="0"/>
              <w:jc w:val="left"/>
            </w:pPr>
            <w:r>
              <w:rPr>
                <w:b w:val="0"/>
                <w:sz w:val="21"/>
              </w:rPr>
              <w:t>D01、F06、F10</w:t>
            </w:r>
          </w:p>
        </w:tc>
        <w:tc>
          <w:tcPr>
            <w:tcW w:type="dxa" w:w="3277"/>
            <w:vAlign w:val="center"/>
          </w:tcPr>
          <w:p>
            <w:pPr>
              <w:keepNext w:val="0"/>
              <w:spacing w:line="320" w:lineRule="exact" w:after="0" w:before="0"/>
              <w:ind w:firstLine="0"/>
              <w:jc w:val="left"/>
            </w:pPr>
            <w:r>
              <w:rPr>
                <w:b w:val="0"/>
                <w:sz w:val="21"/>
              </w:rPr>
              <w:t>商业使用及流通许可依据</w:t>
            </w:r>
          </w:p>
        </w:tc>
      </w:tr>
      <w:tr>
        <w:trPr>
          <w:cantSplit/>
        </w:trPr>
        <w:tc>
          <w:tcPr>
            <w:tcW w:type="dxa" w:w="2506"/>
            <w:vAlign w:val="center"/>
          </w:tcPr>
          <w:p>
            <w:pPr>
              <w:keepNext w:val="0"/>
              <w:spacing w:line="320" w:lineRule="exact" w:after="0" w:before="0"/>
              <w:ind w:firstLine="0"/>
              <w:jc w:val="left"/>
            </w:pPr>
            <w:r>
              <w:rPr>
                <w:b w:val="0"/>
                <w:sz w:val="21"/>
              </w:rPr>
              <w:t>目标场景</w:t>
            </w:r>
          </w:p>
        </w:tc>
        <w:tc>
          <w:tcPr>
            <w:tcW w:type="dxa" w:w="3855"/>
            <w:vAlign w:val="center"/>
          </w:tcPr>
          <w:p>
            <w:pPr>
              <w:keepNext w:val="0"/>
              <w:spacing w:line="320" w:lineRule="exact" w:after="0" w:before="0"/>
              <w:ind w:firstLine="0"/>
              <w:jc w:val="left"/>
            </w:pPr>
            <w:r>
              <w:rPr>
                <w:b w:val="0"/>
                <w:sz w:val="21"/>
              </w:rPr>
              <w:t>D02、D03</w:t>
            </w:r>
          </w:p>
        </w:tc>
        <w:tc>
          <w:tcPr>
            <w:tcW w:type="dxa" w:w="3277"/>
            <w:vAlign w:val="center"/>
          </w:tcPr>
          <w:p>
            <w:pPr>
              <w:keepNext w:val="0"/>
              <w:spacing w:line="320" w:lineRule="exact" w:after="0" w:before="0"/>
              <w:ind w:firstLine="0"/>
              <w:jc w:val="left"/>
            </w:pPr>
            <w:r>
              <w:rPr>
                <w:b w:val="0"/>
                <w:sz w:val="21"/>
              </w:rPr>
              <w:t>场景任务和输入要求</w:t>
            </w:r>
          </w:p>
        </w:tc>
      </w:tr>
      <w:tr>
        <w:trPr>
          <w:cantSplit/>
        </w:trPr>
        <w:tc>
          <w:tcPr>
            <w:tcW w:type="dxa" w:w="2506"/>
            <w:vAlign w:val="center"/>
          </w:tcPr>
          <w:p>
            <w:pPr>
              <w:keepNext w:val="0"/>
              <w:spacing w:line="320" w:lineRule="exact" w:after="0" w:before="0"/>
              <w:ind w:firstLine="0"/>
              <w:jc w:val="left"/>
            </w:pPr>
            <w:r>
              <w:rPr>
                <w:b w:val="0"/>
                <w:sz w:val="21"/>
              </w:rPr>
              <w:t>评估方法</w:t>
            </w:r>
          </w:p>
        </w:tc>
        <w:tc>
          <w:tcPr>
            <w:tcW w:type="dxa" w:w="3855"/>
            <w:vAlign w:val="center"/>
          </w:tcPr>
          <w:p>
            <w:pPr>
              <w:keepNext w:val="0"/>
              <w:spacing w:line="320" w:lineRule="exact" w:after="0" w:before="0"/>
              <w:ind w:firstLine="0"/>
              <w:jc w:val="left"/>
            </w:pPr>
            <w:r>
              <w:rPr>
                <w:b w:val="0"/>
                <w:sz w:val="21"/>
              </w:rPr>
              <w:t>D04、D05</w:t>
            </w:r>
          </w:p>
        </w:tc>
        <w:tc>
          <w:tcPr>
            <w:tcW w:type="dxa" w:w="3277"/>
            <w:vAlign w:val="center"/>
          </w:tcPr>
          <w:p>
            <w:pPr>
              <w:keepNext w:val="0"/>
              <w:spacing w:line="320" w:lineRule="exact" w:after="0" w:before="0"/>
              <w:ind w:firstLine="0"/>
              <w:jc w:val="left"/>
            </w:pPr>
            <w:r>
              <w:rPr>
                <w:b w:val="0"/>
                <w:sz w:val="21"/>
              </w:rPr>
              <w:t>固定评测协议和判分规则</w:t>
            </w:r>
          </w:p>
        </w:tc>
      </w:tr>
      <w:tr>
        <w:trPr>
          <w:cantSplit/>
        </w:trPr>
        <w:tc>
          <w:tcPr>
            <w:tcW w:type="dxa" w:w="2506"/>
            <w:vAlign w:val="center"/>
          </w:tcPr>
          <w:p>
            <w:pPr>
              <w:keepNext w:val="0"/>
              <w:spacing w:line="320" w:lineRule="exact" w:after="0" w:before="0"/>
              <w:ind w:firstLine="0"/>
              <w:jc w:val="left"/>
            </w:pPr>
            <w:r>
              <w:rPr>
                <w:b w:val="0"/>
                <w:sz w:val="21"/>
              </w:rPr>
              <w:t>基准测试结果</w:t>
            </w:r>
          </w:p>
        </w:tc>
        <w:tc>
          <w:tcPr>
            <w:tcW w:type="dxa" w:w="3855"/>
            <w:vAlign w:val="center"/>
          </w:tcPr>
          <w:p>
            <w:pPr>
              <w:keepNext w:val="0"/>
              <w:spacing w:line="320" w:lineRule="exact" w:after="0" w:before="0"/>
              <w:ind w:firstLine="0"/>
              <w:jc w:val="left"/>
            </w:pPr>
            <w:r>
              <w:rPr>
                <w:b w:val="0"/>
                <w:sz w:val="21"/>
              </w:rPr>
              <w:t>D06、E05至E08</w:t>
            </w:r>
          </w:p>
        </w:tc>
        <w:tc>
          <w:tcPr>
            <w:tcW w:type="dxa" w:w="3277"/>
            <w:vAlign w:val="center"/>
          </w:tcPr>
          <w:p>
            <w:pPr>
              <w:keepNext w:val="0"/>
              <w:spacing w:line="320" w:lineRule="exact" w:after="0" w:before="0"/>
              <w:ind w:firstLine="0"/>
              <w:jc w:val="left"/>
            </w:pPr>
            <w:r>
              <w:rPr>
                <w:b w:val="0"/>
                <w:sz w:val="21"/>
              </w:rPr>
              <w:t>训练、验证及正式评测报告</w:t>
            </w:r>
          </w:p>
        </w:tc>
      </w:tr>
      <w:tr>
        <w:trPr>
          <w:cantSplit/>
        </w:trPr>
        <w:tc>
          <w:tcPr>
            <w:tcW w:type="dxa" w:w="2506"/>
            <w:vAlign w:val="center"/>
          </w:tcPr>
          <w:p>
            <w:pPr>
              <w:keepNext w:val="0"/>
              <w:spacing w:line="320" w:lineRule="exact" w:after="0" w:before="0"/>
              <w:ind w:firstLine="0"/>
              <w:jc w:val="left"/>
            </w:pPr>
            <w:r>
              <w:rPr>
                <w:b w:val="0"/>
                <w:sz w:val="21"/>
              </w:rPr>
              <w:t>典型应用案例</w:t>
            </w:r>
          </w:p>
        </w:tc>
        <w:tc>
          <w:tcPr>
            <w:tcW w:type="dxa" w:w="3855"/>
            <w:vAlign w:val="center"/>
          </w:tcPr>
          <w:p>
            <w:pPr>
              <w:keepNext w:val="0"/>
              <w:spacing w:line="320" w:lineRule="exact" w:after="0" w:before="0"/>
              <w:ind w:firstLine="0"/>
              <w:jc w:val="left"/>
            </w:pPr>
            <w:r>
              <w:rPr>
                <w:b w:val="0"/>
                <w:sz w:val="21"/>
              </w:rPr>
              <w:t>D08、D10</w:t>
            </w:r>
          </w:p>
        </w:tc>
        <w:tc>
          <w:tcPr>
            <w:tcW w:type="dxa" w:w="3277"/>
            <w:vAlign w:val="center"/>
          </w:tcPr>
          <w:p>
            <w:pPr>
              <w:keepNext w:val="0"/>
              <w:spacing w:line="320" w:lineRule="exact" w:after="0" w:before="0"/>
              <w:ind w:firstLine="0"/>
              <w:jc w:val="left"/>
            </w:pPr>
            <w:r>
              <w:rPr>
                <w:b w:val="0"/>
                <w:sz w:val="21"/>
              </w:rPr>
              <w:t>实际使用记录及关联版本</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2477354"/>
            <wp:docPr id="8" name="Picture 8"/>
            <wp:cNvGraphicFramePr>
              <a:graphicFrameLocks noChangeAspect="1"/>
            </wp:cNvGraphicFramePr>
            <a:graphic>
              <a:graphicData uri="http://schemas.openxmlformats.org/drawingml/2006/picture">
                <pic:pic>
                  <pic:nvPicPr>
                    <pic:cNvPr id="0" name="图8_卡片关系.png"/>
                    <pic:cNvPicPr/>
                  </pic:nvPicPr>
                  <pic:blipFill>
                    <a:blip r:embed="rId18"/>
                    <a:stretch>
                      <a:fillRect/>
                    </a:stretch>
                  </pic:blipFill>
                  <pic:spPr>
                    <a:xfrm>
                      <a:off x="0" y="0"/>
                      <a:ext cx="6048000" cy="2477354"/>
                    </a:xfrm>
                    <a:prstGeom prst="rect"/>
                  </pic:spPr>
                </pic:pic>
              </a:graphicData>
            </a:graphic>
          </wp:inline>
        </w:drawing>
      </w:r>
    </w:p>
    <w:p>
      <w:pPr>
        <w:pStyle w:val="Caption"/>
        <w:jc w:val="center"/>
      </w:pPr>
      <w:r>
        <w:t>图8-1 数据卡与版本档案的绑定</w:t>
      </w:r>
    </w:p>
    <w:p>
      <w:pPr>
        <w:pStyle w:val="Heading2"/>
      </w:pPr>
      <w:r>
        <w:t>8.8 自描述封装与独立解析</w:t>
      </w:r>
    </w:p>
    <w:p>
      <w:pPr>
        <w:jc w:val="both"/>
      </w:pPr>
      <w:r>
        <w:t>自描述封装将内容、元数据、字典、卡片、质量与验证报告、许可资料、校验清单和读取程序组织为固定目录。根描述文件登记数据集身份、版本、用途、结构、编码、依赖、路径和摘要规则。各类资源通过相对路径及稳定标识定位，不依赖本机绝对路径、临时下载地址或平台内部数据库主键。</w:t>
      </w:r>
    </w:p>
    <w:p>
      <w:pPr>
        <w:pStyle w:val="Caption"/>
        <w:keepNext/>
      </w:pPr>
      <w:r>
        <w:t>表8-10 封装组成与检查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组成</w:t>
            </w:r>
          </w:p>
        </w:tc>
        <w:tc>
          <w:tcPr>
            <w:tcW w:type="dxa" w:w="3855"/>
            <w:vAlign w:val="center"/>
            <w:shd w:fill="EDF1F3"/>
          </w:tcPr>
          <w:p>
            <w:pPr>
              <w:keepNext/>
              <w:spacing w:line="320" w:lineRule="exact" w:after="0" w:before="0"/>
              <w:ind w:firstLine="0"/>
              <w:jc w:val="center"/>
            </w:pPr>
            <w:r>
              <w:rPr>
                <w:b/>
                <w:sz w:val="21"/>
              </w:rPr>
              <w:t>交付内容</w:t>
            </w:r>
          </w:p>
        </w:tc>
        <w:tc>
          <w:tcPr>
            <w:tcW w:type="dxa" w:w="3277"/>
            <w:vAlign w:val="center"/>
            <w:shd w:fill="EDF1F3"/>
          </w:tcPr>
          <w:p>
            <w:pPr>
              <w:keepNext/>
              <w:spacing w:line="320" w:lineRule="exact" w:after="0" w:before="0"/>
              <w:ind w:firstLine="0"/>
              <w:jc w:val="center"/>
            </w:pPr>
            <w:r>
              <w:rPr>
                <w:b/>
                <w:sz w:val="21"/>
              </w:rPr>
              <w:t>独立核验</w:t>
            </w:r>
          </w:p>
        </w:tc>
      </w:tr>
      <w:tr>
        <w:trPr>
          <w:cantSplit/>
        </w:trPr>
        <w:tc>
          <w:tcPr>
            <w:tcW w:type="dxa" w:w="2506"/>
            <w:vAlign w:val="center"/>
          </w:tcPr>
          <w:p>
            <w:pPr>
              <w:keepNext w:val="0"/>
              <w:spacing w:line="320" w:lineRule="exact" w:after="0" w:before="0"/>
              <w:ind w:firstLine="0"/>
              <w:jc w:val="left"/>
            </w:pPr>
            <w:r>
              <w:rPr>
                <w:b w:val="0"/>
                <w:sz w:val="21"/>
              </w:rPr>
              <w:t>内容及模态资源</w:t>
            </w:r>
          </w:p>
        </w:tc>
        <w:tc>
          <w:tcPr>
            <w:tcW w:type="dxa" w:w="3855"/>
            <w:vAlign w:val="center"/>
          </w:tcPr>
          <w:p>
            <w:pPr>
              <w:keepNext w:val="0"/>
              <w:spacing w:line="320" w:lineRule="exact" w:after="0" w:before="0"/>
              <w:ind w:firstLine="0"/>
              <w:jc w:val="left"/>
            </w:pPr>
            <w:r>
              <w:rPr>
                <w:b w:val="0"/>
                <w:sz w:val="21"/>
              </w:rPr>
              <w:t>有效样本、图像、视频和时序等</w:t>
            </w:r>
          </w:p>
        </w:tc>
        <w:tc>
          <w:tcPr>
            <w:tcW w:type="dxa" w:w="3277"/>
            <w:vAlign w:val="center"/>
          </w:tcPr>
          <w:p>
            <w:pPr>
              <w:keepNext w:val="0"/>
              <w:spacing w:line="320" w:lineRule="exact" w:after="0" w:before="0"/>
              <w:ind w:firstLine="0"/>
              <w:jc w:val="left"/>
            </w:pPr>
            <w:r>
              <w:rPr>
                <w:b w:val="0"/>
                <w:sz w:val="21"/>
              </w:rPr>
              <w:t>文件存在、可读取、与样本对应</w:t>
            </w:r>
          </w:p>
        </w:tc>
      </w:tr>
      <w:tr>
        <w:trPr>
          <w:cantSplit/>
        </w:trPr>
        <w:tc>
          <w:tcPr>
            <w:tcW w:type="dxa" w:w="2506"/>
            <w:vAlign w:val="center"/>
          </w:tcPr>
          <w:p>
            <w:pPr>
              <w:keepNext w:val="0"/>
              <w:spacing w:line="320" w:lineRule="exact" w:after="0" w:before="0"/>
              <w:ind w:firstLine="0"/>
              <w:jc w:val="left"/>
            </w:pPr>
            <w:r>
              <w:rPr>
                <w:b w:val="0"/>
                <w:sz w:val="21"/>
              </w:rPr>
              <w:t>元数据及关系</w:t>
            </w:r>
          </w:p>
        </w:tc>
        <w:tc>
          <w:tcPr>
            <w:tcW w:type="dxa" w:w="3855"/>
            <w:vAlign w:val="center"/>
          </w:tcPr>
          <w:p>
            <w:pPr>
              <w:keepNext w:val="0"/>
              <w:spacing w:line="320" w:lineRule="exact" w:after="0" w:before="0"/>
              <w:ind w:firstLine="0"/>
              <w:jc w:val="left"/>
            </w:pPr>
            <w:r>
              <w:rPr>
                <w:b w:val="0"/>
                <w:sz w:val="21"/>
              </w:rPr>
              <w:t>来源、对象、时间、用途和血缘</w:t>
            </w:r>
          </w:p>
        </w:tc>
        <w:tc>
          <w:tcPr>
            <w:tcW w:type="dxa" w:w="3277"/>
            <w:vAlign w:val="center"/>
          </w:tcPr>
          <w:p>
            <w:pPr>
              <w:keepNext w:val="0"/>
              <w:spacing w:line="320" w:lineRule="exact" w:after="0" w:before="0"/>
              <w:ind w:firstLine="0"/>
              <w:jc w:val="left"/>
            </w:pPr>
            <w:r>
              <w:rPr>
                <w:b w:val="0"/>
                <w:sz w:val="21"/>
              </w:rPr>
              <w:t>关联完整，无悬空或错误指向</w:t>
            </w:r>
          </w:p>
        </w:tc>
      </w:tr>
      <w:tr>
        <w:trPr>
          <w:cantSplit/>
        </w:trPr>
        <w:tc>
          <w:tcPr>
            <w:tcW w:type="dxa" w:w="2506"/>
            <w:vAlign w:val="center"/>
          </w:tcPr>
          <w:p>
            <w:pPr>
              <w:keepNext w:val="0"/>
              <w:spacing w:line="320" w:lineRule="exact" w:after="0" w:before="0"/>
              <w:ind w:firstLine="0"/>
              <w:jc w:val="left"/>
            </w:pPr>
            <w:r>
              <w:rPr>
                <w:b w:val="0"/>
                <w:sz w:val="21"/>
              </w:rPr>
              <w:t>数据字典</w:t>
            </w:r>
          </w:p>
        </w:tc>
        <w:tc>
          <w:tcPr>
            <w:tcW w:type="dxa" w:w="3855"/>
            <w:vAlign w:val="center"/>
          </w:tcPr>
          <w:p>
            <w:pPr>
              <w:keepNext w:val="0"/>
              <w:spacing w:line="320" w:lineRule="exact" w:after="0" w:before="0"/>
              <w:ind w:firstLine="0"/>
              <w:jc w:val="left"/>
            </w:pPr>
            <w:r>
              <w:rPr>
                <w:b w:val="0"/>
                <w:sz w:val="21"/>
              </w:rPr>
              <w:t>字段、类型、单位、取值和空值语义</w:t>
            </w:r>
          </w:p>
        </w:tc>
        <w:tc>
          <w:tcPr>
            <w:tcW w:type="dxa" w:w="3277"/>
            <w:vAlign w:val="center"/>
          </w:tcPr>
          <w:p>
            <w:pPr>
              <w:keepNext w:val="0"/>
              <w:spacing w:line="320" w:lineRule="exact" w:after="0" w:before="0"/>
              <w:ind w:firstLine="0"/>
              <w:jc w:val="left"/>
            </w:pPr>
            <w:r>
              <w:rPr>
                <w:b w:val="0"/>
                <w:sz w:val="21"/>
              </w:rPr>
              <w:t>读取结果符合结构及业务定义</w:t>
            </w:r>
          </w:p>
        </w:tc>
      </w:tr>
      <w:tr>
        <w:trPr>
          <w:cantSplit/>
        </w:trPr>
        <w:tc>
          <w:tcPr>
            <w:tcW w:type="dxa" w:w="2506"/>
            <w:vAlign w:val="center"/>
          </w:tcPr>
          <w:p>
            <w:pPr>
              <w:keepNext w:val="0"/>
              <w:spacing w:line="320" w:lineRule="exact" w:after="0" w:before="0"/>
              <w:ind w:firstLine="0"/>
              <w:jc w:val="left"/>
            </w:pPr>
            <w:r>
              <w:rPr>
                <w:b w:val="0"/>
                <w:sz w:val="21"/>
              </w:rPr>
              <w:t>数据卡</w:t>
            </w:r>
          </w:p>
        </w:tc>
        <w:tc>
          <w:tcPr>
            <w:tcW w:type="dxa" w:w="3855"/>
            <w:vAlign w:val="center"/>
          </w:tcPr>
          <w:p>
            <w:pPr>
              <w:keepNext w:val="0"/>
              <w:spacing w:line="320" w:lineRule="exact" w:after="0" w:before="0"/>
              <w:ind w:firstLine="0"/>
              <w:jc w:val="left"/>
            </w:pPr>
            <w:r>
              <w:rPr>
                <w:b w:val="0"/>
                <w:sz w:val="21"/>
              </w:rPr>
              <w:t>汇总卡和子集卡的两种形式</w:t>
            </w:r>
          </w:p>
        </w:tc>
        <w:tc>
          <w:tcPr>
            <w:tcW w:type="dxa" w:w="3277"/>
            <w:vAlign w:val="center"/>
          </w:tcPr>
          <w:p>
            <w:pPr>
              <w:keepNext w:val="0"/>
              <w:spacing w:line="320" w:lineRule="exact" w:after="0" w:before="0"/>
              <w:ind w:firstLine="0"/>
              <w:jc w:val="left"/>
            </w:pPr>
            <w:r>
              <w:rPr>
                <w:b w:val="0"/>
                <w:sz w:val="21"/>
              </w:rPr>
              <w:t>数值、引用与版本一致</w:t>
            </w:r>
          </w:p>
        </w:tc>
      </w:tr>
      <w:tr>
        <w:trPr>
          <w:cantSplit/>
        </w:trPr>
        <w:tc>
          <w:tcPr>
            <w:tcW w:type="dxa" w:w="2506"/>
            <w:vAlign w:val="center"/>
          </w:tcPr>
          <w:p>
            <w:pPr>
              <w:keepNext w:val="0"/>
              <w:spacing w:line="320" w:lineRule="exact" w:after="0" w:before="0"/>
              <w:ind w:firstLine="0"/>
              <w:jc w:val="left"/>
            </w:pPr>
            <w:r>
              <w:rPr>
                <w:b w:val="0"/>
                <w:sz w:val="21"/>
              </w:rPr>
              <w:t>质检验证档案</w:t>
            </w:r>
          </w:p>
        </w:tc>
        <w:tc>
          <w:tcPr>
            <w:tcW w:type="dxa" w:w="3855"/>
            <w:vAlign w:val="center"/>
          </w:tcPr>
          <w:p>
            <w:pPr>
              <w:keepNext w:val="0"/>
              <w:spacing w:line="320" w:lineRule="exact" w:after="0" w:before="0"/>
              <w:ind w:firstLine="0"/>
              <w:jc w:val="left"/>
            </w:pPr>
            <w:r>
              <w:rPr>
                <w:b w:val="0"/>
                <w:sz w:val="21"/>
              </w:rPr>
              <w:t>报告、修复及复测记录</w:t>
            </w:r>
          </w:p>
        </w:tc>
        <w:tc>
          <w:tcPr>
            <w:tcW w:type="dxa" w:w="3277"/>
            <w:vAlign w:val="center"/>
          </w:tcPr>
          <w:p>
            <w:pPr>
              <w:keepNext w:val="0"/>
              <w:spacing w:line="320" w:lineRule="exact" w:after="0" w:before="0"/>
              <w:ind w:firstLine="0"/>
              <w:jc w:val="left"/>
            </w:pPr>
            <w:r>
              <w:rPr>
                <w:b w:val="0"/>
                <w:sz w:val="21"/>
              </w:rPr>
              <w:t>受检对象与交付内容一致</w:t>
            </w:r>
          </w:p>
        </w:tc>
      </w:tr>
      <w:tr>
        <w:trPr>
          <w:cantSplit/>
        </w:trPr>
        <w:tc>
          <w:tcPr>
            <w:tcW w:type="dxa" w:w="2506"/>
            <w:vAlign w:val="center"/>
          </w:tcPr>
          <w:p>
            <w:pPr>
              <w:keepNext w:val="0"/>
              <w:spacing w:line="320" w:lineRule="exact" w:after="0" w:before="0"/>
              <w:ind w:firstLine="0"/>
              <w:jc w:val="left"/>
            </w:pPr>
            <w:r>
              <w:rPr>
                <w:b w:val="0"/>
                <w:sz w:val="21"/>
              </w:rPr>
              <w:t>许可及安全资料</w:t>
            </w:r>
          </w:p>
        </w:tc>
        <w:tc>
          <w:tcPr>
            <w:tcW w:type="dxa" w:w="3855"/>
            <w:vAlign w:val="center"/>
          </w:tcPr>
          <w:p>
            <w:pPr>
              <w:keepNext w:val="0"/>
              <w:spacing w:line="320" w:lineRule="exact" w:after="0" w:before="0"/>
              <w:ind w:firstLine="0"/>
              <w:jc w:val="left"/>
            </w:pPr>
            <w:r>
              <w:rPr>
                <w:b w:val="0"/>
                <w:sz w:val="21"/>
              </w:rPr>
              <w:t>授权、限制、脱敏和使用条件</w:t>
            </w:r>
          </w:p>
        </w:tc>
        <w:tc>
          <w:tcPr>
            <w:tcW w:type="dxa" w:w="3277"/>
            <w:vAlign w:val="center"/>
          </w:tcPr>
          <w:p>
            <w:pPr>
              <w:keepNext w:val="0"/>
              <w:spacing w:line="320" w:lineRule="exact" w:after="0" w:before="0"/>
              <w:ind w:firstLine="0"/>
              <w:jc w:val="left"/>
            </w:pPr>
            <w:r>
              <w:rPr>
                <w:b w:val="0"/>
                <w:sz w:val="21"/>
              </w:rPr>
              <w:t>覆盖实际提供范围</w:t>
            </w:r>
          </w:p>
        </w:tc>
      </w:tr>
      <w:tr>
        <w:trPr>
          <w:cantSplit/>
        </w:trPr>
        <w:tc>
          <w:tcPr>
            <w:tcW w:type="dxa" w:w="2506"/>
            <w:vAlign w:val="center"/>
          </w:tcPr>
          <w:p>
            <w:pPr>
              <w:keepNext w:val="0"/>
              <w:spacing w:line="320" w:lineRule="exact" w:after="0" w:before="0"/>
              <w:ind w:firstLine="0"/>
              <w:jc w:val="left"/>
            </w:pPr>
            <w:r>
              <w:rPr>
                <w:b w:val="0"/>
                <w:sz w:val="21"/>
              </w:rPr>
              <w:t>校验与程序</w:t>
            </w:r>
          </w:p>
        </w:tc>
        <w:tc>
          <w:tcPr>
            <w:tcW w:type="dxa" w:w="3855"/>
            <w:vAlign w:val="center"/>
          </w:tcPr>
          <w:p>
            <w:pPr>
              <w:keepNext w:val="0"/>
              <w:spacing w:line="320" w:lineRule="exact" w:after="0" w:before="0"/>
              <w:ind w:firstLine="0"/>
              <w:jc w:val="left"/>
            </w:pPr>
            <w:r>
              <w:rPr>
                <w:b w:val="0"/>
                <w:sz w:val="21"/>
              </w:rPr>
              <w:t>摘要清单、读取和复算程序</w:t>
            </w:r>
          </w:p>
        </w:tc>
        <w:tc>
          <w:tcPr>
            <w:tcW w:type="dxa" w:w="3277"/>
            <w:vAlign w:val="center"/>
          </w:tcPr>
          <w:p>
            <w:pPr>
              <w:keepNext w:val="0"/>
              <w:spacing w:line="320" w:lineRule="exact" w:after="0" w:before="0"/>
              <w:ind w:firstLine="0"/>
              <w:jc w:val="left"/>
            </w:pPr>
            <w:r>
              <w:rPr>
                <w:b w:val="0"/>
                <w:sz w:val="21"/>
              </w:rPr>
              <w:t>依赖明确，执行结果可重复</w:t>
            </w:r>
          </w:p>
        </w:tc>
      </w:tr>
    </w:tbl>
    <w:p>
      <w:pPr>
        <w:spacing w:after="40" w:line="240" w:lineRule="auto"/>
        <w:ind w:firstLine="0"/>
      </w:pPr>
      <w:r>
        <w:rPr>
          <w:sz w:val="4"/>
        </w:rPr>
      </w:r>
    </w:p>
    <w:p>
      <w:pPr>
        <w:jc w:val="both"/>
      </w:pPr>
      <w:r>
        <w:t>独立解析在与生产平台隔离的验证环境执行，按随附依赖安装说明准备环境，使用封装内文件读取样本并校验结构、数量和摘要。解析成功后抽查业务语义：数值与单位是否正确、图像与标签是否对应、时序窗口是否包含事件、报告结论是否与对象关联。能够打开文件只证明格式可读，不能替代语义核验。</w:t>
      </w:r>
    </w:p>
    <w:p>
      <w:pPr>
        <w:jc w:val="both"/>
      </w:pPr>
      <w:r>
        <w:t>解析日志记录环境、输入版本、执行程序、检查范围和失败对象。失败对象修复后重新执行受影响检查，并重新生成发布清单。全部发布条件满足后，内容、卡片、报告和运营登记一次性切换为同一正式版本，避免使用方取得相互不匹配的组成部分。</w:t>
      </w:r>
    </w:p>
    <w:p>
      <w:pPr>
        <w:pStyle w:val="Heading1"/>
      </w:pPr>
      <w:r>
        <w:t>9 实施组织与成果验收</w:t>
      </w:r>
    </w:p>
    <w:p>
      <w:pPr>
        <w:pStyle w:val="Heading2"/>
      </w:pPr>
      <w:r>
        <w:t>9.1 任务分解与批次计划</w:t>
      </w:r>
    </w:p>
    <w:p>
      <w:pPr>
        <w:jc w:val="both"/>
      </w:pPr>
      <w:r>
        <w:t>我方按四个数据集和十六个用途子集建立生产计划，每项任务明确目标规模、业务覆盖、来源范围、模态结构、时间范围、质量条件及验证要求。任务下按来源、业务对象和生产方法划分批次，保留批次之间的依赖及共享资源。计划进度以净合格产出及发布条件完成情况统计，不以接收文件数、标注提交次数或生成调用量代替完成量。</w:t>
      </w:r>
    </w:p>
    <w:p>
      <w:pPr>
        <w:jc w:val="both"/>
      </w:pPr>
      <w:r>
        <w:t>试点阶段选择合同、选型、库存、图纸、工艺卡、热处理、焊接、设备事件、检验和质量追溯等代表性对象，完成接收、关联、加工、计量、质检、训练验证、封装和独立解析。试点检查实际数据是否能够支持所设计的样本结构，发现字段、对象或计量规则不适配时先修正规范，再开展大规模生产。</w:t>
      </w:r>
    </w:p>
    <w:p>
      <w:pPr>
        <w:jc w:val="both"/>
      </w:pPr>
      <w:r>
        <w:t>试点测得的来源通过率、解析损耗、标注工时、复核工时及验证资源消耗用于更新任务计划。不同业务域和不同难度分别测算，复杂图纸和故障归因任务不套用简单文本抽取的作业速度。扩大生产时同步安排专业复核、训练验证及版本管理能力，防止前端产量增长造成后续积压。</w:t>
      </w:r>
    </w:p>
    <w:p>
      <w:pPr>
        <w:pStyle w:val="Caption"/>
        <w:keepNext/>
      </w:pPr>
      <w:r>
        <w:t>表9-1 阶段安排与成果检查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638"/>
        <w:gridCol w:w="2699"/>
        <w:gridCol w:w="2409"/>
        <w:gridCol w:w="2891"/>
      </w:tblGrid>
      <w:tr>
        <w:trPr>
          <w:cantSplit/>
          <w:tblHeader/>
        </w:trPr>
        <w:tc>
          <w:tcPr>
            <w:tcW w:type="dxa" w:w="1638"/>
            <w:vAlign w:val="center"/>
            <w:shd w:fill="EDF1F3"/>
          </w:tcPr>
          <w:p>
            <w:pPr>
              <w:keepNext/>
              <w:spacing w:line="320" w:lineRule="exact" w:after="0" w:before="0"/>
              <w:ind w:firstLine="0"/>
              <w:jc w:val="center"/>
            </w:pPr>
            <w:r>
              <w:rPr>
                <w:b/>
                <w:sz w:val="21"/>
              </w:rPr>
              <w:t>阶段</w:t>
            </w:r>
          </w:p>
        </w:tc>
        <w:tc>
          <w:tcPr>
            <w:tcW w:type="dxa" w:w="2699"/>
            <w:vAlign w:val="center"/>
            <w:shd w:fill="EDF1F3"/>
          </w:tcPr>
          <w:p>
            <w:pPr>
              <w:keepNext/>
              <w:spacing w:line="320" w:lineRule="exact" w:after="0" w:before="0"/>
              <w:ind w:firstLine="0"/>
              <w:jc w:val="center"/>
            </w:pPr>
            <w:r>
              <w:rPr>
                <w:b/>
                <w:sz w:val="21"/>
              </w:rPr>
              <w:t>主要工作</w:t>
            </w:r>
          </w:p>
        </w:tc>
        <w:tc>
          <w:tcPr>
            <w:tcW w:type="dxa" w:w="2409"/>
            <w:vAlign w:val="center"/>
            <w:shd w:fill="EDF1F3"/>
          </w:tcPr>
          <w:p>
            <w:pPr>
              <w:keepNext/>
              <w:spacing w:line="320" w:lineRule="exact" w:after="0" w:before="0"/>
              <w:ind w:firstLine="0"/>
              <w:jc w:val="center"/>
            </w:pPr>
            <w:r>
              <w:rPr>
                <w:b/>
                <w:sz w:val="21"/>
              </w:rPr>
              <w:t>阶段成果</w:t>
            </w:r>
          </w:p>
        </w:tc>
        <w:tc>
          <w:tcPr>
            <w:tcW w:type="dxa" w:w="2891"/>
            <w:vAlign w:val="center"/>
            <w:shd w:fill="EDF1F3"/>
          </w:tcPr>
          <w:p>
            <w:pPr>
              <w:keepNext/>
              <w:spacing w:line="320" w:lineRule="exact" w:after="0" w:before="0"/>
              <w:ind w:firstLine="0"/>
              <w:jc w:val="center"/>
            </w:pPr>
            <w:r>
              <w:rPr>
                <w:b/>
                <w:sz w:val="21"/>
              </w:rPr>
              <w:t>进入下一阶段的条件</w:t>
            </w:r>
          </w:p>
        </w:tc>
      </w:tr>
      <w:tr>
        <w:trPr>
          <w:cantSplit/>
        </w:trPr>
        <w:tc>
          <w:tcPr>
            <w:tcW w:type="dxa" w:w="1638"/>
            <w:vAlign w:val="center"/>
          </w:tcPr>
          <w:p>
            <w:pPr>
              <w:keepNext w:val="0"/>
              <w:spacing w:line="320" w:lineRule="exact" w:after="0" w:before="0"/>
              <w:ind w:firstLine="0"/>
              <w:jc w:val="left"/>
            </w:pPr>
            <w:r>
              <w:rPr>
                <w:b w:val="0"/>
                <w:sz w:val="21"/>
              </w:rPr>
              <w:t>规则与来源准备</w:t>
            </w:r>
          </w:p>
        </w:tc>
        <w:tc>
          <w:tcPr>
            <w:tcW w:type="dxa" w:w="2699"/>
            <w:vAlign w:val="center"/>
          </w:tcPr>
          <w:p>
            <w:pPr>
              <w:keepNext w:val="0"/>
              <w:spacing w:line="320" w:lineRule="exact" w:after="0" w:before="0"/>
              <w:ind w:firstLine="0"/>
              <w:jc w:val="left"/>
            </w:pPr>
            <w:r>
              <w:rPr>
                <w:b w:val="0"/>
                <w:sz w:val="21"/>
              </w:rPr>
              <w:t>来源盘点、授权核查、对象映射及计量规则</w:t>
            </w:r>
          </w:p>
        </w:tc>
        <w:tc>
          <w:tcPr>
            <w:tcW w:type="dxa" w:w="2409"/>
            <w:vAlign w:val="center"/>
          </w:tcPr>
          <w:p>
            <w:pPr>
              <w:keepNext w:val="0"/>
              <w:spacing w:line="320" w:lineRule="exact" w:after="0" w:before="0"/>
              <w:ind w:firstLine="0"/>
              <w:jc w:val="left"/>
            </w:pPr>
            <w:r>
              <w:rPr>
                <w:b w:val="0"/>
                <w:sz w:val="21"/>
              </w:rPr>
              <w:t>来源计划、规则版本、基准隔离范围</w:t>
            </w:r>
          </w:p>
        </w:tc>
        <w:tc>
          <w:tcPr>
            <w:tcW w:type="dxa" w:w="2891"/>
            <w:vAlign w:val="center"/>
          </w:tcPr>
          <w:p>
            <w:pPr>
              <w:keepNext w:val="0"/>
              <w:spacing w:line="320" w:lineRule="exact" w:after="0" w:before="0"/>
              <w:ind w:firstLine="0"/>
              <w:jc w:val="left"/>
            </w:pPr>
            <w:r>
              <w:rPr>
                <w:b w:val="0"/>
                <w:sz w:val="21"/>
              </w:rPr>
              <w:t>任务输入及计量依据明确</w:t>
            </w:r>
          </w:p>
        </w:tc>
      </w:tr>
      <w:tr>
        <w:trPr>
          <w:cantSplit/>
        </w:trPr>
        <w:tc>
          <w:tcPr>
            <w:tcW w:type="dxa" w:w="1638"/>
            <w:vAlign w:val="center"/>
          </w:tcPr>
          <w:p>
            <w:pPr>
              <w:keepNext w:val="0"/>
              <w:spacing w:line="320" w:lineRule="exact" w:after="0" w:before="0"/>
              <w:ind w:firstLine="0"/>
              <w:jc w:val="left"/>
            </w:pPr>
            <w:r>
              <w:rPr>
                <w:b w:val="0"/>
                <w:sz w:val="21"/>
              </w:rPr>
              <w:t>小批次贯通</w:t>
            </w:r>
          </w:p>
        </w:tc>
        <w:tc>
          <w:tcPr>
            <w:tcW w:type="dxa" w:w="2699"/>
            <w:vAlign w:val="center"/>
          </w:tcPr>
          <w:p>
            <w:pPr>
              <w:keepNext w:val="0"/>
              <w:spacing w:line="320" w:lineRule="exact" w:after="0" w:before="0"/>
              <w:ind w:firstLine="0"/>
              <w:jc w:val="left"/>
            </w:pPr>
            <w:r>
              <w:rPr>
                <w:b w:val="0"/>
                <w:sz w:val="21"/>
              </w:rPr>
              <w:t>样本试制、质量检查、训练验证及封装</w:t>
            </w:r>
          </w:p>
        </w:tc>
        <w:tc>
          <w:tcPr>
            <w:tcW w:type="dxa" w:w="2409"/>
            <w:vAlign w:val="center"/>
          </w:tcPr>
          <w:p>
            <w:pPr>
              <w:keepNext w:val="0"/>
              <w:spacing w:line="320" w:lineRule="exact" w:after="0" w:before="0"/>
              <w:ind w:firstLine="0"/>
              <w:jc w:val="left"/>
            </w:pPr>
            <w:r>
              <w:rPr>
                <w:b w:val="0"/>
                <w:sz w:val="21"/>
              </w:rPr>
              <w:t>代表性批次、问题及修复记录</w:t>
            </w:r>
          </w:p>
        </w:tc>
        <w:tc>
          <w:tcPr>
            <w:tcW w:type="dxa" w:w="2891"/>
            <w:vAlign w:val="center"/>
          </w:tcPr>
          <w:p>
            <w:pPr>
              <w:keepNext w:val="0"/>
              <w:spacing w:line="320" w:lineRule="exact" w:after="0" w:before="0"/>
              <w:ind w:firstLine="0"/>
              <w:jc w:val="left"/>
            </w:pPr>
            <w:r>
              <w:rPr>
                <w:b w:val="0"/>
                <w:sz w:val="21"/>
              </w:rPr>
              <w:t>全流程可执行，关键问题已处理</w:t>
            </w:r>
          </w:p>
        </w:tc>
      </w:tr>
      <w:tr>
        <w:trPr>
          <w:cantSplit/>
        </w:trPr>
        <w:tc>
          <w:tcPr>
            <w:tcW w:type="dxa" w:w="1638"/>
            <w:vAlign w:val="center"/>
          </w:tcPr>
          <w:p>
            <w:pPr>
              <w:keepNext w:val="0"/>
              <w:spacing w:line="320" w:lineRule="exact" w:after="0" w:before="0"/>
              <w:ind w:firstLine="0"/>
              <w:jc w:val="left"/>
            </w:pPr>
            <w:r>
              <w:rPr>
                <w:b w:val="0"/>
                <w:sz w:val="21"/>
              </w:rPr>
              <w:t>主体生产</w:t>
            </w:r>
          </w:p>
        </w:tc>
        <w:tc>
          <w:tcPr>
            <w:tcW w:type="dxa" w:w="2699"/>
            <w:vAlign w:val="center"/>
          </w:tcPr>
          <w:p>
            <w:pPr>
              <w:keepNext w:val="0"/>
              <w:spacing w:line="320" w:lineRule="exact" w:after="0" w:before="0"/>
              <w:ind w:firstLine="0"/>
              <w:jc w:val="left"/>
            </w:pPr>
            <w:r>
              <w:rPr>
                <w:b w:val="0"/>
                <w:sz w:val="21"/>
              </w:rPr>
              <w:t>十六项任务分批加工和独立复核</w:t>
            </w:r>
          </w:p>
        </w:tc>
        <w:tc>
          <w:tcPr>
            <w:tcW w:type="dxa" w:w="2409"/>
            <w:vAlign w:val="center"/>
          </w:tcPr>
          <w:p>
            <w:pPr>
              <w:keepNext w:val="0"/>
              <w:spacing w:line="320" w:lineRule="exact" w:after="0" w:before="0"/>
              <w:ind w:firstLine="0"/>
              <w:jc w:val="left"/>
            </w:pPr>
            <w:r>
              <w:rPr>
                <w:b w:val="0"/>
                <w:sz w:val="21"/>
              </w:rPr>
              <w:t>净合格内容、过程统计和卡片</w:t>
            </w:r>
          </w:p>
        </w:tc>
        <w:tc>
          <w:tcPr>
            <w:tcW w:type="dxa" w:w="2891"/>
            <w:vAlign w:val="center"/>
          </w:tcPr>
          <w:p>
            <w:pPr>
              <w:keepNext w:val="0"/>
              <w:spacing w:line="320" w:lineRule="exact" w:after="0" w:before="0"/>
              <w:ind w:firstLine="0"/>
              <w:jc w:val="left"/>
            </w:pPr>
            <w:r>
              <w:rPr>
                <w:b w:val="0"/>
                <w:sz w:val="21"/>
              </w:rPr>
              <w:t>来源与质量满足批次条件</w:t>
            </w:r>
          </w:p>
        </w:tc>
      </w:tr>
      <w:tr>
        <w:trPr>
          <w:cantSplit/>
        </w:trPr>
        <w:tc>
          <w:tcPr>
            <w:tcW w:type="dxa" w:w="1638"/>
            <w:vAlign w:val="center"/>
          </w:tcPr>
          <w:p>
            <w:pPr>
              <w:keepNext w:val="0"/>
              <w:spacing w:line="320" w:lineRule="exact" w:after="0" w:before="0"/>
              <w:ind w:firstLine="0"/>
              <w:jc w:val="left"/>
            </w:pPr>
            <w:r>
              <w:rPr>
                <w:b w:val="0"/>
                <w:sz w:val="21"/>
              </w:rPr>
              <w:t>补足与验证</w:t>
            </w:r>
          </w:p>
        </w:tc>
        <w:tc>
          <w:tcPr>
            <w:tcW w:type="dxa" w:w="2699"/>
            <w:vAlign w:val="center"/>
          </w:tcPr>
          <w:p>
            <w:pPr>
              <w:keepNext w:val="0"/>
              <w:spacing w:line="320" w:lineRule="exact" w:after="0" w:before="0"/>
              <w:ind w:firstLine="0"/>
              <w:jc w:val="left"/>
            </w:pPr>
            <w:r>
              <w:rPr>
                <w:b w:val="0"/>
                <w:sz w:val="21"/>
              </w:rPr>
              <w:t>规模、模态、时效和覆盖缺口处理</w:t>
            </w:r>
          </w:p>
        </w:tc>
        <w:tc>
          <w:tcPr>
            <w:tcW w:type="dxa" w:w="2409"/>
            <w:vAlign w:val="center"/>
          </w:tcPr>
          <w:p>
            <w:pPr>
              <w:keepNext w:val="0"/>
              <w:spacing w:line="320" w:lineRule="exact" w:after="0" w:before="0"/>
              <w:ind w:firstLine="0"/>
              <w:jc w:val="left"/>
            </w:pPr>
            <w:r>
              <w:rPr>
                <w:b w:val="0"/>
                <w:sz w:val="21"/>
              </w:rPr>
              <w:t>补采成果、验证报告及复评结果</w:t>
            </w:r>
          </w:p>
        </w:tc>
        <w:tc>
          <w:tcPr>
            <w:tcW w:type="dxa" w:w="2891"/>
            <w:vAlign w:val="center"/>
          </w:tcPr>
          <w:p>
            <w:pPr>
              <w:keepNext w:val="0"/>
              <w:spacing w:line="320" w:lineRule="exact" w:after="0" w:before="0"/>
              <w:ind w:firstLine="0"/>
              <w:jc w:val="left"/>
            </w:pPr>
            <w:r>
              <w:rPr>
                <w:b w:val="0"/>
                <w:sz w:val="21"/>
              </w:rPr>
              <w:t>各项交付指标分别满足</w:t>
            </w:r>
          </w:p>
        </w:tc>
      </w:tr>
      <w:tr>
        <w:trPr>
          <w:cantSplit/>
        </w:trPr>
        <w:tc>
          <w:tcPr>
            <w:tcW w:type="dxa" w:w="1638"/>
            <w:vAlign w:val="center"/>
          </w:tcPr>
          <w:p>
            <w:pPr>
              <w:keepNext w:val="0"/>
              <w:spacing w:line="320" w:lineRule="exact" w:after="0" w:before="0"/>
              <w:ind w:firstLine="0"/>
              <w:jc w:val="left"/>
            </w:pPr>
            <w:r>
              <w:rPr>
                <w:b w:val="0"/>
                <w:sz w:val="21"/>
              </w:rPr>
              <w:t>正式交付</w:t>
            </w:r>
          </w:p>
        </w:tc>
        <w:tc>
          <w:tcPr>
            <w:tcW w:type="dxa" w:w="2699"/>
            <w:vAlign w:val="center"/>
          </w:tcPr>
          <w:p>
            <w:pPr>
              <w:keepNext w:val="0"/>
              <w:spacing w:line="320" w:lineRule="exact" w:after="0" w:before="0"/>
              <w:ind w:firstLine="0"/>
              <w:jc w:val="left"/>
            </w:pPr>
            <w:r>
              <w:rPr>
                <w:b w:val="0"/>
                <w:sz w:val="21"/>
              </w:rPr>
              <w:t>冻结版本、复算、评测及接收验证</w:t>
            </w:r>
          </w:p>
        </w:tc>
        <w:tc>
          <w:tcPr>
            <w:tcW w:type="dxa" w:w="2409"/>
            <w:vAlign w:val="center"/>
          </w:tcPr>
          <w:p>
            <w:pPr>
              <w:keepNext w:val="0"/>
              <w:spacing w:line="320" w:lineRule="exact" w:after="0" w:before="0"/>
              <w:ind w:firstLine="0"/>
              <w:jc w:val="left"/>
            </w:pPr>
            <w:r>
              <w:rPr>
                <w:b w:val="0"/>
                <w:sz w:val="21"/>
              </w:rPr>
              <w:t>完整数据包、20张卡片及档案</w:t>
            </w:r>
          </w:p>
        </w:tc>
        <w:tc>
          <w:tcPr>
            <w:tcW w:type="dxa" w:w="2891"/>
            <w:vAlign w:val="center"/>
          </w:tcPr>
          <w:p>
            <w:pPr>
              <w:keepNext w:val="0"/>
              <w:spacing w:line="320" w:lineRule="exact" w:after="0" w:before="0"/>
              <w:ind w:firstLine="0"/>
              <w:jc w:val="left"/>
            </w:pPr>
            <w:r>
              <w:rPr>
                <w:b w:val="0"/>
                <w:sz w:val="21"/>
              </w:rPr>
              <w:t>内容与受评版本一致、资料齐备</w:t>
            </w:r>
          </w:p>
        </w:tc>
      </w:tr>
      <w:tr>
        <w:trPr>
          <w:cantSplit/>
        </w:trPr>
        <w:tc>
          <w:tcPr>
            <w:tcW w:type="dxa" w:w="1638"/>
            <w:vAlign w:val="center"/>
          </w:tcPr>
          <w:p>
            <w:pPr>
              <w:keepNext w:val="0"/>
              <w:spacing w:line="320" w:lineRule="exact" w:after="0" w:before="0"/>
              <w:ind w:firstLine="0"/>
              <w:jc w:val="left"/>
            </w:pPr>
            <w:r>
              <w:rPr>
                <w:b w:val="0"/>
                <w:sz w:val="21"/>
              </w:rPr>
              <w:t>持续维护</w:t>
            </w:r>
          </w:p>
        </w:tc>
        <w:tc>
          <w:tcPr>
            <w:tcW w:type="dxa" w:w="2699"/>
            <w:vAlign w:val="center"/>
          </w:tcPr>
          <w:p>
            <w:pPr>
              <w:keepNext w:val="0"/>
              <w:spacing w:line="320" w:lineRule="exact" w:after="0" w:before="0"/>
              <w:ind w:firstLine="0"/>
              <w:jc w:val="left"/>
            </w:pPr>
            <w:r>
              <w:rPr>
                <w:b w:val="0"/>
                <w:sz w:val="21"/>
              </w:rPr>
              <w:t>使用反馈、增量更新和质量修复</w:t>
            </w:r>
          </w:p>
        </w:tc>
        <w:tc>
          <w:tcPr>
            <w:tcW w:type="dxa" w:w="2409"/>
            <w:vAlign w:val="center"/>
          </w:tcPr>
          <w:p>
            <w:pPr>
              <w:keepNext w:val="0"/>
              <w:spacing w:line="320" w:lineRule="exact" w:after="0" w:before="0"/>
              <w:ind w:firstLine="0"/>
              <w:jc w:val="left"/>
            </w:pPr>
            <w:r>
              <w:rPr>
                <w:b w:val="0"/>
                <w:sz w:val="21"/>
              </w:rPr>
              <w:t>后继版本及维护记录</w:t>
            </w:r>
          </w:p>
        </w:tc>
        <w:tc>
          <w:tcPr>
            <w:tcW w:type="dxa" w:w="2891"/>
            <w:vAlign w:val="center"/>
          </w:tcPr>
          <w:p>
            <w:pPr>
              <w:keepNext w:val="0"/>
              <w:spacing w:line="320" w:lineRule="exact" w:after="0" w:before="0"/>
              <w:ind w:firstLine="0"/>
              <w:jc w:val="left"/>
            </w:pPr>
            <w:r>
              <w:rPr>
                <w:b w:val="0"/>
                <w:sz w:val="21"/>
              </w:rPr>
              <w:t>每次更新重新满足发布条件</w:t>
            </w:r>
          </w:p>
        </w:tc>
      </w:tr>
    </w:tbl>
    <w:p>
      <w:pPr>
        <w:spacing w:after="40" w:line="240" w:lineRule="auto"/>
        <w:ind w:firstLine="0"/>
      </w:pPr>
      <w:r>
        <w:rPr>
          <w:sz w:val="4"/>
        </w:rPr>
      </w:r>
    </w:p>
    <w:p>
      <w:pPr>
        <w:jc w:val="both"/>
      </w:pPr>
      <w:r>
        <w:t>阶段时间纳入项目总体实施计划，建设周期衔接至2028年5月。首轮质量评测、缺陷整改、复测和验收资料准备分别安排时间，关键来源及专业复核任务设置提前完成节点。项目质保不少于十二个月，质保期间的错误修复、版本核对和使用支持沿用既定质量要求。</w:t>
      </w:r>
    </w:p>
    <w:p>
      <w:pPr>
        <w:pStyle w:val="Heading2"/>
      </w:pPr>
      <w:r>
        <w:t>9.2 岗位职责与复核分离</w:t>
      </w:r>
    </w:p>
    <w:p>
      <w:pPr>
        <w:jc w:val="both"/>
      </w:pPr>
      <w:r>
        <w:t>数据集负责人组织业务范围、来源计划和规模分解，计量岗位维护统计规则和执行程序，生产岗位负责样本加工及过程记录，质量岗位独立进行检查和复检，专业评审岗位审核工艺、诊断与质量判断，验证岗位执行实际训练评测，版本管理岗位负责封装、发布和台账。岗位职责落实到任务及记录，交接对象和接收条件明确。</w:t>
      </w:r>
    </w:p>
    <w:p>
      <w:pPr>
        <w:jc w:val="both"/>
      </w:pPr>
      <w:r>
        <w:t>生产人员不能自行修改未通过的质量结论，统计人员不能手工调整汇总值使其与目标一致，卡片编制人员不能替换报告中的实际结果。需要纠正的内容按问题记录回到原始数据或规则修复，由独立人员重新核查。关键规则变更保留提出、评估、批准、执行和复核记录。</w:t>
      </w:r>
    </w:p>
    <w:p>
      <w:pPr>
        <w:jc w:val="both"/>
      </w:pPr>
      <w:r>
        <w:t>专业判断存在分歧时，先核对双方所用证据、版本和业务条件，再由相应专业评审裁定。裁定结果与原始判断并存，必要时修订规范并回查受影响范围。跨业务域问题由相关岗位共同核实对象关系，不能仅由其中一方单独决定另一数据集的正式标签。</w:t>
      </w:r>
    </w:p>
    <w:p>
      <w:pPr>
        <w:pStyle w:val="Heading2"/>
      </w:pPr>
      <w:r>
        <w:t>9.3 进度与缺口台账</w:t>
      </w:r>
    </w:p>
    <w:p>
      <w:pPr>
        <w:jc w:val="both"/>
      </w:pPr>
      <w:r>
        <w:t>每个数据集建立规模与指标台账，至少记录目标值、有效完成值、待复核量、隔离量、返工量、预计补足量及关联任务。预训练、指令、偏好和基准分别使用各自单位，模态和时效同时记录分子分母及比例，生产状态与实际发布日期保持一致。</w:t>
      </w:r>
    </w:p>
    <w:p>
      <w:pPr>
        <w:pStyle w:val="Caption"/>
        <w:keepNext/>
      </w:pPr>
      <w:r>
        <w:t>表9-2 规模与指标台账内容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台账内容</w:t>
            </w:r>
          </w:p>
        </w:tc>
        <w:tc>
          <w:tcPr>
            <w:tcW w:type="dxa" w:w="3855"/>
            <w:vAlign w:val="center"/>
            <w:shd w:fill="EDF1F3"/>
          </w:tcPr>
          <w:p>
            <w:pPr>
              <w:keepNext/>
              <w:spacing w:line="320" w:lineRule="exact" w:after="0" w:before="0"/>
              <w:ind w:firstLine="0"/>
              <w:jc w:val="center"/>
            </w:pPr>
            <w:r>
              <w:rPr>
                <w:b/>
                <w:sz w:val="21"/>
              </w:rPr>
              <w:t>记录要求</w:t>
            </w:r>
          </w:p>
        </w:tc>
        <w:tc>
          <w:tcPr>
            <w:tcW w:type="dxa" w:w="3277"/>
            <w:vAlign w:val="center"/>
            <w:shd w:fill="EDF1F3"/>
          </w:tcPr>
          <w:p>
            <w:pPr>
              <w:keepNext/>
              <w:spacing w:line="320" w:lineRule="exact" w:after="0" w:before="0"/>
              <w:ind w:firstLine="0"/>
              <w:jc w:val="center"/>
            </w:pPr>
            <w:r>
              <w:rPr>
                <w:b/>
                <w:sz w:val="21"/>
              </w:rPr>
              <w:t>复核重点</w:t>
            </w:r>
          </w:p>
        </w:tc>
      </w:tr>
      <w:tr>
        <w:trPr>
          <w:cantSplit/>
        </w:trPr>
        <w:tc>
          <w:tcPr>
            <w:tcW w:type="dxa" w:w="2506"/>
            <w:vAlign w:val="center"/>
          </w:tcPr>
          <w:p>
            <w:pPr>
              <w:keepNext w:val="0"/>
              <w:spacing w:line="320" w:lineRule="exact" w:after="0" w:before="0"/>
              <w:ind w:firstLine="0"/>
              <w:jc w:val="left"/>
            </w:pPr>
            <w:r>
              <w:rPr>
                <w:b w:val="0"/>
                <w:sz w:val="21"/>
              </w:rPr>
              <w:t>任务身份</w:t>
            </w:r>
          </w:p>
        </w:tc>
        <w:tc>
          <w:tcPr>
            <w:tcW w:type="dxa" w:w="3855"/>
            <w:vAlign w:val="center"/>
          </w:tcPr>
          <w:p>
            <w:pPr>
              <w:keepNext w:val="0"/>
              <w:spacing w:line="320" w:lineRule="exact" w:after="0" w:before="0"/>
              <w:ind w:firstLine="0"/>
              <w:jc w:val="left"/>
            </w:pPr>
            <w:r>
              <w:rPr>
                <w:b w:val="0"/>
                <w:sz w:val="21"/>
              </w:rPr>
              <w:t>数据集、用途、批次和版本</w:t>
            </w:r>
          </w:p>
        </w:tc>
        <w:tc>
          <w:tcPr>
            <w:tcW w:type="dxa" w:w="3277"/>
            <w:vAlign w:val="center"/>
          </w:tcPr>
          <w:p>
            <w:pPr>
              <w:keepNext w:val="0"/>
              <w:spacing w:line="320" w:lineRule="exact" w:after="0" w:before="0"/>
              <w:ind w:firstLine="0"/>
              <w:jc w:val="left"/>
            </w:pPr>
            <w:r>
              <w:rPr>
                <w:b w:val="0"/>
                <w:sz w:val="21"/>
              </w:rPr>
              <w:t>范围清楚，无跨任务混报</w:t>
            </w:r>
          </w:p>
        </w:tc>
      </w:tr>
      <w:tr>
        <w:trPr>
          <w:cantSplit/>
        </w:trPr>
        <w:tc>
          <w:tcPr>
            <w:tcW w:type="dxa" w:w="2506"/>
            <w:vAlign w:val="center"/>
          </w:tcPr>
          <w:p>
            <w:pPr>
              <w:keepNext w:val="0"/>
              <w:spacing w:line="320" w:lineRule="exact" w:after="0" w:before="0"/>
              <w:ind w:firstLine="0"/>
              <w:jc w:val="left"/>
            </w:pPr>
            <w:r>
              <w:rPr>
                <w:b w:val="0"/>
                <w:sz w:val="21"/>
              </w:rPr>
              <w:t>目标及完成</w:t>
            </w:r>
          </w:p>
        </w:tc>
        <w:tc>
          <w:tcPr>
            <w:tcW w:type="dxa" w:w="3855"/>
            <w:vAlign w:val="center"/>
          </w:tcPr>
          <w:p>
            <w:pPr>
              <w:keepNext w:val="0"/>
              <w:spacing w:line="320" w:lineRule="exact" w:after="0" w:before="0"/>
              <w:ind w:firstLine="0"/>
              <w:jc w:val="left"/>
            </w:pPr>
            <w:r>
              <w:rPr>
                <w:b w:val="0"/>
                <w:sz w:val="21"/>
              </w:rPr>
              <w:t>目标规模、净合格量及原始整数</w:t>
            </w:r>
          </w:p>
        </w:tc>
        <w:tc>
          <w:tcPr>
            <w:tcW w:type="dxa" w:w="3277"/>
            <w:vAlign w:val="center"/>
          </w:tcPr>
          <w:p>
            <w:pPr>
              <w:keepNext w:val="0"/>
              <w:spacing w:line="320" w:lineRule="exact" w:after="0" w:before="0"/>
              <w:ind w:firstLine="0"/>
              <w:jc w:val="left"/>
            </w:pPr>
            <w:r>
              <w:rPr>
                <w:b w:val="0"/>
                <w:sz w:val="21"/>
              </w:rPr>
              <w:t>与统计明细一致</w:t>
            </w:r>
          </w:p>
        </w:tc>
      </w:tr>
      <w:tr>
        <w:trPr>
          <w:cantSplit/>
        </w:trPr>
        <w:tc>
          <w:tcPr>
            <w:tcW w:type="dxa" w:w="2506"/>
            <w:vAlign w:val="center"/>
          </w:tcPr>
          <w:p>
            <w:pPr>
              <w:keepNext w:val="0"/>
              <w:spacing w:line="320" w:lineRule="exact" w:after="0" w:before="0"/>
              <w:ind w:firstLine="0"/>
              <w:jc w:val="left"/>
            </w:pPr>
            <w:r>
              <w:rPr>
                <w:b w:val="0"/>
                <w:sz w:val="21"/>
              </w:rPr>
              <w:t>过程状态</w:t>
            </w:r>
          </w:p>
        </w:tc>
        <w:tc>
          <w:tcPr>
            <w:tcW w:type="dxa" w:w="3855"/>
            <w:vAlign w:val="center"/>
          </w:tcPr>
          <w:p>
            <w:pPr>
              <w:keepNext w:val="0"/>
              <w:spacing w:line="320" w:lineRule="exact" w:after="0" w:before="0"/>
              <w:ind w:firstLine="0"/>
              <w:jc w:val="left"/>
            </w:pPr>
            <w:r>
              <w:rPr>
                <w:b w:val="0"/>
                <w:sz w:val="21"/>
              </w:rPr>
              <w:t>接收、加工、待检、返工和隔离</w:t>
            </w:r>
          </w:p>
        </w:tc>
        <w:tc>
          <w:tcPr>
            <w:tcW w:type="dxa" w:w="3277"/>
            <w:vAlign w:val="center"/>
          </w:tcPr>
          <w:p>
            <w:pPr>
              <w:keepNext w:val="0"/>
              <w:spacing w:line="320" w:lineRule="exact" w:after="0" w:before="0"/>
              <w:ind w:firstLine="0"/>
              <w:jc w:val="left"/>
            </w:pPr>
            <w:r>
              <w:rPr>
                <w:b w:val="0"/>
                <w:sz w:val="21"/>
              </w:rPr>
              <w:t>状态互斥，返工不重复算量</w:t>
            </w:r>
          </w:p>
        </w:tc>
      </w:tr>
      <w:tr>
        <w:trPr>
          <w:cantSplit/>
        </w:trPr>
        <w:tc>
          <w:tcPr>
            <w:tcW w:type="dxa" w:w="2506"/>
            <w:vAlign w:val="center"/>
          </w:tcPr>
          <w:p>
            <w:pPr>
              <w:keepNext w:val="0"/>
              <w:spacing w:line="320" w:lineRule="exact" w:after="0" w:before="0"/>
              <w:ind w:firstLine="0"/>
              <w:jc w:val="left"/>
            </w:pPr>
            <w:r>
              <w:rPr>
                <w:b w:val="0"/>
                <w:sz w:val="21"/>
              </w:rPr>
              <w:t>模态及时效</w:t>
            </w:r>
          </w:p>
        </w:tc>
        <w:tc>
          <w:tcPr>
            <w:tcW w:type="dxa" w:w="3855"/>
            <w:vAlign w:val="center"/>
          </w:tcPr>
          <w:p>
            <w:pPr>
              <w:keepNext w:val="0"/>
              <w:spacing w:line="320" w:lineRule="exact" w:after="0" w:before="0"/>
              <w:ind w:firstLine="0"/>
              <w:jc w:val="left"/>
            </w:pPr>
            <w:r>
              <w:rPr>
                <w:b w:val="0"/>
                <w:sz w:val="21"/>
              </w:rPr>
              <w:t>有效模态、分子分母、窗口和比例</w:t>
            </w:r>
          </w:p>
        </w:tc>
        <w:tc>
          <w:tcPr>
            <w:tcW w:type="dxa" w:w="3277"/>
            <w:vAlign w:val="center"/>
          </w:tcPr>
          <w:p>
            <w:pPr>
              <w:keepNext w:val="0"/>
              <w:spacing w:line="320" w:lineRule="exact" w:after="0" w:before="0"/>
              <w:ind w:firstLine="0"/>
              <w:jc w:val="left"/>
            </w:pPr>
            <w:r>
              <w:rPr>
                <w:b w:val="0"/>
                <w:sz w:val="21"/>
              </w:rPr>
              <w:t>采用同版规则及冻结清单</w:t>
            </w:r>
          </w:p>
        </w:tc>
      </w:tr>
      <w:tr>
        <w:trPr>
          <w:cantSplit/>
        </w:trPr>
        <w:tc>
          <w:tcPr>
            <w:tcW w:type="dxa" w:w="2506"/>
            <w:vAlign w:val="center"/>
          </w:tcPr>
          <w:p>
            <w:pPr>
              <w:keepNext w:val="0"/>
              <w:spacing w:line="320" w:lineRule="exact" w:after="0" w:before="0"/>
              <w:ind w:firstLine="0"/>
              <w:jc w:val="left"/>
            </w:pPr>
            <w:r>
              <w:rPr>
                <w:b w:val="0"/>
                <w:sz w:val="21"/>
              </w:rPr>
              <w:t>来源配比</w:t>
            </w:r>
          </w:p>
        </w:tc>
        <w:tc>
          <w:tcPr>
            <w:tcW w:type="dxa" w:w="3855"/>
            <w:vAlign w:val="center"/>
          </w:tcPr>
          <w:p>
            <w:pPr>
              <w:keepNext w:val="0"/>
              <w:spacing w:line="320" w:lineRule="exact" w:after="0" w:before="0"/>
              <w:ind w:firstLine="0"/>
              <w:jc w:val="left"/>
            </w:pPr>
            <w:r>
              <w:rPr>
                <w:b w:val="0"/>
                <w:sz w:val="21"/>
              </w:rPr>
              <w:t>真实、合成、增强及独立家族</w:t>
            </w:r>
          </w:p>
        </w:tc>
        <w:tc>
          <w:tcPr>
            <w:tcW w:type="dxa" w:w="3277"/>
            <w:vAlign w:val="center"/>
          </w:tcPr>
          <w:p>
            <w:pPr>
              <w:keepNext w:val="0"/>
              <w:spacing w:line="320" w:lineRule="exact" w:after="0" w:before="0"/>
              <w:ind w:firstLine="0"/>
              <w:jc w:val="left"/>
            </w:pPr>
            <w:r>
              <w:rPr>
                <w:b w:val="0"/>
                <w:sz w:val="21"/>
              </w:rPr>
              <w:t>来源属性继承，控制上限满足</w:t>
            </w:r>
          </w:p>
        </w:tc>
      </w:tr>
      <w:tr>
        <w:trPr>
          <w:cantSplit/>
        </w:trPr>
        <w:tc>
          <w:tcPr>
            <w:tcW w:type="dxa" w:w="2506"/>
            <w:vAlign w:val="center"/>
          </w:tcPr>
          <w:p>
            <w:pPr>
              <w:keepNext w:val="0"/>
              <w:spacing w:line="320" w:lineRule="exact" w:after="0" w:before="0"/>
              <w:ind w:firstLine="0"/>
              <w:jc w:val="left"/>
            </w:pPr>
            <w:r>
              <w:rPr>
                <w:b w:val="0"/>
                <w:sz w:val="21"/>
              </w:rPr>
              <w:t>缺口及原因</w:t>
            </w:r>
          </w:p>
        </w:tc>
        <w:tc>
          <w:tcPr>
            <w:tcW w:type="dxa" w:w="3855"/>
            <w:vAlign w:val="center"/>
          </w:tcPr>
          <w:p>
            <w:pPr>
              <w:keepNext w:val="0"/>
              <w:spacing w:line="320" w:lineRule="exact" w:after="0" w:before="0"/>
              <w:ind w:firstLine="0"/>
              <w:jc w:val="left"/>
            </w:pPr>
            <w:r>
              <w:rPr>
                <w:b w:val="0"/>
                <w:sz w:val="21"/>
              </w:rPr>
              <w:t>规模、质量、覆盖或关联缺口</w:t>
            </w:r>
          </w:p>
        </w:tc>
        <w:tc>
          <w:tcPr>
            <w:tcW w:type="dxa" w:w="3277"/>
            <w:vAlign w:val="center"/>
          </w:tcPr>
          <w:p>
            <w:pPr>
              <w:keepNext w:val="0"/>
              <w:spacing w:line="320" w:lineRule="exact" w:after="0" w:before="0"/>
              <w:ind w:firstLine="0"/>
              <w:jc w:val="left"/>
            </w:pPr>
            <w:r>
              <w:rPr>
                <w:b w:val="0"/>
                <w:sz w:val="21"/>
              </w:rPr>
              <w:t>对应具体来源和样本范围</w:t>
            </w:r>
          </w:p>
        </w:tc>
      </w:tr>
      <w:tr>
        <w:trPr>
          <w:cantSplit/>
        </w:trPr>
        <w:tc>
          <w:tcPr>
            <w:tcW w:type="dxa" w:w="2506"/>
            <w:vAlign w:val="center"/>
          </w:tcPr>
          <w:p>
            <w:pPr>
              <w:keepNext w:val="0"/>
              <w:spacing w:line="320" w:lineRule="exact" w:after="0" w:before="0"/>
              <w:ind w:firstLine="0"/>
              <w:jc w:val="left"/>
            </w:pPr>
            <w:r>
              <w:rPr>
                <w:b w:val="0"/>
                <w:sz w:val="21"/>
              </w:rPr>
              <w:t>补足任务</w:t>
            </w:r>
          </w:p>
        </w:tc>
        <w:tc>
          <w:tcPr>
            <w:tcW w:type="dxa" w:w="3855"/>
            <w:vAlign w:val="center"/>
          </w:tcPr>
          <w:p>
            <w:pPr>
              <w:keepNext w:val="0"/>
              <w:spacing w:line="320" w:lineRule="exact" w:after="0" w:before="0"/>
              <w:ind w:firstLine="0"/>
              <w:jc w:val="left"/>
            </w:pPr>
            <w:r>
              <w:rPr>
                <w:b w:val="0"/>
                <w:sz w:val="21"/>
              </w:rPr>
              <w:t>责任岗位、批次、目标及计划时间</w:t>
            </w:r>
          </w:p>
        </w:tc>
        <w:tc>
          <w:tcPr>
            <w:tcW w:type="dxa" w:w="3277"/>
            <w:vAlign w:val="center"/>
          </w:tcPr>
          <w:p>
            <w:pPr>
              <w:keepNext w:val="0"/>
              <w:spacing w:line="320" w:lineRule="exact" w:after="0" w:before="0"/>
              <w:ind w:firstLine="0"/>
              <w:jc w:val="left"/>
            </w:pPr>
            <w:r>
              <w:rPr>
                <w:b w:val="0"/>
                <w:sz w:val="21"/>
              </w:rPr>
              <w:t>以净有效贡献关闭任务</w:t>
            </w:r>
          </w:p>
        </w:tc>
      </w:tr>
      <w:tr>
        <w:trPr>
          <w:cantSplit/>
        </w:trPr>
        <w:tc>
          <w:tcPr>
            <w:tcW w:type="dxa" w:w="2506"/>
            <w:vAlign w:val="center"/>
          </w:tcPr>
          <w:p>
            <w:pPr>
              <w:keepNext w:val="0"/>
              <w:spacing w:line="320" w:lineRule="exact" w:after="0" w:before="0"/>
              <w:ind w:firstLine="0"/>
              <w:jc w:val="left"/>
            </w:pPr>
            <w:r>
              <w:rPr>
                <w:b w:val="0"/>
                <w:sz w:val="21"/>
              </w:rPr>
              <w:t>核验资料</w:t>
            </w:r>
          </w:p>
        </w:tc>
        <w:tc>
          <w:tcPr>
            <w:tcW w:type="dxa" w:w="3855"/>
            <w:vAlign w:val="center"/>
          </w:tcPr>
          <w:p>
            <w:pPr>
              <w:keepNext w:val="0"/>
              <w:spacing w:line="320" w:lineRule="exact" w:after="0" w:before="0"/>
              <w:ind w:firstLine="0"/>
              <w:jc w:val="left"/>
            </w:pPr>
            <w:r>
              <w:rPr>
                <w:b w:val="0"/>
                <w:sz w:val="21"/>
              </w:rPr>
              <w:t>日志、报告、复算及审核记录</w:t>
            </w:r>
          </w:p>
        </w:tc>
        <w:tc>
          <w:tcPr>
            <w:tcW w:type="dxa" w:w="3277"/>
            <w:vAlign w:val="center"/>
          </w:tcPr>
          <w:p>
            <w:pPr>
              <w:keepNext w:val="0"/>
              <w:spacing w:line="320" w:lineRule="exact" w:after="0" w:before="0"/>
              <w:ind w:firstLine="0"/>
              <w:jc w:val="left"/>
            </w:pPr>
            <w:r>
              <w:rPr>
                <w:b w:val="0"/>
                <w:sz w:val="21"/>
              </w:rPr>
              <w:t>能定位当前版本证据</w:t>
            </w:r>
          </w:p>
        </w:tc>
      </w:tr>
    </w:tbl>
    <w:p>
      <w:pPr>
        <w:spacing w:after="40" w:line="240" w:lineRule="auto"/>
        <w:ind w:firstLine="0"/>
      </w:pPr>
      <w:r>
        <w:rPr>
          <w:sz w:val="4"/>
        </w:rPr>
      </w:r>
    </w:p>
    <w:p>
      <w:pPr>
        <w:jc w:val="both"/>
      </w:pPr>
      <w:r>
        <w:t>日常作业跟踪失败批次与资源堵点，周度核对四域规模、来源、模态和时效变化，阶段评审检查总体进度及关键依赖。对预计无法按期完成的任务提前组织资源调整，补采、补标与复核同时安排，不能将问题集中留到最终评测后处理。</w:t>
      </w:r>
    </w:p>
    <w:p>
      <w:pPr>
        <w:pStyle w:val="Heading2"/>
      </w:pPr>
      <w:r>
        <w:t>9.4 异常处置与变更控制</w:t>
      </w:r>
    </w:p>
    <w:p>
      <w:pPr>
        <w:jc w:val="both"/>
      </w:pPr>
      <w:r>
        <w:t>来源不足首先核查授权、可获取范围和已有资料，按任务适配性扩大合规真实来源及数字化范围；标注产能不足分析规范歧义、工具操作和专业复核瓶颈；质量损耗偏高追溯规则或来源问题；模型验证不足按错样归因修复。不同原因采取对应措施，不能统一转为增加合成量。</w:t>
      </w:r>
    </w:p>
    <w:p>
      <w:pPr>
        <w:jc w:val="both"/>
      </w:pPr>
      <w:r>
        <w:t>模态关联失败时隔离相应样本，修复对象和时间关系后重新判定；近期份额下降时核对窗口退出及真实时间，并组织近期来源补采；重复率过高时压减同源派生并增加独立来源。每项处置均保存原问题、范围、执行措施和复核结果，确认对规模及其他指标的联动影响。</w:t>
      </w:r>
    </w:p>
    <w:p>
      <w:pPr>
        <w:jc w:val="both"/>
      </w:pPr>
      <w:r>
        <w:t>版本变化涉及样本内容、用途、字典、规则或统计时点时，执行影响分析。已冻结的正式版本不被静默覆盖，新版本保留上游版本和变更清单。来源许可撤回、检测结论更正或关键事实错误触发紧急隔离，并追溯已交付文件、运营下载、检索及模型训练使用情况，按实际影响实施替换、重新验证或使用限制。</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发布移交.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图9-1 正式发布与运营移交</w:t>
      </w:r>
    </w:p>
    <w:p>
      <w:pPr>
        <w:pStyle w:val="Heading2"/>
      </w:pPr>
      <w:r>
        <w:t>9.5 交付资料及接收核验</w:t>
      </w:r>
    </w:p>
    <w:p>
      <w:pPr>
        <w:jc w:val="both"/>
      </w:pPr>
      <w:r>
        <w:t>每个数据集形成内容包、汇总卡及四张用途子集卡，附相应质量与验证档案、字典、自描述封装、解析程序和许可材料。共用规范单独编号并在各包中提供固定版本引用，接收方能够在独立环境读取所需资料。敏感内容按授权范围提供，交付限制与卡片声明一致。</w:t>
      </w:r>
    </w:p>
    <w:p>
      <w:pPr>
        <w:pStyle w:val="Caption"/>
        <w:keepNext/>
      </w:pPr>
      <w:r>
        <w:t>表9-3 数据集成果交付清单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成果</w:t>
            </w:r>
          </w:p>
        </w:tc>
        <w:tc>
          <w:tcPr>
            <w:tcW w:type="dxa" w:w="3855"/>
            <w:vAlign w:val="center"/>
            <w:shd w:fill="EDF1F3"/>
          </w:tcPr>
          <w:p>
            <w:pPr>
              <w:keepNext/>
              <w:spacing w:line="320" w:lineRule="exact" w:after="0" w:before="0"/>
              <w:ind w:firstLine="0"/>
              <w:jc w:val="center"/>
            </w:pPr>
            <w:r>
              <w:rPr>
                <w:b/>
                <w:sz w:val="21"/>
              </w:rPr>
              <w:t>组织方式</w:t>
            </w:r>
          </w:p>
        </w:tc>
        <w:tc>
          <w:tcPr>
            <w:tcW w:type="dxa" w:w="3277"/>
            <w:vAlign w:val="center"/>
            <w:shd w:fill="EDF1F3"/>
          </w:tcPr>
          <w:p>
            <w:pPr>
              <w:keepNext/>
              <w:spacing w:line="320" w:lineRule="exact" w:after="0" w:before="0"/>
              <w:ind w:firstLine="0"/>
              <w:jc w:val="center"/>
            </w:pPr>
            <w:r>
              <w:rPr>
                <w:b/>
                <w:sz w:val="21"/>
              </w:rPr>
              <w:t>接收检查</w:t>
            </w:r>
          </w:p>
        </w:tc>
      </w:tr>
      <w:tr>
        <w:trPr>
          <w:cantSplit/>
        </w:trPr>
        <w:tc>
          <w:tcPr>
            <w:tcW w:type="dxa" w:w="2506"/>
            <w:vAlign w:val="center"/>
          </w:tcPr>
          <w:p>
            <w:pPr>
              <w:keepNext w:val="0"/>
              <w:spacing w:line="320" w:lineRule="exact" w:after="0" w:before="0"/>
              <w:ind w:firstLine="0"/>
              <w:jc w:val="left"/>
            </w:pPr>
            <w:r>
              <w:rPr>
                <w:b w:val="0"/>
                <w:sz w:val="21"/>
              </w:rPr>
              <w:t>四类数据集内容</w:t>
            </w:r>
          </w:p>
        </w:tc>
        <w:tc>
          <w:tcPr>
            <w:tcW w:type="dxa" w:w="3855"/>
            <w:vAlign w:val="center"/>
          </w:tcPr>
          <w:p>
            <w:pPr>
              <w:keepNext w:val="0"/>
              <w:spacing w:line="320" w:lineRule="exact" w:after="0" w:before="0"/>
              <w:ind w:firstLine="0"/>
              <w:jc w:val="left"/>
            </w:pPr>
            <w:r>
              <w:rPr>
                <w:b w:val="0"/>
                <w:sz w:val="21"/>
              </w:rPr>
              <w:t>按四域及四用途分别封装</w:t>
            </w:r>
          </w:p>
        </w:tc>
        <w:tc>
          <w:tcPr>
            <w:tcW w:type="dxa" w:w="3277"/>
            <w:vAlign w:val="center"/>
          </w:tcPr>
          <w:p>
            <w:pPr>
              <w:keepNext w:val="0"/>
              <w:spacing w:line="320" w:lineRule="exact" w:after="0" w:before="0"/>
              <w:ind w:firstLine="0"/>
              <w:jc w:val="left"/>
            </w:pPr>
            <w:r>
              <w:rPr>
                <w:b w:val="0"/>
                <w:sz w:val="21"/>
              </w:rPr>
              <w:t>数量、结构、资源及用途完整</w:t>
            </w:r>
          </w:p>
        </w:tc>
      </w:tr>
      <w:tr>
        <w:trPr>
          <w:cantSplit/>
        </w:trPr>
        <w:tc>
          <w:tcPr>
            <w:tcW w:type="dxa" w:w="2506"/>
            <w:vAlign w:val="center"/>
          </w:tcPr>
          <w:p>
            <w:pPr>
              <w:keepNext w:val="0"/>
              <w:spacing w:line="320" w:lineRule="exact" w:after="0" w:before="0"/>
              <w:ind w:firstLine="0"/>
              <w:jc w:val="left"/>
            </w:pPr>
            <w:r>
              <w:rPr>
                <w:b w:val="0"/>
                <w:sz w:val="21"/>
              </w:rPr>
              <w:t>二十张数据卡</w:t>
            </w:r>
          </w:p>
        </w:tc>
        <w:tc>
          <w:tcPr>
            <w:tcW w:type="dxa" w:w="3855"/>
            <w:vAlign w:val="center"/>
          </w:tcPr>
          <w:p>
            <w:pPr>
              <w:keepNext w:val="0"/>
              <w:spacing w:line="320" w:lineRule="exact" w:after="0" w:before="0"/>
              <w:ind w:firstLine="0"/>
              <w:jc w:val="left"/>
            </w:pPr>
            <w:r>
              <w:rPr>
                <w:b w:val="0"/>
                <w:sz w:val="21"/>
              </w:rPr>
              <w:t>四张汇总卡和十六张子集卡</w:t>
            </w:r>
          </w:p>
        </w:tc>
        <w:tc>
          <w:tcPr>
            <w:tcW w:type="dxa" w:w="3277"/>
            <w:vAlign w:val="center"/>
          </w:tcPr>
          <w:p>
            <w:pPr>
              <w:keepNext w:val="0"/>
              <w:spacing w:line="320" w:lineRule="exact" w:after="0" w:before="0"/>
              <w:ind w:firstLine="0"/>
              <w:jc w:val="left"/>
            </w:pPr>
            <w:r>
              <w:rPr>
                <w:b w:val="0"/>
                <w:sz w:val="21"/>
              </w:rPr>
              <w:t>字段、统计、许可及版本一致</w:t>
            </w:r>
          </w:p>
        </w:tc>
      </w:tr>
      <w:tr>
        <w:trPr>
          <w:cantSplit/>
        </w:trPr>
        <w:tc>
          <w:tcPr>
            <w:tcW w:type="dxa" w:w="2506"/>
            <w:vAlign w:val="center"/>
          </w:tcPr>
          <w:p>
            <w:pPr>
              <w:keepNext w:val="0"/>
              <w:spacing w:line="320" w:lineRule="exact" w:after="0" w:before="0"/>
              <w:ind w:firstLine="0"/>
              <w:jc w:val="left"/>
            </w:pPr>
            <w:r>
              <w:rPr>
                <w:b w:val="0"/>
                <w:sz w:val="21"/>
              </w:rPr>
              <w:t>规模与分布明细</w:t>
            </w:r>
          </w:p>
        </w:tc>
        <w:tc>
          <w:tcPr>
            <w:tcW w:type="dxa" w:w="3855"/>
            <w:vAlign w:val="center"/>
          </w:tcPr>
          <w:p>
            <w:pPr>
              <w:keepNext w:val="0"/>
              <w:spacing w:line="320" w:lineRule="exact" w:after="0" w:before="0"/>
              <w:ind w:firstLine="0"/>
              <w:jc w:val="left"/>
            </w:pPr>
            <w:r>
              <w:rPr>
                <w:b w:val="0"/>
                <w:sz w:val="21"/>
              </w:rPr>
              <w:t>逐样本清单及汇总结果</w:t>
            </w:r>
          </w:p>
        </w:tc>
        <w:tc>
          <w:tcPr>
            <w:tcW w:type="dxa" w:w="3277"/>
            <w:vAlign w:val="center"/>
          </w:tcPr>
          <w:p>
            <w:pPr>
              <w:keepNext w:val="0"/>
              <w:spacing w:line="320" w:lineRule="exact" w:after="0" w:before="0"/>
              <w:ind w:firstLine="0"/>
              <w:jc w:val="left"/>
            </w:pPr>
            <w:r>
              <w:rPr>
                <w:b w:val="0"/>
                <w:sz w:val="21"/>
              </w:rPr>
              <w:t>可独立复算到原始整数</w:t>
            </w:r>
          </w:p>
        </w:tc>
      </w:tr>
      <w:tr>
        <w:trPr>
          <w:cantSplit/>
        </w:trPr>
        <w:tc>
          <w:tcPr>
            <w:tcW w:type="dxa" w:w="2506"/>
            <w:vAlign w:val="center"/>
          </w:tcPr>
          <w:p>
            <w:pPr>
              <w:keepNext w:val="0"/>
              <w:spacing w:line="320" w:lineRule="exact" w:after="0" w:before="0"/>
              <w:ind w:firstLine="0"/>
              <w:jc w:val="left"/>
            </w:pPr>
            <w:r>
              <w:rPr>
                <w:b w:val="0"/>
                <w:sz w:val="21"/>
              </w:rPr>
              <w:t>版本指纹与校验资料</w:t>
            </w:r>
          </w:p>
        </w:tc>
        <w:tc>
          <w:tcPr>
            <w:tcW w:type="dxa" w:w="3855"/>
            <w:vAlign w:val="center"/>
          </w:tcPr>
          <w:p>
            <w:pPr>
              <w:keepNext w:val="0"/>
              <w:spacing w:line="320" w:lineRule="exact" w:after="0" w:before="0"/>
              <w:ind w:firstLine="0"/>
              <w:jc w:val="left"/>
            </w:pPr>
            <w:r>
              <w:rPr>
                <w:b w:val="0"/>
                <w:sz w:val="21"/>
              </w:rPr>
              <w:t>内容摘要、清单和规定签名</w:t>
            </w:r>
          </w:p>
        </w:tc>
        <w:tc>
          <w:tcPr>
            <w:tcW w:type="dxa" w:w="3277"/>
            <w:vAlign w:val="center"/>
          </w:tcPr>
          <w:p>
            <w:pPr>
              <w:keepNext w:val="0"/>
              <w:spacing w:line="320" w:lineRule="exact" w:after="0" w:before="0"/>
              <w:ind w:firstLine="0"/>
              <w:jc w:val="left"/>
            </w:pPr>
            <w:r>
              <w:rPr>
                <w:b w:val="0"/>
                <w:sz w:val="21"/>
              </w:rPr>
              <w:t>内容未被替换，摘要关系正确</w:t>
            </w:r>
          </w:p>
        </w:tc>
      </w:tr>
      <w:tr>
        <w:trPr>
          <w:cantSplit/>
        </w:trPr>
        <w:tc>
          <w:tcPr>
            <w:tcW w:type="dxa" w:w="2506"/>
            <w:vAlign w:val="center"/>
          </w:tcPr>
          <w:p>
            <w:pPr>
              <w:keepNext w:val="0"/>
              <w:spacing w:line="320" w:lineRule="exact" w:after="0" w:before="0"/>
              <w:ind w:firstLine="0"/>
              <w:jc w:val="left"/>
            </w:pPr>
            <w:r>
              <w:rPr>
                <w:b w:val="0"/>
                <w:sz w:val="21"/>
              </w:rPr>
              <w:t>质检报告及整改记录</w:t>
            </w:r>
          </w:p>
        </w:tc>
        <w:tc>
          <w:tcPr>
            <w:tcW w:type="dxa" w:w="3855"/>
            <w:vAlign w:val="center"/>
          </w:tcPr>
          <w:p>
            <w:pPr>
              <w:keepNext w:val="0"/>
              <w:spacing w:line="320" w:lineRule="exact" w:after="0" w:before="0"/>
              <w:ind w:firstLine="0"/>
              <w:jc w:val="left"/>
            </w:pPr>
            <w:r>
              <w:rPr>
                <w:b w:val="0"/>
                <w:sz w:val="21"/>
              </w:rPr>
              <w:t>批次和版本对应</w:t>
            </w:r>
          </w:p>
        </w:tc>
        <w:tc>
          <w:tcPr>
            <w:tcW w:type="dxa" w:w="3277"/>
            <w:vAlign w:val="center"/>
          </w:tcPr>
          <w:p>
            <w:pPr>
              <w:keepNext w:val="0"/>
              <w:spacing w:line="320" w:lineRule="exact" w:after="0" w:before="0"/>
              <w:ind w:firstLine="0"/>
              <w:jc w:val="left"/>
            </w:pPr>
            <w:r>
              <w:rPr>
                <w:b w:val="0"/>
                <w:sz w:val="21"/>
              </w:rPr>
              <w:t>缺陷整改、复检及放行依据完整</w:t>
            </w:r>
          </w:p>
        </w:tc>
      </w:tr>
      <w:tr>
        <w:trPr>
          <w:cantSplit/>
        </w:trPr>
        <w:tc>
          <w:tcPr>
            <w:tcW w:type="dxa" w:w="2506"/>
            <w:vAlign w:val="center"/>
          </w:tcPr>
          <w:p>
            <w:pPr>
              <w:keepNext w:val="0"/>
              <w:spacing w:line="320" w:lineRule="exact" w:after="0" w:before="0"/>
              <w:ind w:firstLine="0"/>
              <w:jc w:val="left"/>
            </w:pPr>
            <w:r>
              <w:rPr>
                <w:b w:val="0"/>
                <w:sz w:val="21"/>
              </w:rPr>
              <w:t>数据集验证报告</w:t>
            </w:r>
          </w:p>
        </w:tc>
        <w:tc>
          <w:tcPr>
            <w:tcW w:type="dxa" w:w="3855"/>
            <w:vAlign w:val="center"/>
          </w:tcPr>
          <w:p>
            <w:pPr>
              <w:keepNext w:val="0"/>
              <w:spacing w:line="320" w:lineRule="exact" w:after="0" w:before="0"/>
              <w:ind w:firstLine="0"/>
              <w:jc w:val="left"/>
            </w:pPr>
            <w:r>
              <w:rPr>
                <w:b w:val="0"/>
                <w:sz w:val="21"/>
              </w:rPr>
              <w:t>实际训练与场景结果对应</w:t>
            </w:r>
          </w:p>
        </w:tc>
        <w:tc>
          <w:tcPr>
            <w:tcW w:type="dxa" w:w="3277"/>
            <w:vAlign w:val="center"/>
          </w:tcPr>
          <w:p>
            <w:pPr>
              <w:keepNext w:val="0"/>
              <w:spacing w:line="320" w:lineRule="exact" w:after="0" w:before="0"/>
              <w:ind w:firstLine="0"/>
              <w:jc w:val="left"/>
            </w:pPr>
            <w:r>
              <w:rPr>
                <w:b w:val="0"/>
                <w:sz w:val="21"/>
              </w:rPr>
              <w:t>实验条件、数据版本和结论可追溯</w:t>
            </w:r>
          </w:p>
        </w:tc>
      </w:tr>
      <w:tr>
        <w:trPr>
          <w:cantSplit/>
        </w:trPr>
        <w:tc>
          <w:tcPr>
            <w:tcW w:type="dxa" w:w="2506"/>
            <w:vAlign w:val="center"/>
          </w:tcPr>
          <w:p>
            <w:pPr>
              <w:keepNext w:val="0"/>
              <w:spacing w:line="320" w:lineRule="exact" w:after="0" w:before="0"/>
              <w:ind w:firstLine="0"/>
              <w:jc w:val="left"/>
            </w:pPr>
            <w:r>
              <w:rPr>
                <w:b w:val="0"/>
                <w:sz w:val="21"/>
              </w:rPr>
              <w:t>第三方评测资料</w:t>
            </w:r>
          </w:p>
        </w:tc>
        <w:tc>
          <w:tcPr>
            <w:tcW w:type="dxa" w:w="3855"/>
            <w:vAlign w:val="center"/>
          </w:tcPr>
          <w:p>
            <w:pPr>
              <w:keepNext w:val="0"/>
              <w:spacing w:line="320" w:lineRule="exact" w:after="0" w:before="0"/>
              <w:ind w:firstLine="0"/>
              <w:jc w:val="left"/>
            </w:pPr>
            <w:r>
              <w:rPr>
                <w:b w:val="0"/>
                <w:sz w:val="21"/>
              </w:rPr>
              <w:t>受评版本和正式报告对应</w:t>
            </w:r>
          </w:p>
        </w:tc>
        <w:tc>
          <w:tcPr>
            <w:tcW w:type="dxa" w:w="3277"/>
            <w:vAlign w:val="center"/>
          </w:tcPr>
          <w:p>
            <w:pPr>
              <w:keepNext w:val="0"/>
              <w:spacing w:line="320" w:lineRule="exact" w:after="0" w:before="0"/>
              <w:ind w:firstLine="0"/>
              <w:jc w:val="left"/>
            </w:pPr>
            <w:r>
              <w:rPr>
                <w:b w:val="0"/>
                <w:sz w:val="21"/>
              </w:rPr>
              <w:t>规定评测及复测完成</w:t>
            </w:r>
          </w:p>
        </w:tc>
      </w:tr>
      <w:tr>
        <w:trPr>
          <w:cantSplit/>
        </w:trPr>
        <w:tc>
          <w:tcPr>
            <w:tcW w:type="dxa" w:w="2506"/>
            <w:vAlign w:val="center"/>
          </w:tcPr>
          <w:p>
            <w:pPr>
              <w:keepNext w:val="0"/>
              <w:spacing w:line="320" w:lineRule="exact" w:after="0" w:before="0"/>
              <w:ind w:firstLine="0"/>
              <w:jc w:val="left"/>
            </w:pPr>
            <w:r>
              <w:rPr>
                <w:b w:val="0"/>
                <w:sz w:val="21"/>
              </w:rPr>
              <w:t>字典与标注规范</w:t>
            </w:r>
          </w:p>
        </w:tc>
        <w:tc>
          <w:tcPr>
            <w:tcW w:type="dxa" w:w="3855"/>
            <w:vAlign w:val="center"/>
          </w:tcPr>
          <w:p>
            <w:pPr>
              <w:keepNext w:val="0"/>
              <w:spacing w:line="320" w:lineRule="exact" w:after="0" w:before="0"/>
              <w:ind w:firstLine="0"/>
              <w:jc w:val="left"/>
            </w:pPr>
            <w:r>
              <w:rPr>
                <w:b w:val="0"/>
                <w:sz w:val="21"/>
              </w:rPr>
              <w:t>固定版本及适用范围</w:t>
            </w:r>
          </w:p>
        </w:tc>
        <w:tc>
          <w:tcPr>
            <w:tcW w:type="dxa" w:w="3277"/>
            <w:vAlign w:val="center"/>
          </w:tcPr>
          <w:p>
            <w:pPr>
              <w:keepNext w:val="0"/>
              <w:spacing w:line="320" w:lineRule="exact" w:after="0" w:before="0"/>
              <w:ind w:firstLine="0"/>
              <w:jc w:val="left"/>
            </w:pPr>
            <w:r>
              <w:rPr>
                <w:b w:val="0"/>
                <w:sz w:val="21"/>
              </w:rPr>
              <w:t>字段、标签及业务规则可解释</w:t>
            </w:r>
          </w:p>
        </w:tc>
      </w:tr>
      <w:tr>
        <w:trPr>
          <w:cantSplit/>
        </w:trPr>
        <w:tc>
          <w:tcPr>
            <w:tcW w:type="dxa" w:w="2506"/>
            <w:vAlign w:val="center"/>
          </w:tcPr>
          <w:p>
            <w:pPr>
              <w:keepNext w:val="0"/>
              <w:spacing w:line="320" w:lineRule="exact" w:after="0" w:before="0"/>
              <w:ind w:firstLine="0"/>
              <w:jc w:val="left"/>
            </w:pPr>
            <w:r>
              <w:rPr>
                <w:b w:val="0"/>
                <w:sz w:val="21"/>
              </w:rPr>
              <w:t>自描述封装和程序</w:t>
            </w:r>
          </w:p>
        </w:tc>
        <w:tc>
          <w:tcPr>
            <w:tcW w:type="dxa" w:w="3855"/>
            <w:vAlign w:val="center"/>
          </w:tcPr>
          <w:p>
            <w:pPr>
              <w:keepNext w:val="0"/>
              <w:spacing w:line="320" w:lineRule="exact" w:after="0" w:before="0"/>
              <w:ind w:firstLine="0"/>
              <w:jc w:val="left"/>
            </w:pPr>
            <w:r>
              <w:rPr>
                <w:b w:val="0"/>
                <w:sz w:val="21"/>
              </w:rPr>
              <w:t>包内相对路径及明确依赖</w:t>
            </w:r>
          </w:p>
        </w:tc>
        <w:tc>
          <w:tcPr>
            <w:tcW w:type="dxa" w:w="3277"/>
            <w:vAlign w:val="center"/>
          </w:tcPr>
          <w:p>
            <w:pPr>
              <w:keepNext w:val="0"/>
              <w:spacing w:line="320" w:lineRule="exact" w:after="0" w:before="0"/>
              <w:ind w:firstLine="0"/>
              <w:jc w:val="left"/>
            </w:pPr>
            <w:r>
              <w:rPr>
                <w:b w:val="0"/>
                <w:sz w:val="21"/>
              </w:rPr>
              <w:t>独立读取、校验和抽样检查通过</w:t>
            </w:r>
          </w:p>
        </w:tc>
      </w:tr>
      <w:tr>
        <w:trPr>
          <w:cantSplit/>
        </w:trPr>
        <w:tc>
          <w:tcPr>
            <w:tcW w:type="dxa" w:w="2506"/>
            <w:vAlign w:val="center"/>
          </w:tcPr>
          <w:p>
            <w:pPr>
              <w:keepNext w:val="0"/>
              <w:spacing w:line="320" w:lineRule="exact" w:after="0" w:before="0"/>
              <w:ind w:firstLine="0"/>
              <w:jc w:val="left"/>
            </w:pPr>
            <w:r>
              <w:rPr>
                <w:b w:val="0"/>
                <w:sz w:val="21"/>
              </w:rPr>
              <w:t>来源与许可档案</w:t>
            </w:r>
          </w:p>
        </w:tc>
        <w:tc>
          <w:tcPr>
            <w:tcW w:type="dxa" w:w="3855"/>
            <w:vAlign w:val="center"/>
          </w:tcPr>
          <w:p>
            <w:pPr>
              <w:keepNext w:val="0"/>
              <w:spacing w:line="320" w:lineRule="exact" w:after="0" w:before="0"/>
              <w:ind w:firstLine="0"/>
              <w:jc w:val="left"/>
            </w:pPr>
            <w:r>
              <w:rPr>
                <w:b w:val="0"/>
                <w:sz w:val="21"/>
              </w:rPr>
              <w:t>逐来源及样本关联</w:t>
            </w:r>
          </w:p>
        </w:tc>
        <w:tc>
          <w:tcPr>
            <w:tcW w:type="dxa" w:w="3277"/>
            <w:vAlign w:val="center"/>
          </w:tcPr>
          <w:p>
            <w:pPr>
              <w:keepNext w:val="0"/>
              <w:spacing w:line="320" w:lineRule="exact" w:after="0" w:before="0"/>
              <w:ind w:firstLine="0"/>
              <w:jc w:val="left"/>
            </w:pPr>
            <w:r>
              <w:rPr>
                <w:b w:val="0"/>
                <w:sz w:val="21"/>
              </w:rPr>
              <w:t>合法来源与商业使用条件满足</w:t>
            </w:r>
          </w:p>
        </w:tc>
      </w:tr>
      <w:tr>
        <w:trPr>
          <w:cantSplit/>
        </w:trPr>
        <w:tc>
          <w:tcPr>
            <w:tcW w:type="dxa" w:w="2506"/>
            <w:vAlign w:val="center"/>
          </w:tcPr>
          <w:p>
            <w:pPr>
              <w:keepNext w:val="0"/>
              <w:spacing w:line="320" w:lineRule="exact" w:after="0" w:before="0"/>
              <w:ind w:firstLine="0"/>
              <w:jc w:val="left"/>
            </w:pPr>
            <w:r>
              <w:rPr>
                <w:b w:val="0"/>
                <w:sz w:val="21"/>
              </w:rPr>
              <w:t>资产台账和移交记录</w:t>
            </w:r>
          </w:p>
        </w:tc>
        <w:tc>
          <w:tcPr>
            <w:tcW w:type="dxa" w:w="3855"/>
            <w:vAlign w:val="center"/>
          </w:tcPr>
          <w:p>
            <w:pPr>
              <w:keepNext w:val="0"/>
              <w:spacing w:line="320" w:lineRule="exact" w:after="0" w:before="0"/>
              <w:ind w:firstLine="0"/>
              <w:jc w:val="left"/>
            </w:pPr>
            <w:r>
              <w:rPr>
                <w:b w:val="0"/>
                <w:sz w:val="21"/>
              </w:rPr>
              <w:t>版本、用途、规模和使用情况</w:t>
            </w:r>
          </w:p>
        </w:tc>
        <w:tc>
          <w:tcPr>
            <w:tcW w:type="dxa" w:w="3277"/>
            <w:vAlign w:val="center"/>
          </w:tcPr>
          <w:p>
            <w:pPr>
              <w:keepNext w:val="0"/>
              <w:spacing w:line="320" w:lineRule="exact" w:after="0" w:before="0"/>
              <w:ind w:firstLine="0"/>
              <w:jc w:val="left"/>
            </w:pPr>
            <w:r>
              <w:rPr>
                <w:b w:val="0"/>
                <w:sz w:val="21"/>
              </w:rPr>
              <w:t>运营登记与接收内容一致</w:t>
            </w:r>
          </w:p>
        </w:tc>
      </w:tr>
    </w:tbl>
    <w:p>
      <w:pPr>
        <w:spacing w:after="40" w:line="240" w:lineRule="auto"/>
        <w:ind w:firstLine="0"/>
      </w:pPr>
      <w:r>
        <w:rPr>
          <w:sz w:val="4"/>
        </w:rPr>
      </w:r>
    </w:p>
    <w:p>
      <w:pPr>
        <w:jc w:val="both"/>
      </w:pPr>
      <w:r>
        <w:t>接收核验按清单检查文件和资源，执行摘要验证、数据读取和统计复算，再抽查业务语义。存在缺件、打不开、引用悬空或统计不一致的，明确修复范围并补交，经复核后关闭问题。资料齐备只是接收检查的一部分，正式验收同时满足规模、质量、验证、许可及其他合同条件。</w:t>
      </w:r>
    </w:p>
    <w:p>
      <w:pPr>
        <w:pStyle w:val="Heading2"/>
      </w:pPr>
      <w:r>
        <w:t>9.6 运营移交与持续更新</w:t>
      </w:r>
    </w:p>
    <w:p>
      <w:pPr>
        <w:jc w:val="both"/>
      </w:pPr>
      <w:r>
        <w:t>数据集向运营服务管理平台移交时，同步登记目录、元数据、版本、用途、规模、权限、许可、质量结论和服务方式。平台展示的数据卡及下载包指向同一正式版本，访问控制覆盖样本、资源和配套报告。登记、挂牌展示及对外发布按授权和项目要求执行，移交记录包含接收范围及核验结果。</w:t>
      </w:r>
    </w:p>
    <w:p>
      <w:pPr>
        <w:jc w:val="both"/>
      </w:pPr>
      <w:r>
        <w:t>使用反馈关联数据集、版本、样本及业务情形，先核实输入与使用条件，再分析数据、模型、检索、接口或规则原因。数据问题形成具体修订任务，修复后重新质检及必要验证，并通知授权接收渠道更新相应版本。历史版本的可访问范围按许可与保留要求管理，替代或撤回关系可查。</w:t>
      </w:r>
    </w:p>
    <w:p>
      <w:pPr>
        <w:jc w:val="both"/>
      </w:pPr>
      <w:r>
        <w:t>正式交付后持续维护规模与分布台账，新增内容按相同质量条件进入后继版本。近三年窗口随发布日期滚动，来源及许可状态定期复核，专业规则发生变更时更新适用范围及受影响内容。运营移交不终止我方在数据修复、质量保证、验证支持及项目约定范围内的后续履约责任。</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四大数据集建设规模与数据卡方案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四大数据集建设规模与数据卡方案</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