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EAA00">
      <w:pPr>
        <w:keepNext w:val="0"/>
        <w:keepLines w:val="0"/>
        <w:pageBreakBefore w:val="0"/>
        <w:widowControl/>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合同合规审查助手数据集验证</w:t>
      </w:r>
    </w:p>
    <w:p w14:paraId="79AAC034">
      <w:pPr>
        <w:keepNext w:val="0"/>
        <w:keepLines w:val="0"/>
        <w:pageBreakBefore w:val="0"/>
        <w:widowControl/>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场景需求说明</w:t>
      </w:r>
    </w:p>
    <w:p w14:paraId="49B80A24">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一、需求概述与总体目标</w:t>
      </w:r>
    </w:p>
    <w:p w14:paraId="04695241">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为系统性地支撑合同合规审查助手（以下简称“审查助手”）的模型训练、能力测试与持续迭代优化，需构建一套覆盖合同审查全流程、全要素、全角色的高质量验证数据集。该数据集的建设应服务于以下核心目标：</w:t>
      </w:r>
    </w:p>
    <w:p w14:paraId="423F893D">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一）落实“合规法律双审查”核心机制：依据国家法律法规、地方性法规及企业内部规章制度（包括但不限于合同管理制度、销售合同管理制度），实现合同合法性与合规性的双重审查验证。合法性审查侧重于判断合同内容是否违反法律、行政法规的强制性规定，以及合同是否具备法定生效要件；合规性审查侧重于判断合同签订和履行全过程是否符合公司内部管理流程和制度规范。二者相互配合，共同确保审查结果的全面性和权威性。</w:t>
      </w:r>
    </w:p>
    <w:p w14:paraId="47137755">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二）深化“财务审查”专业化能力：依据公司财务管理相关制度和税法规定，实现合同价款与税率、结算结构与方式、合同金额书写规范性、合同预算执行符合性等财务要素的全方位审核验证。财务审查应贯穿合同签订前预算审核、签订中条款审核和履行中款项支付审核的全过程。</w:t>
      </w:r>
    </w:p>
    <w:p w14:paraId="65EA215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三）实现多角色职责全覆盖：验证数据集应全面覆盖审计法务部（合同管理部门）的归口管理职责、业务单位（合同主办部门）的业务负责制职责、财务部门的财务审核职责、经营管理部门的经营性审核职责以及技术部门的专业技术确认职责。每个角色的审查侧重点和审查深度应在数据集中得到充分体现。</w:t>
      </w:r>
    </w:p>
    <w:p w14:paraId="3E4C43D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四）支撑全生命周期审查能力建设：验证场景应全面覆盖合同管理的全生命周期，包括合同签订前的立项与资信调查阶段、合同签订中的文本起草与评审阶段、合同履行中的权利义务执行与变更管理阶段、合同履行后的归档与后评估阶段，以及合同纠纷发生后的调解、仲裁或诉讼支持阶段。</w:t>
      </w:r>
    </w:p>
    <w:p w14:paraId="37C16597">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二、数据集验证场景分类框架</w:t>
      </w:r>
    </w:p>
    <w:p w14:paraId="416B5C1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根据合同审查相关主体的法定与制度职责划分，验证数据集应构建以下五大类验证场景，各类场景之间相互关联、互为补充，共同构成完整的审查能力验证体系。</w:t>
      </w:r>
    </w:p>
    <w:p w14:paraId="5B096291">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三、合法性审查验证场景</w:t>
      </w:r>
    </w:p>
    <w:p w14:paraId="35D294C2">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本类验证场景依据《中华人民共和国民法典》合同编及相关法律法规，系统评估审查助手对合同法律效力的判断能力。</w:t>
      </w:r>
    </w:p>
    <w:p w14:paraId="004CE1A7">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L-01：合同主体资格合法性审查</w:t>
      </w:r>
    </w:p>
    <w:p w14:paraId="15212821">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准确识别签约各方是否具备法律认可的民事主体资格。审查助手应能自动提取合同中的签约方名称、统一社会信用代码、法定代表人等信息，与外部工商登记信息或内部供应商/客户数据库进行比对，判断签约方是否合法存续、是否具备相应的民事权利能力和民事行为能力。对于特殊行业或特殊资质的合同，还应审查签约方是否具备必要的行业许可或资质证书。</w:t>
      </w:r>
      <w:r>
        <w:rPr>
          <w:rFonts w:hint="eastAsia" w:ascii="Times New Roman" w:hAnsi="Times New Roman" w:eastAsia="方正仿宋_GB2312" w:cs="Times New Roman"/>
          <w:sz w:val="32"/>
          <w:szCs w:val="32"/>
          <w:highlight w:val="yellow"/>
          <w:lang w:val="en-US" w:eastAsia="zh-CN"/>
        </w:rPr>
        <w:t>供应商为代理商时，应审查其是否具备生产商授权证书。客户为代理商时，应审查其是否具备公司授权的代理证书。</w:t>
      </w:r>
      <w:r>
        <w:rPr>
          <w:rFonts w:hint="default" w:ascii="Times New Roman" w:hAnsi="Times New Roman" w:eastAsia="方正仿宋_GB2312" w:cs="Times New Roman"/>
          <w:sz w:val="32"/>
          <w:szCs w:val="32"/>
        </w:rPr>
        <w:t>当签约方为分支机构或授权代表时，审查助手应能识别并要求提供合法有效的授权依据。</w:t>
      </w:r>
    </w:p>
    <w:p w14:paraId="59F44070">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L-02：合同内容合法性审查</w:t>
      </w:r>
    </w:p>
    <w:p w14:paraId="47AAAC2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系统判断合同标的、数量、质量、价款、履行方式、违约责任等核心条款是否违反法律、行政法规的强制性规定。审查助手应建立法律法规知识图谱，将合同条款与相关法条进行智能匹配，识别可能的违法情形。例如，</w:t>
      </w:r>
      <w:r>
        <w:rPr>
          <w:rFonts w:hint="eastAsia" w:ascii="Times New Roman" w:hAnsi="Times New Roman" w:eastAsia="方正仿宋_GB2312" w:cs="Times New Roman"/>
          <w:sz w:val="32"/>
          <w:szCs w:val="32"/>
          <w:highlight w:val="yellow"/>
          <w:lang w:val="en-US" w:eastAsia="zh-CN"/>
        </w:rPr>
        <w:t>对于既是供应商又是客户（含母子公司）的采购合同是否属于人为增加交易环节的虚假贸易</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rPr>
        <w:t>对于买卖合同的标的物是否属于禁止流通或限制流通物，对于利率约定是否超过法律保护的上限，对于免责条款是否属于法定无效情形等，均应给出明确的合法性判定和法条依据。</w:t>
      </w:r>
    </w:p>
    <w:p w14:paraId="3D3E7D20">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L-03：意思表示真实性审查</w:t>
      </w:r>
    </w:p>
    <w:p w14:paraId="3E0CE753">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识别合同订立过程中是否存在影响意思表示真实性的情形。审查助手应通过审查签约背景信息、合同谈判记录、往来函电等辅助材料，判断是否存在欺诈、胁迫、重大误解、显失公平等影响合同效力的因素。对于格式条款，应特别审查提供方是否履行了提示说明义务，相关条款是否具备法律效力。</w:t>
      </w:r>
    </w:p>
    <w:p w14:paraId="248E27BB">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L-04：授权代理合法性审查</w:t>
      </w:r>
    </w:p>
    <w:p w14:paraId="26F9D6A4">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审查签约代理人是否具有合法有效的代理权限。审查助手应能识别代理人身份信息，提取授权委托书中的授权范围、授权期限、授权人签章等要素，判断代理行为是否在有效授权范围内。对于法定代表人越权代表、无权代理或表见代理等情形，应能进行法律定性并给出风险评价。</w:t>
      </w:r>
    </w:p>
    <w:p w14:paraId="7899A96E">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L-05：公序良俗符合性审查</w:t>
      </w:r>
    </w:p>
    <w:p w14:paraId="6B900B6E">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识别合同是否违背公序良俗。审查助手应结合社会一般道德观念和社会主义核心价值观，对合同目的和内容进行价值判断，识别可能损害社会公共利益、违背社会公德的合同条款或合同整体，并引用相关法律依据进行说明。</w:t>
      </w:r>
    </w:p>
    <w:p w14:paraId="1020BF78">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四、合规性审查验证场景</w:t>
      </w:r>
    </w:p>
    <w:p w14:paraId="3FE37C31">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本类验证场景依据公司合同管理制度、销售合同管理制度及国务院国资委相关监管要求，系统评估审查助手对公司内部管理规范及外部监管要求的合规判断能力。</w:t>
      </w:r>
    </w:p>
    <w:p w14:paraId="3DD6B198">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C-01：合同管理制度执行合规性</w:t>
      </w:r>
    </w:p>
    <w:p w14:paraId="7A28A26F">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全面识别合同签订和履行全流程是否符合公司合同管理制度的规定。审查助手应内置公司合同管理制度的关键流程节点和控制要求，从合同立项、对方资信调查、文本起草、合同评审、签约审批、合同用印、合同履行、合同变更、合同归档等环节进行逐项核对，识别流程缺失、顺序倒置</w:t>
      </w:r>
      <w:r>
        <w:rPr>
          <w:rFonts w:hint="eastAsia" w:ascii="Times New Roman" w:hAnsi="Times New Roman" w:eastAsia="方正仿宋_GB2312" w:cs="Times New Roman"/>
          <w:sz w:val="32"/>
          <w:szCs w:val="32"/>
          <w:highlight w:val="yellow"/>
          <w:lang w:eastAsia="zh-CN"/>
        </w:rPr>
        <w:t>（</w:t>
      </w:r>
      <w:r>
        <w:rPr>
          <w:rFonts w:hint="eastAsia" w:ascii="Times New Roman" w:hAnsi="Times New Roman" w:eastAsia="方正仿宋_GB2312" w:cs="Times New Roman"/>
          <w:sz w:val="32"/>
          <w:szCs w:val="32"/>
          <w:highlight w:val="yellow"/>
          <w:lang w:val="en-US" w:eastAsia="zh-CN"/>
        </w:rPr>
        <w:t>倒签</w:t>
      </w:r>
      <w:r>
        <w:rPr>
          <w:rFonts w:hint="eastAsia" w:ascii="Times New Roman" w:hAnsi="Times New Roman" w:eastAsia="方正仿宋_GB2312" w:cs="Times New Roman"/>
          <w:sz w:val="32"/>
          <w:szCs w:val="32"/>
          <w:highlight w:val="yellow"/>
          <w:lang w:eastAsia="zh-CN"/>
        </w:rPr>
        <w:t>）</w:t>
      </w:r>
      <w:r>
        <w:rPr>
          <w:rFonts w:hint="default" w:ascii="Times New Roman" w:hAnsi="Times New Roman" w:eastAsia="方正仿宋_GB2312" w:cs="Times New Roman"/>
          <w:sz w:val="32"/>
          <w:szCs w:val="32"/>
        </w:rPr>
        <w:t>、审批层级不足等违规情形。</w:t>
      </w:r>
    </w:p>
    <w:p w14:paraId="3ED6FD90">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C-02：标准合同文本使用合规性</w:t>
      </w:r>
    </w:p>
    <w:p w14:paraId="2115F88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判断合同是否按规定使用了公司发布的标准合同文本。审查助手应建立公司标准合同文本库，对待审合同与标准文本进行结构化比对，判断是否使用了正确的标准文本模板。对于未使用标准文本的，应识别偏离程度和偏离条款，并判断该偏离是否经过了合规的审批程序。</w:t>
      </w:r>
    </w:p>
    <w:p w14:paraId="4862E0A3">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C-03：合同示范文本数据库匹配与适用</w:t>
      </w:r>
    </w:p>
    <w:p w14:paraId="2BD33158">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根据业务类型和交易场景，智能推荐适用的合同示范文本，并判断实际使用的文本是否与业务场景相匹配。审查助手应能分析合同标的、交易性质、行业特点等要素，从示范文本数据库中检索匹配度最高的文本模板，对明显选错文本类型或混合使用多类文本条款的情形进行提示。</w:t>
      </w:r>
    </w:p>
    <w:p w14:paraId="3ACF189E">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C-04：签前备案程序合规性</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val="en-US" w:eastAsia="zh-CN"/>
        </w:rPr>
        <w:t>只有当符合审查条件的触发</w:t>
      </w:r>
      <w:r>
        <w:rPr>
          <w:rFonts w:hint="default" w:ascii="Times New Roman" w:hAnsi="Times New Roman" w:eastAsia="方正仿宋_GB2312" w:cs="Times New Roman"/>
          <w:sz w:val="32"/>
          <w:szCs w:val="32"/>
          <w:lang w:eastAsia="zh-CN"/>
        </w:rPr>
        <w:t>）</w:t>
      </w:r>
    </w:p>
    <w:p w14:paraId="692BEE5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该场景验证审查助手能否识别需要履行签前备案程序的合同是否已完成备案。依据集团公司的管理要求，</w:t>
      </w:r>
      <w:r>
        <w:rPr>
          <w:rFonts w:hint="default" w:ascii="Times New Roman" w:hAnsi="Times New Roman" w:eastAsia="方正仿宋_GB2312" w:cs="Times New Roman"/>
          <w:color w:val="auto"/>
          <w:sz w:val="32"/>
          <w:szCs w:val="32"/>
          <w:highlight w:val="yellow"/>
        </w:rPr>
        <w:t>对于</w:t>
      </w:r>
      <w:r>
        <w:rPr>
          <w:rFonts w:hint="eastAsia" w:ascii="Times New Roman" w:hAnsi="Times New Roman" w:eastAsia="方正仿宋_GB2312" w:cs="Times New Roman"/>
          <w:color w:val="auto"/>
          <w:sz w:val="32"/>
          <w:szCs w:val="32"/>
          <w:highlight w:val="yellow"/>
          <w:lang w:val="en-US" w:eastAsia="zh-CN"/>
        </w:rPr>
        <w:t>一定金额的</w:t>
      </w:r>
      <w:r>
        <w:rPr>
          <w:rFonts w:hint="default" w:ascii="Times New Roman" w:hAnsi="Times New Roman" w:eastAsia="方正仿宋_GB2312" w:cs="Times New Roman"/>
          <w:color w:val="auto"/>
          <w:sz w:val="32"/>
          <w:szCs w:val="32"/>
          <w:highlight w:val="yellow"/>
        </w:rPr>
        <w:t>重大合同、关联交易合同、涉外合同等特定类型的合同，应在签署前完成备案程序。</w:t>
      </w:r>
      <w:r>
        <w:rPr>
          <w:rFonts w:hint="default" w:ascii="Times New Roman" w:hAnsi="Times New Roman" w:eastAsia="方正仿宋_GB2312" w:cs="Times New Roman"/>
          <w:sz w:val="32"/>
          <w:szCs w:val="32"/>
        </w:rPr>
        <w:t>审查助手应能根据合同属性判断备案要求是否适用，并审核备案材料的完整性和备案时间的合规性。</w:t>
      </w:r>
    </w:p>
    <w:p w14:paraId="4647CC8D">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C-05：合同专用章使用合规性</w:t>
      </w:r>
    </w:p>
    <w:p w14:paraId="77E0B47C">
      <w:pPr>
        <w:ind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rPr>
        <w:t>该场景验证审查助手能否审查合同用章是否符合公司印章管理制度。审查助手应审核用章类型是否正确（合同专用章/公章/部门章等）、用章审批流程是否完整、是否存在越权用章或先用章后审批等违规情形。对于多页合同，还应审查是否加盖了骑缝章。</w:t>
      </w:r>
      <w:r>
        <w:rPr>
          <w:rFonts w:hint="eastAsia" w:ascii="Times New Roman" w:hAnsi="Times New Roman" w:eastAsia="方正仿宋_GB2312" w:cs="Times New Roman"/>
          <w:sz w:val="32"/>
          <w:szCs w:val="32"/>
          <w:highlight w:val="yellow"/>
          <w:lang w:val="en-US" w:eastAsia="zh-CN"/>
        </w:rPr>
        <w:t>用印时文本是否有明确的签署日期。</w:t>
      </w:r>
    </w:p>
    <w:p w14:paraId="2E896A91">
      <w:pPr>
        <w:ind w:firstLine="640" w:firstLineChars="200"/>
        <w:jc w:val="both"/>
        <w:rPr>
          <w:rFonts w:hint="eastAsia" w:ascii="Times New Roman" w:hAnsi="Times New Roman" w:eastAsia="方正仿宋_GB2312" w:cs="Times New Roman"/>
          <w:color w:val="FF0000"/>
          <w:sz w:val="32"/>
          <w:szCs w:val="32"/>
          <w:lang w:eastAsia="zh-CN"/>
        </w:rPr>
      </w:pPr>
      <w:r>
        <w:rPr>
          <w:rFonts w:hint="default" w:ascii="Times New Roman" w:hAnsi="Times New Roman" w:eastAsia="方正仿宋_GB2312" w:cs="Times New Roman"/>
          <w:color w:val="FF0000"/>
          <w:sz w:val="32"/>
          <w:szCs w:val="32"/>
        </w:rPr>
        <w:t>验证场景 C-06：招投标文件一致性审查</w:t>
      </w:r>
    </w:p>
    <w:p w14:paraId="2C7FDC9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该场景验证审查助手能否验证合同实质性内容与</w:t>
      </w:r>
      <w:r>
        <w:rPr>
          <w:rFonts w:hint="default" w:ascii="Times New Roman" w:hAnsi="Times New Roman" w:eastAsia="方正仿宋_GB2312" w:cs="Times New Roman"/>
          <w:color w:val="FF0000"/>
          <w:sz w:val="32"/>
          <w:szCs w:val="32"/>
          <w:highlight w:val="yellow"/>
        </w:rPr>
        <w:t>招投标文件</w:t>
      </w:r>
      <w:r>
        <w:rPr>
          <w:rFonts w:hint="default" w:ascii="Times New Roman" w:hAnsi="Times New Roman" w:eastAsia="方正仿宋_GB2312" w:cs="Times New Roman"/>
          <w:sz w:val="32"/>
          <w:szCs w:val="32"/>
        </w:rPr>
        <w:t>、中标通知书</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highlight w:val="yellow"/>
          <w:lang w:val="en-US" w:eastAsia="zh-CN"/>
        </w:rPr>
        <w:t>采购结果通知单</w:t>
      </w:r>
      <w:r>
        <w:rPr>
          <w:rFonts w:hint="default" w:ascii="Times New Roman" w:hAnsi="Times New Roman" w:eastAsia="方正仿宋_GB2312" w:cs="Times New Roman"/>
          <w:sz w:val="32"/>
          <w:szCs w:val="32"/>
        </w:rPr>
        <w:t>等采购结果文件的一致性。审查助手应能提取招投标文件中的关键商务条款和技术条款，与合同对应条款进行逐项比对，识别实质性变更条款，并判断该变更是否经过合法合规的谈判和确认程序。尤其应关注合同标的、数量、质量、价款、履行期限等核心要素是否与中标结果一致。</w:t>
      </w:r>
    </w:p>
    <w:p w14:paraId="252BBD40">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C-07：合同归档管理合规性</w:t>
      </w:r>
    </w:p>
    <w:p w14:paraId="4FD800B5">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该场景验证审查助手能否审核合同归档资料的完整性、准确性和及时性。审查助手应能根据合同类型识别应归档的材料清单，包括合同</w:t>
      </w:r>
      <w:r>
        <w:rPr>
          <w:rFonts w:hint="eastAsia" w:ascii="Times New Roman" w:hAnsi="Times New Roman" w:eastAsia="方正仿宋_GB2312" w:cs="Times New Roman"/>
          <w:sz w:val="32"/>
          <w:szCs w:val="32"/>
          <w:lang w:val="en-US" w:eastAsia="zh-CN"/>
        </w:rPr>
        <w:t>文本</w:t>
      </w:r>
      <w:r>
        <w:rPr>
          <w:rFonts w:hint="eastAsia" w:ascii="Times New Roman" w:hAnsi="Times New Roman" w:eastAsia="方正仿宋_GB2312" w:cs="Times New Roman"/>
          <w:sz w:val="32"/>
          <w:szCs w:val="32"/>
          <w:highlight w:val="yellow"/>
          <w:lang w:val="en-US" w:eastAsia="zh-CN"/>
        </w:rPr>
        <w:t>为原件/复印件</w:t>
      </w:r>
      <w:r>
        <w:rPr>
          <w:rFonts w:hint="default" w:ascii="Times New Roman" w:hAnsi="Times New Roman" w:eastAsia="方正仿宋_GB2312" w:cs="Times New Roman"/>
          <w:sz w:val="32"/>
          <w:szCs w:val="32"/>
        </w:rPr>
        <w:t>、附件、补充协议、评审记录、授权委托书、对方资质文件等，对缺失材料进行提示，并审核归档时限是否符合制度要求。</w:t>
      </w:r>
    </w:p>
    <w:p w14:paraId="7044EF99">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C-08：国资委监管要求合规性</w:t>
      </w:r>
    </w:p>
    <w:p w14:paraId="4D7541A5">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识别合同是否违反国务院国资委关于中央企业违规经营投资责任追究的相关规定以及其他监管要求。审查助手应内置国资委监管负面清单，对涉及固定资产投资、股权投资、资产转让、融资性贸易等敏感领域的合同进行重点审查，识别可能引发国有资产流失或违规经营投资责任的条款和交易安排。</w:t>
      </w:r>
    </w:p>
    <w:p w14:paraId="5749E3CA">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五、财务审查验证场景</w:t>
      </w:r>
    </w:p>
    <w:p w14:paraId="26FEC00D">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本类验证场景依据公司财务管理职责要求，系统评估审查助手对合同各类财务要素的专业审核能力。</w:t>
      </w:r>
    </w:p>
    <w:p w14:paraId="616C4D6A">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F-01：合同价款合理性审查</w:t>
      </w:r>
    </w:p>
    <w:p w14:paraId="59305BC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对合同价款进行全面的合理性评价。审查助手应关联项目预算数据、市场价格信息、历史同类合同价格数据等，对合同单价的公允性、总价的计算准确性、价款构成结构的合理性进行审核。对于超出预算或偏离市场价格较大的情形，应进行风险提示并建议补充说明或重新谈判。</w:t>
      </w:r>
    </w:p>
    <w:p w14:paraId="301FAFF2">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F-02：税率合规性审查</w:t>
      </w:r>
    </w:p>
    <w:p w14:paraId="019DCC7F">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准确判断合同适用税率的正确性。审查助手应内置增值税及其他税种的基本规定和税率表，根据合同标的性质、交易类型、纳税人身份等信息，判断合同约定的税率是否符合税法规定。对于混合销售、兼营等复杂税务情形，应能识别并提示进一步的专业税务审核。</w:t>
      </w:r>
    </w:p>
    <w:p w14:paraId="36FE718A">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F-03：结算结构与方式审查</w:t>
      </w:r>
    </w:p>
    <w:p w14:paraId="5ED4E9D3">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审核合同结算条款的合规性和合理性。审查助手应审核结算方式（预付款、进度款、验收款、质保金等）是否符合公司财务制度，各阶段付款比例是否合理，付款条件是否清晰可验证，收款账户信息是否准确。对于外币结算的合同，还应审核汇率约定和汇兑风险安排。</w:t>
      </w:r>
    </w:p>
    <w:p w14:paraId="77CF5823">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F-04：合同金额书写规范性审查</w:t>
      </w:r>
    </w:p>
    <w:p w14:paraId="5ECED865">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识别合同金额的大小写书写是否一致、是否规范。审查助手应具备金额数字识别和比对能力，检查大写金额与小写金额是否一致、货币单位是否正确、书写格式是否符合财务规范。对于不一致的情形，应按照财务制度给出修正建议。</w:t>
      </w:r>
    </w:p>
    <w:p w14:paraId="01872D02">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F-05：合同预算执行符合性审查</w:t>
      </w:r>
    </w:p>
    <w:p w14:paraId="5986AD00">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验证合同是否在批准的预算范围内。审查助手应关联公司预算管理系统数据，将合同金额与对应预算科目的可用额度进行比对，判断是否存在超预算或无预算签订合同的情形。对于预算调整的合同，应审核调整程序是否合规。</w:t>
      </w:r>
    </w:p>
    <w:p w14:paraId="49DB62D4">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F-06：金融及债务重组协议专业审查</w:t>
      </w:r>
    </w:p>
    <w:p w14:paraId="05AE36A8">
      <w:pPr>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对涉及金融、债务重组、账务调整等复杂金融业务的协议进行专业审核。审查助手应内置金融监管法规和会计准则相关知识，审查协议中的金融条款是否符合监管要求，债务重组方案是否合法合规，账务处理是否符合会计准则规定，是否存在潜在的金融风险和合规风险。</w:t>
      </w:r>
    </w:p>
    <w:p w14:paraId="492B0014">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F-07：合同资产数据管理审查</w:t>
      </w:r>
    </w:p>
    <w:p w14:paraId="0F6C6FE1">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审核合同中涉及的资产数据的准确性。审查助手应审核合同资产的定义是否清晰、资产价值的确认依据是否充分、资产交付和验收标准是否明确、资产权属转移条件是否完备，以及合同资产相关的收入确认和成本核算是否符合会计准则。</w:t>
      </w:r>
    </w:p>
    <w:p w14:paraId="07B1FA6D">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F-08：交易主体财务资质核验</w:t>
      </w:r>
    </w:p>
    <w:p w14:paraId="53394A6F">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核验交易对方的营业执照、税务登记证、资质证书等财务相关证照的有效性。审查助手应能识别证照的关键信息要素（有效期、经营范围、注册资本等），与合同内容进行交叉验证，判断对方是否具备履行合同所需的财务能力和经营资质。</w:t>
      </w:r>
    </w:p>
    <w:p w14:paraId="15F131E8">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六、业务主办部门审查验证场景</w:t>
      </w:r>
    </w:p>
    <w:p w14:paraId="282020FF">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本类验证场景依据业务单位（合同主办部门）的“业务负责制、终身负责制”职责要求，系统评估审查助手对业务端合同审查要点的支持能力。</w:t>
      </w:r>
    </w:p>
    <w:p w14:paraId="13C78A7A">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B-01：对方主体资信全面审查</w:t>
      </w:r>
    </w:p>
    <w:p w14:paraId="06E39C95">
      <w:pPr>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协助业务人员对合同对方的主体资格、资信情况和履约能力进行全面调查和审查。审查助手应能整合外部工商信息、司法信息、信用信息、舆情信息等数据源，生成对方主体的综合资信报告，识别经营异常、行政处罚、涉诉记录、失信被执行等风险信号，对对方的履约能力和商业信誉进行评级。</w:t>
      </w:r>
    </w:p>
    <w:p w14:paraId="2AEAD958">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B-02：立项依据合规性审查</w:t>
      </w:r>
    </w:p>
    <w:p w14:paraId="5D9DB0D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验证合同立项依据的完整性和合规性。审查助手应审核立项申请是否包含完整的商业论证、项目批复文件是否齐备、采购方式选择是否符合规定、立项审批权限是否匹配、是否存在规避招标或拆分合同等违规情形。</w:t>
      </w:r>
    </w:p>
    <w:p w14:paraId="4FD8AE92">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B-03：合同与技术协议一致性审查</w:t>
      </w:r>
    </w:p>
    <w:p w14:paraId="306A6B0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确认合同正文与技术协议、合同附件之间的适用性和一致性。审查助手应对合同正文、技术协议、商务附件、服务级别协议等关联文件进行交叉比对，识别条款冲突、定义不一致、范围不清晰等潜在问题，确保整套合同文件之间逻辑自洽。</w:t>
      </w:r>
    </w:p>
    <w:p w14:paraId="63BB72C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B-04：合同文本初步审查</w:t>
      </w:r>
    </w:p>
    <w:p w14:paraId="47BE28AE">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协助业务人员对签约对方提供的合同文本进行初步法律和商务审查。审查助手应能快速识别对方文本中对我方不利的条款、权利义务不对等的约定、过于严苛的责任条款、不合理的赔偿条款等，并提供替代条款建议或谈判策略提示。</w:t>
      </w:r>
    </w:p>
    <w:p w14:paraId="55D90C45">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B-05：合同评审意见落实追踪</w:t>
      </w:r>
    </w:p>
    <w:p w14:paraId="0AAB8738">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识别合同评审中各职能部门提出的评审意见是否已得到有效落实。审查助手应能提取评审意见中的修改要求，与最终合同文本进行比对，验证各项意见的采纳情况，对未采纳的重要意见进行标注并提示原因说明。</w:t>
      </w:r>
    </w:p>
    <w:p w14:paraId="4F303E9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B-06：合同履行异常识别与预警</w:t>
      </w:r>
    </w:p>
    <w:p w14:paraId="55486A2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在合同履行过程中及时识别异常情形并发出预警。审查助手应监控合同履行的关键节点（交货期限、付款节点、验收时间等），识别履行延迟、质量不符、付款逾期、单方变更等异常信号，并根据风险程度自动触发不同级别的预警通知，提示业务人员及时处理或上报。</w:t>
      </w:r>
    </w:p>
    <w:p w14:paraId="7E6DA1B2">
      <w:pPr>
        <w:ind w:firstLine="640" w:firstLineChars="200"/>
        <w:jc w:val="both"/>
        <w:rPr>
          <w:rFonts w:hint="eastAsia" w:ascii="Times New Roman" w:hAnsi="Times New Roman" w:eastAsia="方正仿宋_GB2312" w:cs="Times New Roman"/>
          <w:sz w:val="32"/>
          <w:szCs w:val="32"/>
          <w:highlight w:val="yellow"/>
          <w:lang w:eastAsia="zh-CN"/>
        </w:rPr>
      </w:pPr>
      <w:r>
        <w:rPr>
          <w:rFonts w:hint="default" w:ascii="Times New Roman" w:hAnsi="Times New Roman" w:eastAsia="方正仿宋_GB2312" w:cs="Times New Roman"/>
          <w:sz w:val="32"/>
          <w:szCs w:val="32"/>
        </w:rPr>
        <w:t>验证场景 B-07：合同变更与解除合规性审查</w:t>
      </w:r>
    </w:p>
    <w:p w14:paraId="5C3B5D34">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审查合同中止、变更或解除的合规性和必要性。审查助手应审核变更或解除的事由是否成立、是否获得了必要的审批、是否签署了书面的补充协议或解除协议、变更后的合同条件是否合理、是否存在因变更或解除而产生的违约责任或损失赔偿问题。</w:t>
      </w:r>
    </w:p>
    <w:p w14:paraId="111EE9AF">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B-08：合同纠纷处理法律支持</w:t>
      </w:r>
    </w:p>
    <w:p w14:paraId="3F98FCE8">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在合同纠纷发生时提供有效的法律支持。审查助手应能快速检索与纠纷相关的合同条款、法律依据和类似案例，协助业务人员梳理事实脉络、评估法律风险、制定应对策略，并在需要外部律师介入时提供初步的法律分析报告。</w:t>
      </w:r>
    </w:p>
    <w:p w14:paraId="294CE3C5">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七、经营管理部门与技术部门审查验证场景</w:t>
      </w:r>
    </w:p>
    <w:p w14:paraId="7A0E2BC5">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本类验证场景依据经营管理部门及技术部门的专业管理职责，系统评估审查助手对经营审核与技术审核的专业支持能力。</w:t>
      </w:r>
    </w:p>
    <w:p w14:paraId="3D862C47">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O-01：销售合同评审合规性监督</w:t>
      </w:r>
    </w:p>
    <w:p w14:paraId="53348DCB">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监督销售合同的评审过程是否符合公司销售合同管理制度的规定。审查助手应审核销售合同是否经过了必要的价格审批、信用审批、交付能力评估等评审环节，评审参与人员是否具有相应权限，评审记录是否完整保存，超权限销售是否经过了特殊审批。</w:t>
      </w:r>
    </w:p>
    <w:p w14:paraId="3FE5CD47">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O-02：客户资信管理审查</w:t>
      </w:r>
    </w:p>
    <w:p w14:paraId="312D88F2">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审核客户资信管理的规范性和有效性。审查助手应审核客户信用额度是否合理设定和定期复核、信用期限是否符合公司政策、超信用额度或超信用期限的销售是否经过了特别审批、应收账款的催收管理是否到位等。</w:t>
      </w:r>
    </w:p>
    <w:p w14:paraId="4C9C39B5">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O-03：合同履约计划管理审查</w:t>
      </w:r>
    </w:p>
    <w:p w14:paraId="4048735F">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监督合同履约计划的建立和执行情况。审查助手应审核项目型合同是否建立了详细的履约计划，关键里程碑是否明确，责任是否落实到人，履约反馈是否按时提交，对于偏离计划的情形是否及时采取了纠正措施。</w:t>
      </w:r>
    </w:p>
    <w:p w14:paraId="4BF588BB">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验证场景 T-01：技术协议专业性审查</w:t>
      </w:r>
    </w:p>
    <w:p w14:paraId="5C80A94E">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该场景验证审查助手能否确认技术协议及相关技术内容已经过技术部门的专业确认。审查助手应审核技术协议中是否有技术部门的会签或确认记录，技术指标是否明确可测量，验收标准是否清晰可执行，技术交付物清单是否完整，知识产权归属条款是否清晰，保密条款是否满足技术要求。</w:t>
      </w:r>
    </w:p>
    <w:p w14:paraId="017FCABE">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八、数据集构建详细要求</w:t>
      </w:r>
    </w:p>
    <w:p w14:paraId="5DB1D85B">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（一）数据来源与采集要求</w:t>
      </w:r>
    </w:p>
    <w:p w14:paraId="6D81FCC1">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数据集的构建应立足于公司真实的业务实践，数据来源应合法合规并经过必要的脱敏处理。具体来源包括公司历年实际签署的各类业务合同文本（需进行商业秘密和个人信息脱敏）、公司已发布的各类标准合同示范文本和合同模板库、国家法律法规数据库中的相关法律及行政法规和司法解释、地方性法规及部门规章、国务院国资委发布的各项监管要求和规范性文件、公司内部发布的合同管理制度及销售合同管理制度等规章制度、合同审批流程系统中的流程记录和评审意见</w:t>
      </w:r>
      <w:r>
        <w:rPr>
          <w:rFonts w:hint="eastAsia" w:ascii="Times New Roman" w:hAnsi="Times New Roman" w:eastAsia="方正仿宋_GB2312" w:cs="Times New Roman"/>
          <w:sz w:val="32"/>
          <w:szCs w:val="32"/>
          <w:lang w:val="en-US" w:eastAsia="zh-CN"/>
        </w:rPr>
        <w:t>等文件</w:t>
      </w:r>
      <w:r>
        <w:rPr>
          <w:rFonts w:hint="default" w:ascii="Times New Roman" w:hAnsi="Times New Roman" w:eastAsia="方正仿宋_GB2312" w:cs="Times New Roman"/>
          <w:sz w:val="32"/>
          <w:szCs w:val="32"/>
        </w:rPr>
        <w:t>。</w:t>
      </w:r>
    </w:p>
    <w:p w14:paraId="7C39CC5E">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w:t>
      </w:r>
      <w:r>
        <w:rPr>
          <w:rFonts w:hint="eastAsia" w:ascii="方正楷体_GB2312" w:hAnsi="方正楷体_GB2312" w:eastAsia="方正楷体_GB2312" w:cs="方正楷体_GB2312"/>
          <w:sz w:val="32"/>
          <w:szCs w:val="32"/>
          <w:lang w:val="en-US" w:eastAsia="zh-CN"/>
        </w:rPr>
        <w:t>二</w:t>
      </w:r>
      <w:r>
        <w:rPr>
          <w:rFonts w:hint="eastAsia" w:ascii="方正楷体_GB2312" w:hAnsi="方正楷体_GB2312" w:eastAsia="方正楷体_GB2312" w:cs="方正楷体_GB2312"/>
          <w:sz w:val="32"/>
          <w:szCs w:val="32"/>
        </w:rPr>
        <w:t>）数据集规模与覆盖要求</w:t>
      </w:r>
    </w:p>
    <w:p w14:paraId="71DCA1D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数据集应达到足够的规模以支撑模型的有效训练和全面验证。训练集合同样本不少于两千份，应广泛覆盖公司各业务板块的各类合同类型。验证集合同样本不少于五百份，应完整覆盖五大类审查场景中的所有验证子场景。测试集合同样本不少于三百份，作为独立测试集，应在模型训练和验证过程中完全隔离，确保测试结果的客观性。法律法规和司法解释条文不少于五百条，重点覆盖民法典合同编及相关司法解释。公司内部规章制度条目不少于五十条，全面涵盖合同管理制度和销售合同管理制度。标注的审查场景要素不少于一百个，确保各验证场景均有充足的测试样本。</w:t>
      </w:r>
    </w:p>
    <w:p w14:paraId="62FBC838">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w:t>
      </w:r>
      <w:r>
        <w:rPr>
          <w:rFonts w:hint="eastAsia" w:ascii="方正楷体_GB2312" w:hAnsi="方正楷体_GB2312" w:eastAsia="方正楷体_GB2312" w:cs="方正楷体_GB2312"/>
          <w:sz w:val="32"/>
          <w:szCs w:val="32"/>
          <w:lang w:val="en-US" w:eastAsia="zh-CN"/>
        </w:rPr>
        <w:t>三</w:t>
      </w:r>
      <w:r>
        <w:rPr>
          <w:rFonts w:hint="eastAsia" w:ascii="方正楷体_GB2312" w:hAnsi="方正楷体_GB2312" w:eastAsia="方正楷体_GB2312" w:cs="方正楷体_GB2312"/>
          <w:sz w:val="32"/>
          <w:szCs w:val="32"/>
        </w:rPr>
        <w:t>）数据多样性与平衡性要求</w:t>
      </w:r>
    </w:p>
    <w:p w14:paraId="2FE1956D">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为确保审查助手在不同业务场景下均具有稳定的表现，数据集应保持高度的多样性和类别平衡。合同类型应覆盖销售合同、采购合同、技术开发合同、技术服务合同、工程施工合同、金融协议、战略合作协议、保密协议等主要业务合同类型。风险等级应涵盖高风险合同、中风险合同、低风险合同和零风险合同，各类风险等级的合同应保持相对合理的比例。合规状态应包括完全合规合同、合法性存疑合同、合规性存疑合同、双重存疑合同等不同状态。行业领域应覆盖公司现有全部业务板块，并根据业务发展战略适度增加新兴业务领域的合同样本。签约对方类型应包括国有企业、民营企业、外资企业、政府机构、事业单位等不同主体类型。</w:t>
      </w:r>
    </w:p>
    <w:p w14:paraId="7897300E">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w:t>
      </w:r>
      <w:r>
        <w:rPr>
          <w:rFonts w:hint="eastAsia" w:ascii="方正楷体_GB2312" w:hAnsi="方正楷体_GB2312" w:eastAsia="方正楷体_GB2312" w:cs="方正楷体_GB2312"/>
          <w:sz w:val="32"/>
          <w:szCs w:val="32"/>
          <w:lang w:val="en-US" w:eastAsia="zh-CN"/>
        </w:rPr>
        <w:t>四</w:t>
      </w:r>
      <w:r>
        <w:rPr>
          <w:rFonts w:hint="eastAsia" w:ascii="方正楷体_GB2312" w:hAnsi="方正楷体_GB2312" w:eastAsia="方正楷体_GB2312" w:cs="方正楷体_GB2312"/>
          <w:sz w:val="32"/>
          <w:szCs w:val="32"/>
        </w:rPr>
        <w:t>）数据质量标准</w:t>
      </w:r>
    </w:p>
    <w:p w14:paraId="2A2EC1E8">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数据集应达到准确性、完整性、一致性、可追溯性四个维度的质量标准。准确性要求标注数据应经多重审核，标注准确率不低于百分之九十八，关键要素的标注准确率应趋近于百分之百。完整性要求合同文本的关键要素均应被完整标注，不应有重要要素的遗漏，标注字段的完整率应达到百分之百。一致性要求同类合同、同类条款、同类风险场景的标注结果应保持内在一致，不应出现同案不同标的情形。可追溯性要求每条标注结论均可追溯到原始合同文本的具体条款和相关制度依据，确保标注结果可复核、可审计。</w:t>
      </w:r>
    </w:p>
    <w:p w14:paraId="5B540A7D">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九、验证场景执行规范与评分机制</w:t>
      </w:r>
    </w:p>
    <w:p w14:paraId="0F381A4C">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（一）验证执行流程</w:t>
      </w:r>
    </w:p>
    <w:p w14:paraId="65F7FEC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执行应遵循标准化的流程管理。首先进入场景准备阶段，由验证人员确定本次验证的具体场景清单，从测试集和验证集中抽取对应的测试数据，配置审查参数和审查规则引擎。然后进入审查执行阶段，由审查助手自动执行合同审查流程，生成结构化的审查报告，包括合规性判定结论、不合规事项清单、风险等级评估、修改建议和法律依据引用。接着进入人工复核阶段，由合同审查专家团队对审查助手的输出结果进行逐项复核和评分，记录正确判定、错误判定和遗漏判定。最后进入迭代优化阶段，根据验证结果和错误分析，优化审查规则库和模型参数，更新标注标准。</w:t>
      </w:r>
    </w:p>
    <w:p w14:paraId="6F3F35CD">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（二）验证评分标准</w:t>
      </w:r>
    </w:p>
    <w:p w14:paraId="12A1E63C">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验证评分采用多维加权综合评分体系。合法性判定准确率维度权重为百分之三十，考核审查助手正确识别合法条款和不合法条款的准确程度。合规性判定准确率维度权重为百分之二十五，考核审查助手正确识别合规事项和不合规事项的准确程度。财务审查准确率维度权重为百分之二十，考核审查助手在财务要素审核方面的综合准确程度。法条与制度引用准确率维度权重为百分之十五，考核审查助手引用的法律法规和内部制度依据是否准确、完整、相关。修改建议与解决方案合理性维度权重为百分之十，由合同审查专家对审查助手提出的修改建议和风险解决方案进行主观评价，判断其可行性、有效性和专业程度。综合评分达到九十分以上为优秀，八十分至九十分为良好，七十分至八十分为合格，七十分以下为不合格。</w:t>
      </w:r>
    </w:p>
    <w:p w14:paraId="71BD7D55">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（三）验证报告要求</w:t>
      </w:r>
    </w:p>
    <w:p w14:paraId="409AC227">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每次验证执行完毕后应出具规范的验证报告。报告应包含本次验证的场景清单和测试数据说明，各场景和各维度的审查结果统计数据，各验证场景的准确率和综合评分，典型正确案例和典型错误案例的详细分析，错误类型分类统计和根因分析，以及针对发现问题的具体优化建议和改进措施。</w:t>
      </w:r>
    </w:p>
    <w:p w14:paraId="40FD76BB">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十、持续迭代与动态更新机制</w:t>
      </w:r>
    </w:p>
    <w:p w14:paraId="6247EB90">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（一）定期全面验证</w:t>
      </w:r>
    </w:p>
    <w:p w14:paraId="6F374AEA">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建立季度全面验证制度，每季度执行一次完整的全场景验证，覆盖五大类全部验证场景，生成季度验证报告，向合同管理部门和相关管理层汇报审查助手的性能表现和优化进展。</w:t>
      </w:r>
    </w:p>
    <w:p w14:paraId="62A62D08">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（二）增量快速验证</w:t>
      </w:r>
    </w:p>
    <w:p w14:paraId="4D894362">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建立增量验证机制，当新增合同类型、新增审查场景、法律法规发生重要更新、公司制度发生重要修订、审查规则引擎发生重大调整或模型完成版本升级时，应及时启动增量验证，快速验证变更影响的范围和程度。</w:t>
      </w:r>
    </w:p>
    <w:p w14:paraId="3489424F">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（三）回归验证保护</w:t>
      </w:r>
    </w:p>
    <w:p w14:paraId="6008AA75">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建立回归验证机制，任何模型更新、规则库调整或系统版本升级后，均需执行全量回归验证，确保原有功能未受影响，防止性能退化或引入新的错误。</w:t>
      </w:r>
    </w:p>
    <w:p w14:paraId="0308160D">
      <w:pPr>
        <w:ind w:firstLine="640" w:firstLineChars="200"/>
        <w:jc w:val="both"/>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（四）反馈闭环优化</w:t>
      </w:r>
    </w:p>
    <w:p w14:paraId="1A9A79B9">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建立从验证到优化的闭环管理机制，将验证中发现的问题进行分类整理和根因分析，分别反馈至数据标注环节（补充标注或修正标注）、模型训练环节（增加训练样本或调整模型结构）、规则引擎环节（补充或修正审查规则）和产品功能环节（优化交互设计或完善功能逻辑），形成完整的持续改进闭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39B7C5-010F-4593-BAB9-638C69B5A5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41637276-A3AD-4E79-8A28-26ABFD4D2C1B}"/>
  </w:font>
  <w:font w:name="方正仿宋_GB2312">
    <w:panose1 w:val="02000000000000000000"/>
    <w:charset w:val="86"/>
    <w:family w:val="auto"/>
    <w:pitch w:val="default"/>
    <w:sig w:usb0="A00002BF" w:usb1="184F6CFA" w:usb2="00000012" w:usb3="00000000" w:csb0="00040001" w:csb1="00000000"/>
    <w:embedRegular r:id="rId3" w:fontKey="{676D7FDB-99FF-4AC9-AF32-A1B8D6D8ADA7}"/>
  </w:font>
  <w:font w:name="方正楷体_GB2312">
    <w:panose1 w:val="02000000000000000000"/>
    <w:charset w:val="86"/>
    <w:family w:val="auto"/>
    <w:pitch w:val="default"/>
    <w:sig w:usb0="A00002BF" w:usb1="184F6CFA" w:usb2="00000012" w:usb3="00000000" w:csb0="00040001" w:csb1="00000000"/>
    <w:embedRegular r:id="rId4" w:fontKey="{5D8FBCF8-7BAE-4564-9808-0940DF204DD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9F3BF2"/>
    <w:rsid w:val="2AF97B0C"/>
    <w:rsid w:val="3C916DA1"/>
    <w:rsid w:val="63F86F80"/>
    <w:rsid w:val="6B9F3BF2"/>
    <w:rsid w:val="7F476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8235</Words>
  <Characters>8334</Characters>
  <Lines>0</Lines>
  <Paragraphs>0</Paragraphs>
  <TotalTime>457</TotalTime>
  <ScaleCrop>false</ScaleCrop>
  <LinksUpToDate>false</LinksUpToDate>
  <CharactersWithSpaces>8367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2026-07-22T00:48:00Z</dcterms:created>
  <dc:creator>insomnia </dc:creator>
  <cp:lastModifiedBy>insomnia </cp:lastModifiedBy>
  <cp:lastPrinted>2026-07-27T01:26:00Z</cp:lastPrinted>
  <dcterms:modified xsi:type="dcterms:W3CDTF">2026-07-30T09:36:25Z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15612345B2B74E769B3324FB8BEA0AA9_13</vt:lpwstr>
  </property>
  <property fmtid="{D5CDD505-2E9C-101B-9397-08002B2CF9AE}" pid="4" name="KSOTemplateDocerSaveRecord">
    <vt:lpwstr>eyJoZGlkIjoiNzRhY2RlNTBkNGZjMTkyYzZmMzc5NjQ1Zjk4Mjk4NjQiLCJ1c2VySWQiOiIzMzI0OTA0MDUifQ==</vt:lpwstr>
  </property>
</Properties>
</file>