
<file path=[Content_Types].xml><?xml version="1.0" encoding="utf-8"?>
<Types xmlns="http://schemas.openxmlformats.org/package/2006/content-types">
  <Default Extension="jpeg" ContentType="image/jpeg"/>
  <Default Extension="JPG" ContentType="image/.jpg"/>
  <Default Extension="png" ContentType="image/png"/>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2A3EC42">
      <w:pPr>
        <w:widowControl/>
        <w:spacing w:line="360" w:lineRule="auto"/>
        <w:jc w:val="center"/>
        <w:outlineLvl w:val="0"/>
        <w:rPr>
          <w:rFonts w:ascii="仿宋" w:hAnsi="仿宋" w:eastAsia="仿宋"/>
          <w:b/>
          <w:sz w:val="28"/>
          <w:szCs w:val="44"/>
        </w:rPr>
      </w:pPr>
      <w:r>
        <w:rPr>
          <w:rFonts w:hint="eastAsia" w:ascii="仿宋" w:hAnsi="仿宋" w:eastAsia="仿宋"/>
          <w:b/>
          <w:sz w:val="28"/>
          <w:szCs w:val="44"/>
        </w:rPr>
        <w:t xml:space="preserve">目 </w:t>
      </w:r>
      <w:r>
        <w:rPr>
          <w:rFonts w:ascii="仿宋" w:hAnsi="仿宋" w:eastAsia="仿宋"/>
          <w:b/>
          <w:sz w:val="28"/>
          <w:szCs w:val="44"/>
        </w:rPr>
        <w:t xml:space="preserve"> </w:t>
      </w:r>
      <w:r>
        <w:rPr>
          <w:rFonts w:hint="eastAsia" w:ascii="仿宋" w:hAnsi="仿宋" w:eastAsia="仿宋"/>
          <w:b/>
          <w:sz w:val="28"/>
          <w:szCs w:val="44"/>
        </w:rPr>
        <w:t>录</w:t>
      </w:r>
    </w:p>
    <w:p w14:paraId="48094267">
      <w:pPr>
        <w:pStyle w:val="15"/>
        <w:spacing w:line="360" w:lineRule="auto"/>
        <w:rPr>
          <w:rFonts w:ascii="仿宋" w:hAnsi="仿宋" w:eastAsia="仿宋"/>
          <w:sz w:val="24"/>
        </w:rPr>
      </w:pPr>
    </w:p>
    <w:p w14:paraId="797AE170">
      <w:pPr>
        <w:pStyle w:val="15"/>
        <w:numPr>
          <w:ilvl w:val="0"/>
          <w:numId w:val="1"/>
        </w:numPr>
        <w:spacing w:line="360" w:lineRule="auto"/>
        <w:jc w:val="distribute"/>
        <w:rPr>
          <w:rFonts w:ascii="仿宋" w:hAnsi="仿宋" w:eastAsia="仿宋"/>
          <w:sz w:val="24"/>
        </w:rPr>
      </w:pPr>
      <w:r>
        <w:rPr>
          <w:rFonts w:hint="eastAsia" w:ascii="仿宋" w:hAnsi="仿宋" w:eastAsia="仿宋"/>
          <w:sz w:val="24"/>
        </w:rPr>
        <w:t>技术评分表索引</w:t>
      </w:r>
      <w:r>
        <w:rPr>
          <w:rFonts w:ascii="仿宋" w:hAnsi="仿宋" w:eastAsia="仿宋"/>
          <w:sz w:val="24"/>
        </w:rPr>
        <w:t>……………………………………………………………</w:t>
      </w:r>
      <w:r>
        <w:rPr>
          <w:rFonts w:hint="eastAsia" w:ascii="仿宋" w:hAnsi="仿宋" w:eastAsia="仿宋"/>
          <w:sz w:val="24"/>
          <w:lang w:val="en-US" w:eastAsia="zh-CN"/>
        </w:rPr>
        <w:t>1</w:t>
      </w:r>
    </w:p>
    <w:p w14:paraId="44EAE479">
      <w:pPr>
        <w:pStyle w:val="15"/>
        <w:numPr>
          <w:ilvl w:val="0"/>
          <w:numId w:val="1"/>
        </w:numPr>
        <w:spacing w:line="360" w:lineRule="auto"/>
        <w:jc w:val="distribute"/>
        <w:rPr>
          <w:rFonts w:ascii="仿宋" w:hAnsi="仿宋" w:eastAsia="仿宋"/>
          <w:sz w:val="24"/>
        </w:rPr>
      </w:pPr>
      <w:r>
        <w:rPr>
          <w:rFonts w:hint="eastAsia" w:ascii="仿宋" w:hAnsi="仿宋" w:eastAsia="仿宋"/>
          <w:color w:val="000000"/>
          <w:sz w:val="24"/>
        </w:rPr>
        <w:t>★</w:t>
      </w:r>
      <w:r>
        <w:rPr>
          <w:rFonts w:ascii="仿宋" w:hAnsi="仿宋" w:eastAsia="仿宋"/>
          <w:b/>
          <w:bCs/>
          <w:color w:val="FF0000"/>
          <w:sz w:val="24"/>
        </w:rPr>
        <w:t>技术偏离表</w:t>
      </w:r>
      <w:r>
        <w:rPr>
          <w:rFonts w:ascii="仿宋" w:hAnsi="仿宋" w:eastAsia="仿宋"/>
          <w:sz w:val="24"/>
        </w:rPr>
        <w:t>………………………………………………………………</w:t>
      </w:r>
      <w:r>
        <w:rPr>
          <w:rFonts w:hint="eastAsia" w:ascii="仿宋" w:hAnsi="仿宋" w:eastAsia="仿宋"/>
          <w:sz w:val="24"/>
          <w:lang w:val="en-US" w:eastAsia="zh-CN"/>
        </w:rPr>
        <w:t>3</w:t>
      </w:r>
    </w:p>
    <w:p w14:paraId="3C5DF7EE">
      <w:pPr>
        <w:pStyle w:val="15"/>
        <w:numPr>
          <w:ilvl w:val="0"/>
          <w:numId w:val="1"/>
        </w:numPr>
        <w:spacing w:line="360" w:lineRule="auto"/>
        <w:jc w:val="distribute"/>
        <w:rPr>
          <w:rFonts w:ascii="仿宋" w:hAnsi="仿宋" w:eastAsia="仿宋"/>
          <w:sz w:val="24"/>
        </w:rPr>
      </w:pPr>
      <w:r>
        <w:rPr>
          <w:rFonts w:hint="eastAsia" w:ascii="仿宋" w:hAnsi="仿宋" w:eastAsia="仿宋"/>
          <w:color w:val="000000"/>
          <w:sz w:val="24"/>
        </w:rPr>
        <w:t>其它技术应答文件</w:t>
      </w:r>
      <w:r>
        <w:rPr>
          <w:rFonts w:ascii="仿宋" w:hAnsi="仿宋" w:eastAsia="仿宋"/>
          <w:sz w:val="24"/>
        </w:rPr>
        <w:t>…………………………………………………………</w:t>
      </w:r>
      <w:r>
        <w:rPr>
          <w:rFonts w:hint="eastAsia" w:ascii="仿宋" w:hAnsi="仿宋" w:eastAsia="仿宋"/>
          <w:sz w:val="24"/>
          <w:lang w:val="en-US" w:eastAsia="zh-CN"/>
        </w:rPr>
        <w:t>4</w:t>
      </w:r>
    </w:p>
    <w:p w14:paraId="5EF1081A">
      <w:pPr>
        <w:pStyle w:val="15"/>
        <w:numPr>
          <w:ilvl w:val="0"/>
          <w:numId w:val="2"/>
        </w:numPr>
        <w:spacing w:line="360" w:lineRule="auto"/>
        <w:ind w:left="1276"/>
        <w:jc w:val="distribute"/>
        <w:rPr>
          <w:rFonts w:ascii="仿宋" w:hAnsi="仿宋" w:eastAsia="仿宋"/>
          <w:sz w:val="24"/>
        </w:rPr>
      </w:pPr>
      <w:r>
        <w:rPr>
          <w:rFonts w:hint="eastAsia" w:ascii="仿宋" w:hAnsi="仿宋" w:eastAsia="仿宋"/>
          <w:sz w:val="24"/>
        </w:rPr>
        <w:t>企业业绩</w:t>
      </w:r>
      <w:r>
        <w:rPr>
          <w:rFonts w:ascii="仿宋" w:hAnsi="仿宋" w:eastAsia="仿宋"/>
          <w:sz w:val="24"/>
        </w:rPr>
        <w:t>………………………………………………………………</w:t>
      </w:r>
      <w:r>
        <w:rPr>
          <w:rFonts w:hint="eastAsia" w:ascii="仿宋" w:hAnsi="仿宋" w:eastAsia="仿宋"/>
          <w:sz w:val="24"/>
          <w:lang w:val="en-US" w:eastAsia="zh-CN"/>
        </w:rPr>
        <w:t>4</w:t>
      </w:r>
    </w:p>
    <w:p w14:paraId="0EDC7E53">
      <w:pPr>
        <w:pStyle w:val="15"/>
        <w:numPr>
          <w:ilvl w:val="0"/>
          <w:numId w:val="2"/>
        </w:numPr>
        <w:spacing w:line="360" w:lineRule="auto"/>
        <w:ind w:left="1276"/>
        <w:jc w:val="distribute"/>
        <w:rPr>
          <w:rFonts w:ascii="仿宋" w:hAnsi="仿宋" w:eastAsia="仿宋"/>
          <w:sz w:val="24"/>
        </w:rPr>
      </w:pPr>
      <w:r>
        <w:rPr>
          <w:rFonts w:hint="eastAsia" w:ascii="仿宋" w:hAnsi="仿宋" w:eastAsia="仿宋"/>
          <w:sz w:val="24"/>
        </w:rPr>
        <w:t>企业资质</w:t>
      </w:r>
      <w:r>
        <w:rPr>
          <w:rFonts w:ascii="仿宋" w:hAnsi="仿宋" w:eastAsia="仿宋"/>
          <w:sz w:val="24"/>
        </w:rPr>
        <w:t>………………………………………………………………</w:t>
      </w:r>
      <w:r>
        <w:rPr>
          <w:rFonts w:hint="eastAsia" w:ascii="仿宋" w:hAnsi="仿宋" w:eastAsia="仿宋"/>
          <w:sz w:val="24"/>
          <w:lang w:val="en-US" w:eastAsia="zh-CN"/>
        </w:rPr>
        <w:t>11</w:t>
      </w:r>
    </w:p>
    <w:p w14:paraId="7826C4D0">
      <w:pPr>
        <w:pStyle w:val="15"/>
        <w:numPr>
          <w:ilvl w:val="0"/>
          <w:numId w:val="2"/>
        </w:numPr>
        <w:spacing w:line="360" w:lineRule="auto"/>
        <w:ind w:left="1276"/>
        <w:jc w:val="distribute"/>
        <w:rPr>
          <w:rFonts w:ascii="仿宋" w:hAnsi="仿宋" w:eastAsia="仿宋"/>
          <w:sz w:val="24"/>
        </w:rPr>
      </w:pPr>
      <w:r>
        <w:rPr>
          <w:rFonts w:hint="eastAsia" w:ascii="仿宋" w:hAnsi="仿宋" w:eastAsia="仿宋"/>
          <w:sz w:val="24"/>
        </w:rPr>
        <w:t>技术实力</w:t>
      </w:r>
      <w:r>
        <w:rPr>
          <w:rFonts w:ascii="仿宋" w:hAnsi="仿宋" w:eastAsia="仿宋"/>
          <w:sz w:val="24"/>
        </w:rPr>
        <w:t>………………………………………………………………</w:t>
      </w:r>
      <w:r>
        <w:rPr>
          <w:rFonts w:hint="eastAsia" w:ascii="仿宋" w:hAnsi="仿宋" w:eastAsia="仿宋"/>
          <w:sz w:val="24"/>
          <w:lang w:val="en-US" w:eastAsia="zh-CN"/>
        </w:rPr>
        <w:t>13</w:t>
      </w:r>
    </w:p>
    <w:p w14:paraId="08047792">
      <w:pPr>
        <w:pStyle w:val="15"/>
        <w:numPr>
          <w:ilvl w:val="0"/>
          <w:numId w:val="2"/>
        </w:numPr>
        <w:spacing w:line="360" w:lineRule="auto"/>
        <w:ind w:left="1276"/>
        <w:jc w:val="distribute"/>
        <w:rPr>
          <w:rFonts w:ascii="仿宋" w:hAnsi="仿宋" w:eastAsia="仿宋"/>
          <w:sz w:val="24"/>
        </w:rPr>
      </w:pPr>
      <w:r>
        <w:rPr>
          <w:rFonts w:hint="eastAsia" w:ascii="仿宋" w:hAnsi="仿宋" w:eastAsia="仿宋"/>
          <w:sz w:val="24"/>
        </w:rPr>
        <w:t>服务方案</w:t>
      </w:r>
      <w:r>
        <w:rPr>
          <w:rFonts w:ascii="仿宋" w:hAnsi="仿宋" w:eastAsia="仿宋"/>
          <w:sz w:val="24"/>
        </w:rPr>
        <w:t>………………………………………………………………</w:t>
      </w:r>
      <w:r>
        <w:rPr>
          <w:rFonts w:hint="eastAsia" w:ascii="仿宋" w:hAnsi="仿宋" w:eastAsia="仿宋"/>
          <w:sz w:val="24"/>
          <w:lang w:val="en-US" w:eastAsia="zh-CN"/>
        </w:rPr>
        <w:t>17</w:t>
      </w:r>
    </w:p>
    <w:p w14:paraId="448AFF69">
      <w:pPr>
        <w:pStyle w:val="15"/>
        <w:numPr>
          <w:ilvl w:val="0"/>
          <w:numId w:val="2"/>
        </w:numPr>
        <w:spacing w:line="360" w:lineRule="auto"/>
        <w:ind w:left="1276"/>
        <w:jc w:val="distribute"/>
        <w:rPr>
          <w:rFonts w:ascii="仿宋" w:hAnsi="仿宋" w:eastAsia="仿宋"/>
          <w:sz w:val="24"/>
        </w:rPr>
      </w:pPr>
      <w:r>
        <w:rPr>
          <w:rFonts w:hint="eastAsia" w:ascii="仿宋" w:hAnsi="仿宋" w:eastAsia="仿宋"/>
          <w:sz w:val="24"/>
        </w:rPr>
        <w:t>培训方案</w:t>
      </w:r>
      <w:r>
        <w:rPr>
          <w:rFonts w:ascii="仿宋" w:hAnsi="仿宋" w:eastAsia="仿宋"/>
          <w:sz w:val="24"/>
        </w:rPr>
        <w:t>………………………………………………………………</w:t>
      </w:r>
      <w:r>
        <w:rPr>
          <w:rFonts w:hint="eastAsia" w:ascii="仿宋" w:hAnsi="仿宋" w:eastAsia="仿宋"/>
          <w:sz w:val="24"/>
          <w:lang w:val="en-US" w:eastAsia="zh-CN"/>
        </w:rPr>
        <w:t>44</w:t>
      </w:r>
    </w:p>
    <w:p w14:paraId="0EDE04A5">
      <w:pPr>
        <w:pStyle w:val="15"/>
        <w:numPr>
          <w:ilvl w:val="0"/>
          <w:numId w:val="2"/>
        </w:numPr>
        <w:spacing w:line="360" w:lineRule="auto"/>
        <w:ind w:left="1276"/>
        <w:jc w:val="distribute"/>
        <w:rPr>
          <w:rFonts w:ascii="仿宋" w:hAnsi="仿宋" w:eastAsia="仿宋"/>
          <w:sz w:val="24"/>
        </w:rPr>
      </w:pPr>
      <w:r>
        <w:rPr>
          <w:rFonts w:hint="eastAsia" w:ascii="仿宋" w:hAnsi="仿宋" w:eastAsia="仿宋"/>
          <w:sz w:val="24"/>
        </w:rPr>
        <w:t>售后服务方案</w:t>
      </w:r>
      <w:r>
        <w:rPr>
          <w:rFonts w:ascii="仿宋" w:hAnsi="仿宋" w:eastAsia="仿宋"/>
          <w:sz w:val="24"/>
        </w:rPr>
        <w:t>…………………………………………………………</w:t>
      </w:r>
      <w:r>
        <w:rPr>
          <w:rFonts w:hint="eastAsia" w:ascii="仿宋" w:hAnsi="仿宋" w:eastAsia="仿宋"/>
          <w:sz w:val="24"/>
          <w:lang w:val="en-US" w:eastAsia="zh-CN"/>
        </w:rPr>
        <w:t>47</w:t>
      </w:r>
    </w:p>
    <w:p w14:paraId="54994CF8">
      <w:pPr>
        <w:widowControl/>
        <w:jc w:val="left"/>
        <w:rPr>
          <w:rFonts w:ascii="仿宋" w:hAnsi="仿宋" w:eastAsia="仿宋"/>
          <w:szCs w:val="44"/>
        </w:rPr>
      </w:pPr>
      <w:r>
        <w:rPr>
          <w:rFonts w:ascii="仿宋" w:hAnsi="仿宋" w:eastAsia="仿宋"/>
          <w:szCs w:val="44"/>
        </w:rPr>
        <w:br w:type="page"/>
      </w:r>
    </w:p>
    <w:p w14:paraId="55773537">
      <w:pPr>
        <w:widowControl/>
        <w:jc w:val="left"/>
        <w:rPr>
          <w:rFonts w:ascii="仿宋" w:hAnsi="仿宋" w:eastAsia="仿宋"/>
          <w:szCs w:val="44"/>
        </w:rPr>
        <w:sectPr>
          <w:footerReference r:id="rId3" w:type="default"/>
          <w:pgSz w:w="11906" w:h="16838"/>
          <w:pgMar w:top="1418" w:right="1701" w:bottom="1418" w:left="1701" w:header="851" w:footer="850" w:gutter="0"/>
          <w:pgNumType w:fmt="lowerRoman" w:start="1"/>
          <w:cols w:space="425" w:num="1"/>
          <w:docGrid w:type="lines" w:linePitch="312" w:charSpace="0"/>
        </w:sectPr>
      </w:pPr>
    </w:p>
    <w:p w14:paraId="4DB5B299">
      <w:pPr>
        <w:pStyle w:val="15"/>
        <w:numPr>
          <w:ilvl w:val="0"/>
          <w:numId w:val="3"/>
        </w:numPr>
        <w:spacing w:line="360" w:lineRule="auto"/>
        <w:outlineLvl w:val="0"/>
        <w:rPr>
          <w:rFonts w:ascii="仿宋" w:hAnsi="仿宋" w:eastAsia="仿宋"/>
          <w:b/>
          <w:sz w:val="28"/>
        </w:rPr>
      </w:pPr>
      <w:r>
        <w:rPr>
          <w:rFonts w:hint="eastAsia" w:ascii="仿宋" w:hAnsi="仿宋" w:eastAsia="仿宋"/>
          <w:b/>
          <w:sz w:val="28"/>
        </w:rPr>
        <w:t>技术评分表索引</w:t>
      </w:r>
    </w:p>
    <w:p w14:paraId="7E8584E1">
      <w:pPr>
        <w:jc w:val="center"/>
        <w:rPr>
          <w:rFonts w:ascii="仿宋" w:hAnsi="仿宋" w:eastAsia="仿宋"/>
          <w:b/>
          <w:color w:val="000000"/>
          <w:sz w:val="28"/>
        </w:rPr>
      </w:pPr>
      <w:r>
        <w:rPr>
          <w:rFonts w:hint="eastAsia" w:ascii="仿宋" w:hAnsi="仿宋" w:eastAsia="仿宋"/>
          <w:b/>
          <w:color w:val="000000"/>
          <w:sz w:val="28"/>
        </w:rPr>
        <w:t>技术评分表索引（</w:t>
      </w:r>
      <w:r>
        <w:rPr>
          <w:rFonts w:hint="eastAsia" w:ascii="仿宋" w:hAnsi="仿宋" w:eastAsia="仿宋"/>
          <w:b/>
          <w:color w:val="FF0000"/>
          <w:sz w:val="28"/>
        </w:rPr>
        <w:t>应答人应标明应答的内容在商务分册或技术分册的起止页</w:t>
      </w:r>
      <w:r>
        <w:rPr>
          <w:rFonts w:hint="eastAsia" w:ascii="仿宋" w:hAnsi="仿宋" w:eastAsia="仿宋"/>
          <w:b/>
          <w:color w:val="000000"/>
          <w:sz w:val="28"/>
        </w:rPr>
        <w:t>）</w:t>
      </w: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4"/>
        <w:gridCol w:w="1134"/>
        <w:gridCol w:w="10631"/>
        <w:gridCol w:w="1523"/>
      </w:tblGrid>
      <w:tr w14:paraId="62D571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blHeader/>
        </w:trPr>
        <w:tc>
          <w:tcPr>
            <w:tcW w:w="704" w:type="dxa"/>
            <w:vAlign w:val="center"/>
          </w:tcPr>
          <w:p w14:paraId="7FBC3F73">
            <w:pPr>
              <w:jc w:val="center"/>
              <w:rPr>
                <w:rFonts w:ascii="仿宋" w:hAnsi="仿宋" w:eastAsia="仿宋"/>
                <w:b/>
                <w:bCs/>
                <w:color w:val="000000"/>
                <w:szCs w:val="21"/>
              </w:rPr>
            </w:pPr>
            <w:r>
              <w:rPr>
                <w:rFonts w:hint="eastAsia" w:ascii="仿宋" w:hAnsi="仿宋" w:eastAsia="仿宋"/>
                <w:b/>
                <w:bCs/>
                <w:color w:val="000000"/>
                <w:szCs w:val="21"/>
              </w:rPr>
              <w:t>指标</w:t>
            </w:r>
          </w:p>
        </w:tc>
        <w:tc>
          <w:tcPr>
            <w:tcW w:w="1134" w:type="dxa"/>
            <w:vAlign w:val="center"/>
          </w:tcPr>
          <w:p w14:paraId="41AF6035">
            <w:pPr>
              <w:jc w:val="center"/>
              <w:rPr>
                <w:rFonts w:ascii="仿宋" w:hAnsi="仿宋" w:eastAsia="仿宋"/>
                <w:b/>
                <w:bCs/>
                <w:color w:val="000000"/>
                <w:szCs w:val="21"/>
              </w:rPr>
            </w:pPr>
            <w:r>
              <w:rPr>
                <w:rFonts w:hint="eastAsia" w:ascii="仿宋" w:hAnsi="仿宋" w:eastAsia="仿宋"/>
                <w:b/>
                <w:bCs/>
                <w:color w:val="000000"/>
                <w:szCs w:val="21"/>
              </w:rPr>
              <w:t>条目</w:t>
            </w:r>
          </w:p>
        </w:tc>
        <w:tc>
          <w:tcPr>
            <w:tcW w:w="10631" w:type="dxa"/>
            <w:vAlign w:val="center"/>
          </w:tcPr>
          <w:p w14:paraId="00130BFD">
            <w:pPr>
              <w:jc w:val="center"/>
              <w:rPr>
                <w:rFonts w:ascii="仿宋" w:hAnsi="仿宋" w:eastAsia="仿宋"/>
                <w:b/>
                <w:bCs/>
                <w:color w:val="000000"/>
                <w:szCs w:val="21"/>
              </w:rPr>
            </w:pPr>
            <w:r>
              <w:rPr>
                <w:rFonts w:hint="eastAsia" w:ascii="仿宋" w:hAnsi="仿宋" w:eastAsia="仿宋"/>
                <w:b/>
                <w:bCs/>
                <w:color w:val="000000"/>
                <w:szCs w:val="21"/>
              </w:rPr>
              <w:t>说明</w:t>
            </w:r>
          </w:p>
        </w:tc>
        <w:tc>
          <w:tcPr>
            <w:tcW w:w="1523" w:type="dxa"/>
            <w:vAlign w:val="center"/>
          </w:tcPr>
          <w:p w14:paraId="79C8E305">
            <w:pPr>
              <w:jc w:val="center"/>
              <w:rPr>
                <w:rFonts w:ascii="仿宋" w:hAnsi="仿宋" w:eastAsia="仿宋"/>
                <w:b/>
                <w:bCs/>
                <w:color w:val="000000"/>
                <w:szCs w:val="21"/>
              </w:rPr>
            </w:pPr>
            <w:r>
              <w:rPr>
                <w:rFonts w:hint="eastAsia" w:ascii="仿宋" w:hAnsi="仿宋" w:eastAsia="仿宋"/>
                <w:b/>
                <w:bCs/>
                <w:color w:val="000000"/>
                <w:szCs w:val="21"/>
              </w:rPr>
              <w:t>应答文件页码（商务分册或技术分册）</w:t>
            </w:r>
          </w:p>
        </w:tc>
      </w:tr>
      <w:tr w14:paraId="18315A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704" w:type="dxa"/>
            <w:vAlign w:val="center"/>
          </w:tcPr>
          <w:p w14:paraId="22D6816F">
            <w:pPr>
              <w:jc w:val="center"/>
              <w:rPr>
                <w:rFonts w:ascii="仿宋" w:hAnsi="仿宋" w:eastAsia="仿宋"/>
                <w:color w:val="000000"/>
                <w:szCs w:val="21"/>
              </w:rPr>
            </w:pPr>
            <w:r>
              <w:rPr>
                <w:rFonts w:hint="eastAsia" w:ascii="仿宋" w:hAnsi="仿宋" w:eastAsia="仿宋"/>
                <w:color w:val="000000"/>
                <w:szCs w:val="21"/>
              </w:rPr>
              <w:t>应答情况</w:t>
            </w:r>
          </w:p>
        </w:tc>
        <w:tc>
          <w:tcPr>
            <w:tcW w:w="1134" w:type="dxa"/>
            <w:vAlign w:val="center"/>
          </w:tcPr>
          <w:p w14:paraId="398AB70A">
            <w:pPr>
              <w:jc w:val="center"/>
              <w:rPr>
                <w:rFonts w:ascii="仿宋" w:hAnsi="仿宋" w:eastAsia="仿宋"/>
                <w:color w:val="000000"/>
                <w:szCs w:val="21"/>
              </w:rPr>
            </w:pPr>
            <w:r>
              <w:rPr>
                <w:rFonts w:hint="eastAsia" w:ascii="仿宋" w:hAnsi="仿宋" w:eastAsia="仿宋"/>
                <w:color w:val="000000"/>
                <w:szCs w:val="21"/>
              </w:rPr>
              <w:t>应答偏离情况</w:t>
            </w:r>
          </w:p>
        </w:tc>
        <w:tc>
          <w:tcPr>
            <w:tcW w:w="10631" w:type="dxa"/>
            <w:vAlign w:val="center"/>
          </w:tcPr>
          <w:p w14:paraId="30A5D475">
            <w:pPr>
              <w:rPr>
                <w:rFonts w:ascii="仿宋" w:hAnsi="仿宋" w:eastAsia="仿宋"/>
                <w:color w:val="000000"/>
                <w:szCs w:val="21"/>
              </w:rPr>
            </w:pPr>
            <w:r>
              <w:rPr>
                <w:rFonts w:hint="eastAsia" w:ascii="仿宋" w:hAnsi="仿宋" w:eastAsia="仿宋"/>
                <w:color w:val="000000"/>
                <w:szCs w:val="21"/>
              </w:rPr>
              <w:t>技术规范书中标“★或*”为实质性条款，不满足的应答均将被否决。对于非实质性条款（技术规范书中非标“★或*”条款为非实质性条款），有一项负偏离者，扣1分，扣完为止。</w:t>
            </w:r>
          </w:p>
        </w:tc>
        <w:tc>
          <w:tcPr>
            <w:tcW w:w="1523" w:type="dxa"/>
            <w:vAlign w:val="center"/>
          </w:tcPr>
          <w:p w14:paraId="1FE9EC8F">
            <w:pPr>
              <w:jc w:val="center"/>
              <w:rPr>
                <w:rFonts w:ascii="仿宋" w:hAnsi="仿宋" w:eastAsia="仿宋"/>
                <w:color w:val="000000"/>
                <w:szCs w:val="21"/>
                <w:highlight w:val="yellow"/>
              </w:rPr>
            </w:pPr>
            <w:r>
              <w:rPr>
                <w:rFonts w:hint="eastAsia" w:ascii="仿宋" w:hAnsi="仿宋" w:eastAsia="仿宋"/>
                <w:color w:val="000000"/>
                <w:szCs w:val="21"/>
                <w:highlight w:val="yellow"/>
              </w:rPr>
              <w:t>技术分册P3</w:t>
            </w:r>
          </w:p>
        </w:tc>
      </w:tr>
      <w:tr w14:paraId="66101F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704" w:type="dxa"/>
            <w:vAlign w:val="center"/>
          </w:tcPr>
          <w:p w14:paraId="15BF01A6">
            <w:pPr>
              <w:jc w:val="center"/>
              <w:rPr>
                <w:rFonts w:ascii="仿宋" w:hAnsi="仿宋" w:eastAsia="仿宋"/>
                <w:color w:val="000000"/>
                <w:szCs w:val="21"/>
              </w:rPr>
            </w:pPr>
            <w:r>
              <w:rPr>
                <w:rFonts w:hint="eastAsia" w:ascii="仿宋" w:hAnsi="仿宋" w:eastAsia="仿宋"/>
                <w:color w:val="000000"/>
                <w:szCs w:val="21"/>
              </w:rPr>
              <w:t>应答合规性</w:t>
            </w:r>
          </w:p>
        </w:tc>
        <w:tc>
          <w:tcPr>
            <w:tcW w:w="1134" w:type="dxa"/>
            <w:vAlign w:val="center"/>
          </w:tcPr>
          <w:p w14:paraId="62E0E9D2">
            <w:pPr>
              <w:jc w:val="center"/>
              <w:rPr>
                <w:rFonts w:ascii="仿宋" w:hAnsi="仿宋" w:eastAsia="仿宋"/>
                <w:color w:val="000000"/>
                <w:szCs w:val="21"/>
              </w:rPr>
            </w:pPr>
            <w:r>
              <w:rPr>
                <w:rFonts w:hint="eastAsia" w:ascii="仿宋" w:hAnsi="仿宋" w:eastAsia="仿宋"/>
                <w:color w:val="000000"/>
                <w:szCs w:val="21"/>
              </w:rPr>
              <w:t>应答完整性</w:t>
            </w:r>
          </w:p>
        </w:tc>
        <w:tc>
          <w:tcPr>
            <w:tcW w:w="10631" w:type="dxa"/>
            <w:vAlign w:val="center"/>
          </w:tcPr>
          <w:p w14:paraId="22D95C4D">
            <w:pPr>
              <w:rPr>
                <w:rFonts w:ascii="仿宋" w:hAnsi="仿宋" w:eastAsia="仿宋"/>
                <w:color w:val="000000"/>
                <w:szCs w:val="21"/>
              </w:rPr>
            </w:pPr>
            <w:r>
              <w:rPr>
                <w:rFonts w:hint="eastAsia" w:ascii="仿宋" w:hAnsi="仿宋" w:eastAsia="仿宋"/>
                <w:color w:val="000000"/>
                <w:szCs w:val="21"/>
              </w:rPr>
              <w:t>根据应答人提供的应答文件，对其制作水平进行评估：内容详尽，描述清晰的得4-5分；内容统一，应答合理，得2-3分；应答文件制作简单，内容描述不清晰得0-1分。</w:t>
            </w:r>
          </w:p>
        </w:tc>
        <w:tc>
          <w:tcPr>
            <w:tcW w:w="1523" w:type="dxa"/>
            <w:vAlign w:val="center"/>
          </w:tcPr>
          <w:p w14:paraId="2F3FB502">
            <w:pPr>
              <w:jc w:val="center"/>
              <w:rPr>
                <w:rFonts w:ascii="仿宋" w:hAnsi="仿宋" w:eastAsia="仿宋"/>
                <w:color w:val="000000"/>
                <w:szCs w:val="21"/>
                <w:highlight w:val="yellow"/>
              </w:rPr>
            </w:pPr>
            <w:r>
              <w:rPr>
                <w:rFonts w:hint="eastAsia" w:ascii="仿宋" w:hAnsi="仿宋" w:eastAsia="仿宋"/>
                <w:color w:val="000000"/>
                <w:szCs w:val="21"/>
                <w:highlight w:val="yellow"/>
              </w:rPr>
              <w:t>技术分册</w:t>
            </w:r>
          </w:p>
          <w:p w14:paraId="48E9FE7A">
            <w:pPr>
              <w:jc w:val="center"/>
              <w:rPr>
                <w:rFonts w:ascii="仿宋" w:hAnsi="仿宋" w:eastAsia="仿宋"/>
                <w:color w:val="000000"/>
                <w:szCs w:val="21"/>
                <w:highlight w:val="yellow"/>
              </w:rPr>
            </w:pPr>
            <w:r>
              <w:rPr>
                <w:rFonts w:hint="eastAsia" w:ascii="仿宋" w:hAnsi="仿宋" w:eastAsia="仿宋"/>
                <w:color w:val="000000"/>
                <w:szCs w:val="21"/>
                <w:highlight w:val="yellow"/>
              </w:rPr>
              <w:t>P4-48</w:t>
            </w:r>
          </w:p>
          <w:p w14:paraId="6D1E9A42">
            <w:pPr>
              <w:jc w:val="center"/>
              <w:rPr>
                <w:rFonts w:ascii="仿宋" w:hAnsi="仿宋" w:eastAsia="仿宋"/>
                <w:color w:val="000000"/>
                <w:szCs w:val="21"/>
                <w:highlight w:val="yellow"/>
              </w:rPr>
            </w:pPr>
            <w:r>
              <w:rPr>
                <w:rFonts w:hint="eastAsia" w:ascii="仿宋" w:hAnsi="仿宋" w:eastAsia="仿宋"/>
                <w:color w:val="000000"/>
                <w:szCs w:val="21"/>
                <w:highlight w:val="yellow"/>
              </w:rPr>
              <w:t>商务分册</w:t>
            </w:r>
          </w:p>
        </w:tc>
      </w:tr>
      <w:tr w14:paraId="55A3DF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80" w:hRule="atLeast"/>
        </w:trPr>
        <w:tc>
          <w:tcPr>
            <w:tcW w:w="704" w:type="dxa"/>
            <w:vMerge w:val="restart"/>
            <w:vAlign w:val="center"/>
          </w:tcPr>
          <w:p w14:paraId="12DCA3FD">
            <w:pPr>
              <w:jc w:val="center"/>
              <w:rPr>
                <w:rFonts w:ascii="仿宋" w:hAnsi="仿宋" w:eastAsia="仿宋"/>
                <w:color w:val="000000"/>
                <w:szCs w:val="21"/>
              </w:rPr>
            </w:pPr>
            <w:r>
              <w:rPr>
                <w:rFonts w:hint="eastAsia" w:ascii="仿宋" w:hAnsi="仿宋" w:eastAsia="仿宋"/>
                <w:color w:val="000000"/>
                <w:szCs w:val="21"/>
              </w:rPr>
              <w:t>企业实力</w:t>
            </w:r>
          </w:p>
        </w:tc>
        <w:tc>
          <w:tcPr>
            <w:tcW w:w="1134" w:type="dxa"/>
            <w:vAlign w:val="center"/>
          </w:tcPr>
          <w:p w14:paraId="3B2109DC">
            <w:pPr>
              <w:jc w:val="center"/>
              <w:rPr>
                <w:rFonts w:ascii="仿宋" w:hAnsi="仿宋" w:eastAsia="仿宋"/>
                <w:color w:val="000000"/>
                <w:szCs w:val="21"/>
              </w:rPr>
            </w:pPr>
            <w:r>
              <w:rPr>
                <w:rFonts w:hint="eastAsia" w:ascii="仿宋" w:hAnsi="仿宋" w:eastAsia="仿宋"/>
                <w:color w:val="000000"/>
                <w:szCs w:val="21"/>
              </w:rPr>
              <w:t>企业业绩</w:t>
            </w:r>
          </w:p>
        </w:tc>
        <w:tc>
          <w:tcPr>
            <w:tcW w:w="10631" w:type="dxa"/>
            <w:vAlign w:val="center"/>
          </w:tcPr>
          <w:p w14:paraId="5C382541">
            <w:pPr>
              <w:rPr>
                <w:rFonts w:ascii="仿宋" w:hAnsi="仿宋" w:eastAsia="仿宋"/>
                <w:color w:val="000000"/>
                <w:szCs w:val="21"/>
              </w:rPr>
            </w:pPr>
            <w:r>
              <w:rPr>
                <w:rFonts w:hint="eastAsia" w:ascii="仿宋" w:hAnsi="仿宋" w:eastAsia="仿宋"/>
                <w:color w:val="000000"/>
                <w:szCs w:val="21"/>
              </w:rPr>
              <w:t>应答人提供自2019年1月1日至应答截止日签订的智能机器人类项目业绩，每提供一份满足要求的业绩得5分,最高得10分。</w:t>
            </w:r>
          </w:p>
          <w:p w14:paraId="62247198">
            <w:pPr>
              <w:rPr>
                <w:rFonts w:ascii="仿宋" w:hAnsi="仿宋" w:eastAsia="仿宋"/>
                <w:color w:val="000000"/>
                <w:szCs w:val="21"/>
              </w:rPr>
            </w:pPr>
            <w:r>
              <w:rPr>
                <w:rFonts w:hint="eastAsia" w:ascii="仿宋" w:hAnsi="仿宋" w:eastAsia="仿宋"/>
                <w:color w:val="000000"/>
                <w:szCs w:val="21"/>
              </w:rPr>
              <w:t>（注：（1）需提供合同关键页扫描件包括但不限于合同首页、标的页（需能清晰体现服务内容）、签署页（需能清晰显示双方均已完成签字盖章及签署时间）。（2）如业绩为框架合同，须按上述要求同时提供框架合同及其订单的关键页扫描件，并以框架合同数量作为评审依据。（3）业绩签订时间，以签署页的签订日期为准，需要体现所有合同关联方的签订时间。如果签订时间不一致，则以该业绩合同约定为准，如未约定或者未提供合同相关页，则以较晚的时间为准。业绩为框架合同的，以订单签署时间为准。（4）业绩关键页扫描件未提供、提供不全或提供的材料内容无法辨识的均不得分。）</w:t>
            </w:r>
          </w:p>
        </w:tc>
        <w:tc>
          <w:tcPr>
            <w:tcW w:w="1523" w:type="dxa"/>
            <w:vAlign w:val="center"/>
          </w:tcPr>
          <w:p w14:paraId="1D07EB5D">
            <w:pPr>
              <w:jc w:val="center"/>
              <w:rPr>
                <w:rFonts w:ascii="仿宋" w:hAnsi="仿宋" w:eastAsia="仿宋"/>
                <w:color w:val="000000"/>
                <w:szCs w:val="21"/>
                <w:highlight w:val="yellow"/>
              </w:rPr>
            </w:pPr>
            <w:r>
              <w:rPr>
                <w:rFonts w:hint="eastAsia" w:ascii="仿宋" w:hAnsi="仿宋" w:eastAsia="仿宋"/>
                <w:color w:val="000000"/>
                <w:szCs w:val="21"/>
                <w:highlight w:val="yellow"/>
              </w:rPr>
              <w:t>技术分册</w:t>
            </w:r>
          </w:p>
          <w:p w14:paraId="1DD8BB7E">
            <w:pPr>
              <w:jc w:val="center"/>
              <w:rPr>
                <w:rFonts w:ascii="仿宋" w:hAnsi="仿宋" w:eastAsia="仿宋"/>
                <w:color w:val="000000"/>
                <w:szCs w:val="21"/>
                <w:highlight w:val="yellow"/>
              </w:rPr>
            </w:pPr>
            <w:r>
              <w:rPr>
                <w:rFonts w:hint="eastAsia" w:ascii="仿宋" w:hAnsi="仿宋" w:eastAsia="仿宋"/>
                <w:color w:val="000000"/>
                <w:szCs w:val="21"/>
                <w:highlight w:val="yellow"/>
              </w:rPr>
              <w:t>P4-10</w:t>
            </w:r>
          </w:p>
        </w:tc>
      </w:tr>
      <w:tr w14:paraId="391E38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704" w:type="dxa"/>
            <w:vMerge w:val="continue"/>
            <w:vAlign w:val="center"/>
          </w:tcPr>
          <w:p w14:paraId="68081332">
            <w:pPr>
              <w:jc w:val="center"/>
              <w:rPr>
                <w:rFonts w:ascii="仿宋" w:hAnsi="仿宋" w:eastAsia="仿宋"/>
                <w:color w:val="000000"/>
                <w:szCs w:val="21"/>
              </w:rPr>
            </w:pPr>
          </w:p>
        </w:tc>
        <w:tc>
          <w:tcPr>
            <w:tcW w:w="1134" w:type="dxa"/>
            <w:vAlign w:val="center"/>
          </w:tcPr>
          <w:p w14:paraId="6FDC6DE8">
            <w:pPr>
              <w:jc w:val="center"/>
              <w:rPr>
                <w:rFonts w:ascii="仿宋" w:hAnsi="仿宋" w:eastAsia="仿宋"/>
                <w:color w:val="000000"/>
                <w:szCs w:val="21"/>
              </w:rPr>
            </w:pPr>
            <w:r>
              <w:rPr>
                <w:rFonts w:hint="eastAsia" w:ascii="仿宋" w:hAnsi="仿宋" w:eastAsia="仿宋"/>
                <w:color w:val="000000"/>
                <w:szCs w:val="21"/>
              </w:rPr>
              <w:t>企业资质</w:t>
            </w:r>
          </w:p>
        </w:tc>
        <w:tc>
          <w:tcPr>
            <w:tcW w:w="10631" w:type="dxa"/>
            <w:vAlign w:val="center"/>
          </w:tcPr>
          <w:p w14:paraId="0164508A">
            <w:pPr>
              <w:rPr>
                <w:rFonts w:ascii="仿宋" w:hAnsi="仿宋" w:eastAsia="仿宋"/>
                <w:color w:val="000000"/>
                <w:szCs w:val="21"/>
              </w:rPr>
            </w:pPr>
            <w:r>
              <w:rPr>
                <w:rFonts w:hint="eastAsia" w:ascii="仿宋" w:hAnsi="仿宋" w:eastAsia="仿宋"/>
                <w:color w:val="000000"/>
                <w:szCs w:val="21"/>
              </w:rPr>
              <w:t>应答人具备ISO9000系列质量管理体系认证证书、国家高新技术企业证书，ISO27000系列信息安全管理体系证书，每提供一类得2分，本项最高得5分。注：以上材料需提供资质认证扫描件，且在有效期内，材料不在有效期内或扫描件模糊不清的得0分。</w:t>
            </w:r>
          </w:p>
        </w:tc>
        <w:tc>
          <w:tcPr>
            <w:tcW w:w="1523" w:type="dxa"/>
            <w:vAlign w:val="center"/>
          </w:tcPr>
          <w:p w14:paraId="62CBF961">
            <w:pPr>
              <w:jc w:val="center"/>
              <w:rPr>
                <w:rFonts w:hint="default" w:ascii="仿宋" w:hAnsi="仿宋" w:eastAsia="仿宋"/>
                <w:color w:val="000000"/>
                <w:szCs w:val="21"/>
                <w:highlight w:val="yellow"/>
                <w:lang w:val="en-US" w:eastAsia="zh-CN"/>
              </w:rPr>
            </w:pPr>
            <w:r>
              <w:rPr>
                <w:rFonts w:hint="eastAsia" w:ascii="仿宋" w:hAnsi="仿宋" w:eastAsia="仿宋"/>
                <w:color w:val="000000"/>
                <w:szCs w:val="21"/>
                <w:highlight w:val="yellow"/>
              </w:rPr>
              <w:t>技术分册P11</w:t>
            </w:r>
            <w:r>
              <w:rPr>
                <w:rFonts w:hint="eastAsia" w:ascii="仿宋" w:hAnsi="仿宋" w:eastAsia="仿宋"/>
                <w:color w:val="000000"/>
                <w:szCs w:val="21"/>
                <w:highlight w:val="yellow"/>
                <w:lang w:val="en-US" w:eastAsia="zh-CN"/>
              </w:rPr>
              <w:t>-12</w:t>
            </w:r>
          </w:p>
        </w:tc>
      </w:tr>
      <w:tr w14:paraId="408818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704" w:type="dxa"/>
            <w:vMerge w:val="continue"/>
            <w:vAlign w:val="center"/>
          </w:tcPr>
          <w:p w14:paraId="02CDAC78">
            <w:pPr>
              <w:jc w:val="center"/>
              <w:rPr>
                <w:rFonts w:ascii="仿宋" w:hAnsi="仿宋" w:eastAsia="仿宋"/>
                <w:color w:val="000000"/>
                <w:szCs w:val="21"/>
              </w:rPr>
            </w:pPr>
          </w:p>
        </w:tc>
        <w:tc>
          <w:tcPr>
            <w:tcW w:w="1134" w:type="dxa"/>
            <w:vAlign w:val="center"/>
          </w:tcPr>
          <w:p w14:paraId="33DCE4F1">
            <w:pPr>
              <w:jc w:val="center"/>
              <w:rPr>
                <w:rFonts w:ascii="仿宋" w:hAnsi="仿宋" w:eastAsia="仿宋"/>
                <w:color w:val="000000"/>
                <w:szCs w:val="21"/>
              </w:rPr>
            </w:pPr>
            <w:r>
              <w:rPr>
                <w:rFonts w:hint="eastAsia" w:ascii="仿宋" w:hAnsi="仿宋" w:eastAsia="仿宋"/>
                <w:color w:val="000000"/>
                <w:szCs w:val="21"/>
              </w:rPr>
              <w:t>技术实力</w:t>
            </w:r>
          </w:p>
        </w:tc>
        <w:tc>
          <w:tcPr>
            <w:tcW w:w="10631" w:type="dxa"/>
            <w:vAlign w:val="center"/>
          </w:tcPr>
          <w:p w14:paraId="35501782">
            <w:pPr>
              <w:rPr>
                <w:rFonts w:ascii="仿宋" w:hAnsi="仿宋" w:eastAsia="仿宋"/>
                <w:color w:val="000000"/>
                <w:szCs w:val="21"/>
              </w:rPr>
            </w:pPr>
            <w:r>
              <w:rPr>
                <w:rFonts w:hint="eastAsia" w:ascii="仿宋" w:hAnsi="仿宋" w:eastAsia="仿宋"/>
                <w:color w:val="000000"/>
                <w:szCs w:val="21"/>
              </w:rPr>
              <w:t>应答人所投产品具有“虚拟机器人”、“智能机器人”系统等计算机软件著作权证书，每提供一个软著证书扫描件得5分，最多得10分。</w:t>
            </w:r>
          </w:p>
        </w:tc>
        <w:tc>
          <w:tcPr>
            <w:tcW w:w="1523" w:type="dxa"/>
            <w:vAlign w:val="center"/>
          </w:tcPr>
          <w:p w14:paraId="397C1A49">
            <w:pPr>
              <w:jc w:val="center"/>
              <w:rPr>
                <w:rFonts w:ascii="仿宋" w:hAnsi="仿宋" w:eastAsia="仿宋"/>
                <w:color w:val="000000"/>
                <w:szCs w:val="21"/>
                <w:highlight w:val="yellow"/>
              </w:rPr>
            </w:pPr>
            <w:r>
              <w:rPr>
                <w:rFonts w:hint="eastAsia" w:ascii="仿宋" w:hAnsi="仿宋" w:eastAsia="仿宋"/>
                <w:color w:val="000000"/>
                <w:szCs w:val="21"/>
                <w:highlight w:val="yellow"/>
              </w:rPr>
              <w:t>技术分册</w:t>
            </w:r>
          </w:p>
          <w:p w14:paraId="3971C4E6">
            <w:pPr>
              <w:jc w:val="center"/>
              <w:rPr>
                <w:rFonts w:hint="eastAsia" w:ascii="仿宋" w:hAnsi="仿宋" w:eastAsia="仿宋"/>
                <w:color w:val="000000"/>
                <w:szCs w:val="21"/>
                <w:highlight w:val="yellow"/>
                <w:lang w:eastAsia="zh-CN"/>
              </w:rPr>
            </w:pPr>
            <w:r>
              <w:rPr>
                <w:rFonts w:hint="eastAsia" w:ascii="仿宋" w:hAnsi="仿宋" w:eastAsia="仿宋"/>
                <w:color w:val="000000"/>
                <w:szCs w:val="21"/>
                <w:highlight w:val="yellow"/>
              </w:rPr>
              <w:t>P1</w:t>
            </w:r>
            <w:r>
              <w:rPr>
                <w:rFonts w:hint="eastAsia" w:ascii="仿宋" w:hAnsi="仿宋" w:eastAsia="仿宋"/>
                <w:color w:val="000000"/>
                <w:szCs w:val="21"/>
                <w:highlight w:val="yellow"/>
                <w:lang w:val="en-US" w:eastAsia="zh-CN"/>
              </w:rPr>
              <w:t>3</w:t>
            </w:r>
            <w:r>
              <w:rPr>
                <w:rFonts w:hint="eastAsia" w:ascii="仿宋" w:hAnsi="仿宋" w:eastAsia="仿宋"/>
                <w:color w:val="000000"/>
                <w:szCs w:val="21"/>
                <w:highlight w:val="yellow"/>
              </w:rPr>
              <w:t>-1</w:t>
            </w:r>
            <w:r>
              <w:rPr>
                <w:rFonts w:hint="eastAsia" w:ascii="仿宋" w:hAnsi="仿宋" w:eastAsia="仿宋"/>
                <w:color w:val="000000"/>
                <w:szCs w:val="21"/>
                <w:highlight w:val="yellow"/>
                <w:lang w:val="en-US" w:eastAsia="zh-CN"/>
              </w:rPr>
              <w:t>6</w:t>
            </w:r>
          </w:p>
        </w:tc>
      </w:tr>
      <w:tr w14:paraId="5B52E0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0" w:hRule="atLeast"/>
        </w:trPr>
        <w:tc>
          <w:tcPr>
            <w:tcW w:w="704" w:type="dxa"/>
            <w:vMerge w:val="restart"/>
            <w:vAlign w:val="center"/>
          </w:tcPr>
          <w:p w14:paraId="351218BE">
            <w:pPr>
              <w:jc w:val="center"/>
              <w:rPr>
                <w:rFonts w:ascii="仿宋" w:hAnsi="仿宋" w:eastAsia="仿宋"/>
                <w:color w:val="000000"/>
                <w:szCs w:val="21"/>
              </w:rPr>
            </w:pPr>
            <w:r>
              <w:rPr>
                <w:rFonts w:hint="eastAsia" w:ascii="仿宋" w:hAnsi="仿宋" w:eastAsia="仿宋"/>
                <w:color w:val="000000"/>
                <w:szCs w:val="21"/>
              </w:rPr>
              <w:t>服务能力</w:t>
            </w:r>
          </w:p>
        </w:tc>
        <w:tc>
          <w:tcPr>
            <w:tcW w:w="1134" w:type="dxa"/>
            <w:vAlign w:val="center"/>
          </w:tcPr>
          <w:p w14:paraId="239860DC">
            <w:pPr>
              <w:jc w:val="center"/>
              <w:rPr>
                <w:rFonts w:ascii="仿宋" w:hAnsi="仿宋" w:eastAsia="仿宋"/>
                <w:color w:val="000000"/>
                <w:szCs w:val="21"/>
              </w:rPr>
            </w:pPr>
            <w:r>
              <w:rPr>
                <w:rFonts w:hint="eastAsia" w:ascii="仿宋" w:hAnsi="仿宋" w:eastAsia="仿宋"/>
                <w:color w:val="000000"/>
                <w:szCs w:val="21"/>
              </w:rPr>
              <w:t>服务方案</w:t>
            </w:r>
          </w:p>
        </w:tc>
        <w:tc>
          <w:tcPr>
            <w:tcW w:w="10631" w:type="dxa"/>
            <w:vAlign w:val="center"/>
          </w:tcPr>
          <w:p w14:paraId="3D1CC9B6">
            <w:pPr>
              <w:rPr>
                <w:rFonts w:ascii="仿宋" w:hAnsi="仿宋" w:eastAsia="仿宋"/>
                <w:color w:val="000000"/>
                <w:szCs w:val="21"/>
              </w:rPr>
            </w:pPr>
            <w:r>
              <w:rPr>
                <w:rFonts w:hint="eastAsia" w:ascii="仿宋" w:hAnsi="仿宋" w:eastAsia="仿宋"/>
                <w:color w:val="000000"/>
                <w:szCs w:val="21"/>
              </w:rPr>
              <w:t>应答人编写服务方案（包括但不限于服务详细实施进度计划、服务体系、服务措施、服务验收程序、故障解决方案、故障的响应时间等），评审委员会根据方案是否完善、详实，考虑周全进行评分：1、服务方案结构完整、条理清晰、简明扼要、可行性及操作性强得14-20分；2、服务方案较为完整、条理较为清晰、设计基本满足需求得7-13分；3、服务方案设计有缺失、描述模糊、不能满足需求得0-6分。</w:t>
            </w:r>
          </w:p>
        </w:tc>
        <w:tc>
          <w:tcPr>
            <w:tcW w:w="1523" w:type="dxa"/>
            <w:vAlign w:val="center"/>
          </w:tcPr>
          <w:p w14:paraId="51D391AD">
            <w:pPr>
              <w:jc w:val="center"/>
              <w:rPr>
                <w:rFonts w:ascii="仿宋" w:hAnsi="仿宋" w:eastAsia="仿宋"/>
                <w:color w:val="000000"/>
                <w:szCs w:val="21"/>
                <w:highlight w:val="yellow"/>
              </w:rPr>
            </w:pPr>
            <w:r>
              <w:rPr>
                <w:rFonts w:hint="eastAsia" w:ascii="仿宋" w:hAnsi="仿宋" w:eastAsia="仿宋"/>
                <w:color w:val="000000"/>
                <w:szCs w:val="21"/>
                <w:highlight w:val="yellow"/>
              </w:rPr>
              <w:t>技术分册</w:t>
            </w:r>
          </w:p>
          <w:p w14:paraId="33915983">
            <w:pPr>
              <w:jc w:val="center"/>
              <w:rPr>
                <w:rFonts w:hint="eastAsia" w:ascii="仿宋" w:hAnsi="仿宋" w:eastAsia="仿宋"/>
                <w:color w:val="000000"/>
                <w:szCs w:val="21"/>
                <w:highlight w:val="yellow"/>
                <w:lang w:val="en-US" w:eastAsia="zh-CN"/>
              </w:rPr>
            </w:pPr>
            <w:r>
              <w:rPr>
                <w:rFonts w:hint="eastAsia" w:ascii="仿宋" w:hAnsi="仿宋" w:eastAsia="仿宋"/>
                <w:color w:val="000000"/>
                <w:szCs w:val="21"/>
                <w:highlight w:val="yellow"/>
              </w:rPr>
              <w:t>P</w:t>
            </w:r>
            <w:r>
              <w:rPr>
                <w:rFonts w:ascii="仿宋" w:hAnsi="仿宋" w:eastAsia="仿宋"/>
                <w:color w:val="000000"/>
                <w:szCs w:val="21"/>
                <w:highlight w:val="yellow"/>
              </w:rPr>
              <w:t>1</w:t>
            </w:r>
            <w:r>
              <w:rPr>
                <w:rFonts w:hint="eastAsia" w:ascii="仿宋" w:hAnsi="仿宋" w:eastAsia="仿宋"/>
                <w:color w:val="000000"/>
                <w:szCs w:val="21"/>
                <w:highlight w:val="yellow"/>
                <w:lang w:val="en-US" w:eastAsia="zh-CN"/>
              </w:rPr>
              <w:t>7</w:t>
            </w:r>
            <w:r>
              <w:rPr>
                <w:rFonts w:ascii="仿宋" w:hAnsi="仿宋" w:eastAsia="仿宋"/>
                <w:color w:val="000000"/>
                <w:szCs w:val="21"/>
                <w:highlight w:val="yellow"/>
              </w:rPr>
              <w:t>-4</w:t>
            </w:r>
            <w:r>
              <w:rPr>
                <w:rFonts w:hint="eastAsia" w:ascii="仿宋" w:hAnsi="仿宋" w:eastAsia="仿宋"/>
                <w:color w:val="000000"/>
                <w:szCs w:val="21"/>
                <w:highlight w:val="yellow"/>
                <w:lang w:val="en-US" w:eastAsia="zh-CN"/>
              </w:rPr>
              <w:t>3</w:t>
            </w:r>
          </w:p>
        </w:tc>
      </w:tr>
      <w:tr w14:paraId="7EC45F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0" w:hRule="atLeast"/>
        </w:trPr>
        <w:tc>
          <w:tcPr>
            <w:tcW w:w="704" w:type="dxa"/>
            <w:vMerge w:val="continue"/>
            <w:vAlign w:val="center"/>
          </w:tcPr>
          <w:p w14:paraId="6EACC812">
            <w:pPr>
              <w:jc w:val="center"/>
              <w:rPr>
                <w:rFonts w:ascii="仿宋" w:hAnsi="仿宋" w:eastAsia="仿宋"/>
                <w:color w:val="000000"/>
                <w:szCs w:val="21"/>
              </w:rPr>
            </w:pPr>
          </w:p>
        </w:tc>
        <w:tc>
          <w:tcPr>
            <w:tcW w:w="1134" w:type="dxa"/>
            <w:vAlign w:val="center"/>
          </w:tcPr>
          <w:p w14:paraId="569AFCC8">
            <w:pPr>
              <w:jc w:val="center"/>
              <w:rPr>
                <w:rFonts w:ascii="仿宋" w:hAnsi="仿宋" w:eastAsia="仿宋"/>
                <w:color w:val="000000"/>
                <w:szCs w:val="21"/>
              </w:rPr>
            </w:pPr>
            <w:r>
              <w:rPr>
                <w:rFonts w:hint="eastAsia" w:ascii="仿宋" w:hAnsi="仿宋" w:eastAsia="仿宋"/>
                <w:color w:val="000000"/>
                <w:szCs w:val="21"/>
              </w:rPr>
              <w:t>培训方案</w:t>
            </w:r>
          </w:p>
        </w:tc>
        <w:tc>
          <w:tcPr>
            <w:tcW w:w="10631" w:type="dxa"/>
            <w:vAlign w:val="center"/>
          </w:tcPr>
          <w:p w14:paraId="252773E4">
            <w:pPr>
              <w:rPr>
                <w:rFonts w:ascii="仿宋" w:hAnsi="仿宋" w:eastAsia="仿宋"/>
                <w:color w:val="000000"/>
                <w:szCs w:val="21"/>
              </w:rPr>
            </w:pPr>
            <w:r>
              <w:rPr>
                <w:rFonts w:hint="eastAsia" w:ascii="仿宋" w:hAnsi="仿宋" w:eastAsia="仿宋"/>
                <w:color w:val="000000"/>
                <w:szCs w:val="21"/>
              </w:rPr>
              <w:t>根据应答人对于项目所提供的培训计划、培训目标、培训方式、培训实施计划是否合理，进行综合评比：1.提供的培训计划可行性强、目标明确、人员及课时安排符合项目需求，计划安排合理、可执行性高，承诺可根据客户需要提供培训，且方案中体现培训内容的详细分项，得14-20分；2.提供的培训计划及内容、人员及课时安排基本符合项目需求，计划安排基本合理、可执行性一般，承诺可根据客户需要提供培训，方案中体现培训内容的详细分项，得7-13分；3.提供的培训计划及内容、人员及课时安排不符合项目需求，计划安排不合理、可执行性较差，不承诺可根据客户需要提供培训，方案中不能体现培训内容的详细分项，得0-6分。</w:t>
            </w:r>
          </w:p>
        </w:tc>
        <w:tc>
          <w:tcPr>
            <w:tcW w:w="1523" w:type="dxa"/>
            <w:vAlign w:val="center"/>
          </w:tcPr>
          <w:p w14:paraId="0F4EC3E2">
            <w:pPr>
              <w:jc w:val="center"/>
              <w:rPr>
                <w:rFonts w:ascii="仿宋" w:hAnsi="仿宋" w:eastAsia="仿宋"/>
                <w:color w:val="000000"/>
                <w:szCs w:val="21"/>
                <w:highlight w:val="yellow"/>
              </w:rPr>
            </w:pPr>
            <w:r>
              <w:rPr>
                <w:rFonts w:hint="eastAsia" w:ascii="仿宋" w:hAnsi="仿宋" w:eastAsia="仿宋"/>
                <w:color w:val="000000"/>
                <w:szCs w:val="21"/>
                <w:highlight w:val="yellow"/>
              </w:rPr>
              <w:t>技术分册</w:t>
            </w:r>
          </w:p>
          <w:p w14:paraId="18FE8FBB">
            <w:pPr>
              <w:jc w:val="center"/>
              <w:rPr>
                <w:rFonts w:hint="eastAsia" w:ascii="仿宋" w:hAnsi="仿宋" w:eastAsia="仿宋"/>
                <w:color w:val="000000"/>
                <w:szCs w:val="21"/>
                <w:highlight w:val="yellow"/>
                <w:lang w:eastAsia="zh-CN"/>
              </w:rPr>
            </w:pPr>
            <w:r>
              <w:rPr>
                <w:rFonts w:hint="eastAsia" w:ascii="仿宋" w:hAnsi="仿宋" w:eastAsia="仿宋"/>
                <w:color w:val="000000"/>
                <w:szCs w:val="21"/>
                <w:highlight w:val="yellow"/>
              </w:rPr>
              <w:t>P</w:t>
            </w:r>
            <w:r>
              <w:rPr>
                <w:rFonts w:ascii="仿宋" w:hAnsi="仿宋" w:eastAsia="仿宋"/>
                <w:color w:val="000000"/>
                <w:szCs w:val="21"/>
                <w:highlight w:val="yellow"/>
              </w:rPr>
              <w:t>4</w:t>
            </w:r>
            <w:r>
              <w:rPr>
                <w:rFonts w:hint="eastAsia" w:ascii="仿宋" w:hAnsi="仿宋" w:eastAsia="仿宋"/>
                <w:color w:val="000000"/>
                <w:szCs w:val="21"/>
                <w:highlight w:val="yellow"/>
                <w:lang w:val="en-US" w:eastAsia="zh-CN"/>
              </w:rPr>
              <w:t>4</w:t>
            </w:r>
            <w:r>
              <w:rPr>
                <w:rFonts w:ascii="仿宋" w:hAnsi="仿宋" w:eastAsia="仿宋"/>
                <w:color w:val="000000"/>
                <w:szCs w:val="21"/>
                <w:highlight w:val="yellow"/>
              </w:rPr>
              <w:t>-4</w:t>
            </w:r>
            <w:r>
              <w:rPr>
                <w:rFonts w:hint="eastAsia" w:ascii="仿宋" w:hAnsi="仿宋" w:eastAsia="仿宋"/>
                <w:color w:val="000000"/>
                <w:szCs w:val="21"/>
                <w:highlight w:val="yellow"/>
                <w:lang w:val="en-US" w:eastAsia="zh-CN"/>
              </w:rPr>
              <w:t>6</w:t>
            </w:r>
          </w:p>
        </w:tc>
      </w:tr>
      <w:tr w14:paraId="62FEB2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trPr>
        <w:tc>
          <w:tcPr>
            <w:tcW w:w="704" w:type="dxa"/>
            <w:vMerge w:val="continue"/>
            <w:vAlign w:val="center"/>
          </w:tcPr>
          <w:p w14:paraId="41023A52">
            <w:pPr>
              <w:jc w:val="center"/>
              <w:rPr>
                <w:rFonts w:ascii="仿宋" w:hAnsi="仿宋" w:eastAsia="仿宋"/>
                <w:color w:val="000000"/>
                <w:szCs w:val="21"/>
              </w:rPr>
            </w:pPr>
          </w:p>
        </w:tc>
        <w:tc>
          <w:tcPr>
            <w:tcW w:w="1134" w:type="dxa"/>
            <w:vAlign w:val="center"/>
          </w:tcPr>
          <w:p w14:paraId="6DEC4B2F">
            <w:pPr>
              <w:jc w:val="center"/>
              <w:rPr>
                <w:rFonts w:ascii="仿宋" w:hAnsi="仿宋" w:eastAsia="仿宋"/>
                <w:color w:val="000000"/>
                <w:szCs w:val="21"/>
              </w:rPr>
            </w:pPr>
            <w:r>
              <w:rPr>
                <w:rFonts w:hint="eastAsia" w:ascii="仿宋" w:hAnsi="仿宋" w:eastAsia="仿宋"/>
                <w:color w:val="000000"/>
                <w:szCs w:val="21"/>
              </w:rPr>
              <w:t>售后服务</w:t>
            </w:r>
          </w:p>
        </w:tc>
        <w:tc>
          <w:tcPr>
            <w:tcW w:w="10631" w:type="dxa"/>
            <w:vAlign w:val="center"/>
          </w:tcPr>
          <w:p w14:paraId="66C6E18E">
            <w:pPr>
              <w:rPr>
                <w:rFonts w:ascii="仿宋" w:hAnsi="仿宋" w:eastAsia="仿宋"/>
                <w:color w:val="000000"/>
                <w:szCs w:val="21"/>
              </w:rPr>
            </w:pPr>
            <w:r>
              <w:rPr>
                <w:rFonts w:hint="eastAsia" w:ascii="仿宋" w:hAnsi="仿宋" w:eastAsia="仿宋"/>
                <w:color w:val="000000"/>
                <w:szCs w:val="21"/>
              </w:rPr>
              <w:t>根据应答人对于项目所提供的售后服务方案，包含：服务能力描述、项目管理制度及服务流程是否合理，进行综合评审：1、条理清晰、简明扼要、设计合理、可操作性强，得14-20分；2、条理、内容、设计、操作性一般，得7-13分；3、条理混乱、内容繁杂、设计不合理、可操作性弱，得0-6分。</w:t>
            </w:r>
          </w:p>
        </w:tc>
        <w:tc>
          <w:tcPr>
            <w:tcW w:w="1523" w:type="dxa"/>
            <w:vAlign w:val="center"/>
          </w:tcPr>
          <w:p w14:paraId="3E856CFD">
            <w:pPr>
              <w:jc w:val="center"/>
              <w:rPr>
                <w:rFonts w:ascii="仿宋" w:hAnsi="仿宋" w:eastAsia="仿宋"/>
                <w:color w:val="000000"/>
                <w:szCs w:val="21"/>
                <w:highlight w:val="yellow"/>
              </w:rPr>
            </w:pPr>
            <w:r>
              <w:rPr>
                <w:rFonts w:hint="eastAsia" w:ascii="仿宋" w:hAnsi="仿宋" w:eastAsia="仿宋"/>
                <w:color w:val="000000"/>
                <w:szCs w:val="21"/>
                <w:highlight w:val="yellow"/>
              </w:rPr>
              <w:t>技术分册</w:t>
            </w:r>
          </w:p>
          <w:p w14:paraId="35DBB653">
            <w:pPr>
              <w:jc w:val="center"/>
              <w:rPr>
                <w:rFonts w:hint="eastAsia" w:ascii="仿宋" w:hAnsi="仿宋" w:eastAsia="仿宋"/>
                <w:color w:val="000000"/>
                <w:szCs w:val="21"/>
                <w:highlight w:val="yellow"/>
                <w:lang w:eastAsia="zh-CN"/>
              </w:rPr>
            </w:pPr>
            <w:r>
              <w:rPr>
                <w:rFonts w:hint="eastAsia" w:ascii="仿宋" w:hAnsi="仿宋" w:eastAsia="仿宋"/>
                <w:color w:val="000000"/>
                <w:szCs w:val="21"/>
                <w:highlight w:val="yellow"/>
              </w:rPr>
              <w:t>P</w:t>
            </w:r>
            <w:r>
              <w:rPr>
                <w:rFonts w:ascii="仿宋" w:hAnsi="仿宋" w:eastAsia="仿宋"/>
                <w:color w:val="000000"/>
                <w:szCs w:val="21"/>
                <w:highlight w:val="yellow"/>
              </w:rPr>
              <w:t>4</w:t>
            </w:r>
            <w:r>
              <w:rPr>
                <w:rFonts w:hint="eastAsia" w:ascii="仿宋" w:hAnsi="仿宋" w:eastAsia="仿宋"/>
                <w:color w:val="000000"/>
                <w:szCs w:val="21"/>
                <w:highlight w:val="yellow"/>
                <w:lang w:val="en-US" w:eastAsia="zh-CN"/>
              </w:rPr>
              <w:t>7</w:t>
            </w:r>
            <w:r>
              <w:rPr>
                <w:rFonts w:ascii="仿宋" w:hAnsi="仿宋" w:eastAsia="仿宋"/>
                <w:color w:val="000000"/>
                <w:szCs w:val="21"/>
                <w:highlight w:val="yellow"/>
              </w:rPr>
              <w:t>-4</w:t>
            </w:r>
            <w:r>
              <w:rPr>
                <w:rFonts w:hint="eastAsia" w:ascii="仿宋" w:hAnsi="仿宋" w:eastAsia="仿宋"/>
                <w:color w:val="000000"/>
                <w:szCs w:val="21"/>
                <w:highlight w:val="yellow"/>
                <w:lang w:val="en-US" w:eastAsia="zh-CN"/>
              </w:rPr>
              <w:t>9</w:t>
            </w:r>
          </w:p>
        </w:tc>
      </w:tr>
      <w:tr w14:paraId="071D41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trPr>
        <w:tc>
          <w:tcPr>
            <w:tcW w:w="13992" w:type="dxa"/>
            <w:gridSpan w:val="4"/>
            <w:vAlign w:val="center"/>
          </w:tcPr>
          <w:p w14:paraId="1719D362">
            <w:pPr>
              <w:rPr>
                <w:rFonts w:ascii="仿宋" w:hAnsi="仿宋" w:eastAsia="仿宋"/>
                <w:b/>
                <w:bCs/>
                <w:color w:val="000000"/>
                <w:szCs w:val="21"/>
              </w:rPr>
            </w:pPr>
            <w:r>
              <w:rPr>
                <w:rFonts w:hint="eastAsia" w:ascii="仿宋" w:hAnsi="仿宋" w:eastAsia="仿宋"/>
                <w:b/>
                <w:bCs/>
                <w:color w:val="FF0000"/>
                <w:szCs w:val="21"/>
              </w:rPr>
              <w:t>注：如果该表中的信息有误，请以《比选文件》中“第五章 评审办法”中的“评审办法前附表”-“详细评审标准”为准。</w:t>
            </w:r>
          </w:p>
        </w:tc>
      </w:tr>
    </w:tbl>
    <w:p w14:paraId="5459F24B">
      <w:pPr>
        <w:widowControl/>
        <w:jc w:val="left"/>
        <w:rPr>
          <w:rFonts w:ascii="仿宋" w:hAnsi="仿宋" w:eastAsia="仿宋"/>
          <w:color w:val="000000"/>
          <w:sz w:val="24"/>
          <w:szCs w:val="21"/>
        </w:rPr>
      </w:pPr>
      <w:r>
        <w:rPr>
          <w:rFonts w:ascii="仿宋" w:hAnsi="仿宋" w:eastAsia="仿宋"/>
          <w:color w:val="000000"/>
          <w:sz w:val="24"/>
          <w:szCs w:val="21"/>
        </w:rPr>
        <w:br w:type="page"/>
      </w:r>
    </w:p>
    <w:p w14:paraId="2399A91A">
      <w:pPr>
        <w:widowControl/>
        <w:jc w:val="left"/>
        <w:rPr>
          <w:rFonts w:ascii="仿宋" w:hAnsi="仿宋" w:eastAsia="仿宋"/>
          <w:color w:val="000000"/>
          <w:sz w:val="24"/>
          <w:szCs w:val="21"/>
        </w:rPr>
        <w:sectPr>
          <w:footerReference r:id="rId4" w:type="default"/>
          <w:pgSz w:w="16838" w:h="11906" w:orient="landscape"/>
          <w:pgMar w:top="1701" w:right="1418" w:bottom="1701" w:left="1418" w:header="851" w:footer="850" w:gutter="0"/>
          <w:pgNumType w:start="1"/>
          <w:cols w:space="425" w:num="1"/>
          <w:docGrid w:type="lines" w:linePitch="312" w:charSpace="0"/>
        </w:sectPr>
      </w:pPr>
    </w:p>
    <w:p w14:paraId="6694B5D4">
      <w:pPr>
        <w:pStyle w:val="15"/>
        <w:numPr>
          <w:ilvl w:val="0"/>
          <w:numId w:val="3"/>
        </w:numPr>
        <w:spacing w:line="360" w:lineRule="auto"/>
        <w:outlineLvl w:val="0"/>
        <w:rPr>
          <w:rFonts w:ascii="仿宋" w:hAnsi="仿宋" w:eastAsia="仿宋"/>
          <w:b/>
          <w:sz w:val="28"/>
        </w:rPr>
      </w:pPr>
      <w:r>
        <w:rPr>
          <w:rFonts w:hint="eastAsia" w:ascii="仿宋" w:hAnsi="仿宋" w:eastAsia="仿宋"/>
          <w:b/>
          <w:sz w:val="28"/>
        </w:rPr>
        <w:t>★技术偏离表</w:t>
      </w:r>
    </w:p>
    <w:p w14:paraId="0A5B712F">
      <w:pPr>
        <w:jc w:val="center"/>
        <w:rPr>
          <w:rFonts w:ascii="仿宋" w:hAnsi="仿宋" w:eastAsia="仿宋"/>
          <w:b/>
          <w:color w:val="000000"/>
          <w:sz w:val="28"/>
        </w:rPr>
      </w:pPr>
      <w:r>
        <w:rPr>
          <w:rFonts w:hint="eastAsia" w:ascii="仿宋" w:hAnsi="仿宋" w:eastAsia="仿宋"/>
          <w:b/>
          <w:color w:val="000000"/>
          <w:sz w:val="28"/>
        </w:rPr>
        <w:t>技术</w:t>
      </w:r>
      <w:r>
        <w:rPr>
          <w:rFonts w:ascii="仿宋" w:hAnsi="仿宋" w:eastAsia="仿宋"/>
          <w:b/>
          <w:color w:val="000000"/>
          <w:sz w:val="28"/>
        </w:rPr>
        <w:t>偏离表</w:t>
      </w:r>
    </w:p>
    <w:p w14:paraId="108D1ADC">
      <w:pPr>
        <w:spacing w:line="360" w:lineRule="auto"/>
        <w:jc w:val="center"/>
        <w:rPr>
          <w:rFonts w:ascii="仿宋" w:hAnsi="仿宋" w:eastAsia="仿宋"/>
          <w:color w:val="000000"/>
          <w:sz w:val="24"/>
          <w:szCs w:val="21"/>
        </w:rPr>
      </w:pPr>
    </w:p>
    <w:p w14:paraId="7AB2445B">
      <w:pPr>
        <w:spacing w:line="360" w:lineRule="auto"/>
        <w:rPr>
          <w:rFonts w:ascii="仿宋" w:hAnsi="仿宋" w:eastAsia="仿宋"/>
          <w:color w:val="000000"/>
          <w:sz w:val="24"/>
          <w:szCs w:val="21"/>
        </w:rPr>
      </w:pPr>
      <w:r>
        <w:rPr>
          <w:rFonts w:hint="eastAsia" w:ascii="仿宋" w:hAnsi="仿宋" w:eastAsia="仿宋"/>
          <w:color w:val="000000"/>
          <w:sz w:val="24"/>
          <w:szCs w:val="21"/>
        </w:rPr>
        <w:t>此处标明</w:t>
      </w:r>
      <w:r>
        <w:rPr>
          <w:rFonts w:ascii="仿宋" w:hAnsi="仿宋" w:eastAsia="仿宋"/>
          <w:color w:val="000000"/>
          <w:sz w:val="24"/>
          <w:szCs w:val="21"/>
        </w:rPr>
        <w:t>：</w:t>
      </w:r>
      <w:r>
        <w:rPr>
          <w:rFonts w:hint="eastAsia" w:ascii="仿宋" w:hAnsi="仿宋" w:eastAsia="仿宋"/>
          <w:color w:val="000000"/>
          <w:sz w:val="24"/>
          <w:szCs w:val="21"/>
        </w:rPr>
        <w:t>（针对比选文件</w:t>
      </w:r>
      <w:r>
        <w:rPr>
          <w:rFonts w:hint="eastAsia" w:ascii="仿宋" w:hAnsi="仿宋" w:eastAsia="仿宋"/>
          <w:b/>
          <w:color w:val="000000"/>
          <w:sz w:val="24"/>
          <w:szCs w:val="21"/>
        </w:rPr>
        <w:t>第四章</w:t>
      </w:r>
      <w:r>
        <w:rPr>
          <w:rFonts w:hint="eastAsia" w:ascii="仿宋" w:hAnsi="仿宋" w:eastAsia="仿宋"/>
          <w:color w:val="000000"/>
          <w:sz w:val="24"/>
          <w:szCs w:val="21"/>
        </w:rPr>
        <w:t>的偏离）</w:t>
      </w:r>
    </w:p>
    <w:tbl>
      <w:tblPr>
        <w:tblStyle w:val="9"/>
        <w:tblW w:w="8541" w:type="dxa"/>
        <w:tblInd w:w="-8"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28" w:type="dxa"/>
          <w:bottom w:w="0" w:type="dxa"/>
          <w:right w:w="28" w:type="dxa"/>
        </w:tblCellMar>
      </w:tblPr>
      <w:tblGrid>
        <w:gridCol w:w="736"/>
        <w:gridCol w:w="860"/>
        <w:gridCol w:w="3118"/>
        <w:gridCol w:w="3119"/>
        <w:gridCol w:w="708"/>
      </w:tblGrid>
      <w:tr w14:paraId="7FED14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53" w:hRule="atLeast"/>
        </w:trPr>
        <w:tc>
          <w:tcPr>
            <w:tcW w:w="736" w:type="dxa"/>
            <w:vAlign w:val="center"/>
          </w:tcPr>
          <w:p w14:paraId="55224907">
            <w:pPr>
              <w:spacing w:line="360" w:lineRule="auto"/>
              <w:jc w:val="center"/>
              <w:rPr>
                <w:rFonts w:ascii="仿宋" w:hAnsi="仿宋" w:eastAsia="仿宋"/>
                <w:color w:val="000000"/>
                <w:sz w:val="24"/>
                <w:szCs w:val="21"/>
              </w:rPr>
            </w:pPr>
            <w:r>
              <w:rPr>
                <w:rFonts w:ascii="仿宋" w:hAnsi="仿宋" w:eastAsia="仿宋"/>
                <w:color w:val="000000"/>
                <w:sz w:val="24"/>
                <w:szCs w:val="21"/>
              </w:rPr>
              <w:t>序号</w:t>
            </w:r>
          </w:p>
        </w:tc>
        <w:tc>
          <w:tcPr>
            <w:tcW w:w="860" w:type="dxa"/>
            <w:vAlign w:val="center"/>
          </w:tcPr>
          <w:p w14:paraId="6B305BBD">
            <w:pPr>
              <w:spacing w:line="360" w:lineRule="auto"/>
              <w:jc w:val="center"/>
              <w:rPr>
                <w:rFonts w:ascii="仿宋" w:hAnsi="仿宋" w:eastAsia="仿宋"/>
                <w:color w:val="000000"/>
                <w:sz w:val="24"/>
                <w:szCs w:val="21"/>
              </w:rPr>
            </w:pPr>
            <w:r>
              <w:rPr>
                <w:rFonts w:ascii="仿宋" w:hAnsi="仿宋" w:eastAsia="仿宋"/>
                <w:color w:val="000000"/>
                <w:sz w:val="24"/>
                <w:szCs w:val="21"/>
              </w:rPr>
              <w:t>条目号</w:t>
            </w:r>
          </w:p>
        </w:tc>
        <w:tc>
          <w:tcPr>
            <w:tcW w:w="3118" w:type="dxa"/>
            <w:vAlign w:val="center"/>
          </w:tcPr>
          <w:p w14:paraId="0A448599">
            <w:pPr>
              <w:spacing w:line="360" w:lineRule="auto"/>
              <w:jc w:val="center"/>
              <w:rPr>
                <w:rFonts w:ascii="仿宋" w:hAnsi="仿宋" w:eastAsia="仿宋"/>
                <w:color w:val="000000"/>
                <w:sz w:val="24"/>
                <w:szCs w:val="21"/>
              </w:rPr>
            </w:pPr>
            <w:r>
              <w:rPr>
                <w:rFonts w:hint="eastAsia" w:ascii="仿宋" w:hAnsi="仿宋" w:eastAsia="仿宋"/>
                <w:color w:val="000000"/>
                <w:sz w:val="24"/>
                <w:szCs w:val="21"/>
              </w:rPr>
              <w:t>采购</w:t>
            </w:r>
            <w:r>
              <w:rPr>
                <w:rFonts w:ascii="仿宋" w:hAnsi="仿宋" w:eastAsia="仿宋"/>
                <w:color w:val="000000"/>
                <w:sz w:val="24"/>
                <w:szCs w:val="21"/>
              </w:rPr>
              <w:t>文件的</w:t>
            </w:r>
            <w:r>
              <w:rPr>
                <w:rFonts w:hint="eastAsia" w:ascii="仿宋" w:hAnsi="仿宋" w:eastAsia="仿宋"/>
                <w:color w:val="000000"/>
                <w:sz w:val="24"/>
                <w:szCs w:val="21"/>
              </w:rPr>
              <w:t>技术规范书</w:t>
            </w:r>
            <w:r>
              <w:rPr>
                <w:rFonts w:ascii="仿宋" w:hAnsi="仿宋" w:eastAsia="仿宋"/>
                <w:color w:val="000000"/>
                <w:sz w:val="24"/>
                <w:szCs w:val="21"/>
              </w:rPr>
              <w:t>条款</w:t>
            </w:r>
          </w:p>
        </w:tc>
        <w:tc>
          <w:tcPr>
            <w:tcW w:w="3119" w:type="dxa"/>
            <w:vAlign w:val="center"/>
          </w:tcPr>
          <w:p w14:paraId="5DE1F1DF">
            <w:pPr>
              <w:spacing w:line="360" w:lineRule="auto"/>
              <w:jc w:val="center"/>
              <w:rPr>
                <w:rFonts w:ascii="仿宋" w:hAnsi="仿宋" w:eastAsia="仿宋"/>
                <w:color w:val="000000"/>
                <w:sz w:val="24"/>
                <w:szCs w:val="21"/>
              </w:rPr>
            </w:pPr>
            <w:r>
              <w:rPr>
                <w:rFonts w:hint="eastAsia" w:ascii="仿宋" w:hAnsi="仿宋" w:eastAsia="仿宋"/>
                <w:color w:val="000000"/>
                <w:sz w:val="24"/>
                <w:szCs w:val="21"/>
              </w:rPr>
              <w:t>应答文件</w:t>
            </w:r>
            <w:r>
              <w:rPr>
                <w:rFonts w:ascii="仿宋" w:hAnsi="仿宋" w:eastAsia="仿宋"/>
                <w:color w:val="000000"/>
                <w:sz w:val="24"/>
                <w:szCs w:val="21"/>
              </w:rPr>
              <w:t>的</w:t>
            </w:r>
            <w:r>
              <w:rPr>
                <w:rFonts w:hint="eastAsia" w:ascii="仿宋" w:hAnsi="仿宋" w:eastAsia="仿宋"/>
                <w:color w:val="000000"/>
                <w:sz w:val="24"/>
                <w:szCs w:val="21"/>
              </w:rPr>
              <w:t>技术规范书</w:t>
            </w:r>
            <w:r>
              <w:rPr>
                <w:rFonts w:ascii="仿宋" w:hAnsi="仿宋" w:eastAsia="仿宋"/>
                <w:color w:val="000000"/>
                <w:sz w:val="24"/>
                <w:szCs w:val="21"/>
              </w:rPr>
              <w:t>条款</w:t>
            </w:r>
          </w:p>
        </w:tc>
        <w:tc>
          <w:tcPr>
            <w:tcW w:w="708" w:type="dxa"/>
            <w:vAlign w:val="center"/>
          </w:tcPr>
          <w:p w14:paraId="421BA3D2">
            <w:pPr>
              <w:spacing w:line="360" w:lineRule="auto"/>
              <w:jc w:val="center"/>
              <w:rPr>
                <w:rFonts w:ascii="仿宋" w:hAnsi="仿宋" w:eastAsia="仿宋"/>
                <w:color w:val="000000"/>
                <w:sz w:val="24"/>
                <w:szCs w:val="21"/>
              </w:rPr>
            </w:pPr>
            <w:r>
              <w:rPr>
                <w:rFonts w:ascii="仿宋" w:hAnsi="仿宋" w:eastAsia="仿宋"/>
                <w:color w:val="000000"/>
                <w:sz w:val="24"/>
                <w:szCs w:val="21"/>
              </w:rPr>
              <w:t>说明</w:t>
            </w:r>
          </w:p>
        </w:tc>
      </w:tr>
      <w:tr w14:paraId="213301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c>
          <w:tcPr>
            <w:tcW w:w="736" w:type="dxa"/>
          </w:tcPr>
          <w:p w14:paraId="60FEEDED">
            <w:pPr>
              <w:rPr>
                <w:rFonts w:ascii="仿宋" w:hAnsi="仿宋" w:eastAsia="仿宋"/>
                <w:color w:val="000000"/>
                <w:sz w:val="24"/>
                <w:szCs w:val="21"/>
              </w:rPr>
            </w:pPr>
          </w:p>
          <w:p w14:paraId="203CB691">
            <w:pPr>
              <w:rPr>
                <w:rFonts w:ascii="仿宋" w:hAnsi="仿宋" w:eastAsia="仿宋"/>
                <w:color w:val="000000"/>
                <w:sz w:val="24"/>
                <w:szCs w:val="21"/>
              </w:rPr>
            </w:pPr>
          </w:p>
        </w:tc>
        <w:tc>
          <w:tcPr>
            <w:tcW w:w="860" w:type="dxa"/>
          </w:tcPr>
          <w:p w14:paraId="6AA71E39">
            <w:pPr>
              <w:rPr>
                <w:rFonts w:ascii="仿宋" w:hAnsi="仿宋" w:eastAsia="仿宋"/>
                <w:color w:val="000000"/>
                <w:sz w:val="24"/>
                <w:szCs w:val="21"/>
              </w:rPr>
            </w:pPr>
          </w:p>
        </w:tc>
        <w:tc>
          <w:tcPr>
            <w:tcW w:w="3118" w:type="dxa"/>
          </w:tcPr>
          <w:p w14:paraId="25FAEBB2">
            <w:pPr>
              <w:rPr>
                <w:rFonts w:ascii="仿宋" w:hAnsi="仿宋" w:eastAsia="仿宋"/>
                <w:color w:val="000000"/>
                <w:sz w:val="24"/>
                <w:szCs w:val="21"/>
              </w:rPr>
            </w:pPr>
          </w:p>
        </w:tc>
        <w:tc>
          <w:tcPr>
            <w:tcW w:w="3119" w:type="dxa"/>
          </w:tcPr>
          <w:p w14:paraId="7DBD6906">
            <w:pPr>
              <w:rPr>
                <w:rFonts w:ascii="仿宋" w:hAnsi="仿宋" w:eastAsia="仿宋"/>
                <w:color w:val="000000"/>
                <w:sz w:val="24"/>
                <w:szCs w:val="21"/>
              </w:rPr>
            </w:pPr>
          </w:p>
        </w:tc>
        <w:tc>
          <w:tcPr>
            <w:tcW w:w="708" w:type="dxa"/>
          </w:tcPr>
          <w:p w14:paraId="7148A591">
            <w:pPr>
              <w:rPr>
                <w:rFonts w:ascii="仿宋" w:hAnsi="仿宋" w:eastAsia="仿宋"/>
                <w:color w:val="000000"/>
                <w:sz w:val="24"/>
                <w:szCs w:val="21"/>
              </w:rPr>
            </w:pPr>
          </w:p>
        </w:tc>
      </w:tr>
      <w:tr w14:paraId="6B8318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c>
          <w:tcPr>
            <w:tcW w:w="736" w:type="dxa"/>
          </w:tcPr>
          <w:p w14:paraId="005341D6">
            <w:pPr>
              <w:rPr>
                <w:rFonts w:ascii="仿宋" w:hAnsi="仿宋" w:eastAsia="仿宋"/>
                <w:color w:val="000000"/>
                <w:sz w:val="24"/>
                <w:szCs w:val="21"/>
              </w:rPr>
            </w:pPr>
          </w:p>
          <w:p w14:paraId="0A266023">
            <w:pPr>
              <w:rPr>
                <w:rFonts w:ascii="仿宋" w:hAnsi="仿宋" w:eastAsia="仿宋"/>
                <w:color w:val="000000"/>
                <w:sz w:val="24"/>
                <w:szCs w:val="21"/>
              </w:rPr>
            </w:pPr>
          </w:p>
        </w:tc>
        <w:tc>
          <w:tcPr>
            <w:tcW w:w="860" w:type="dxa"/>
          </w:tcPr>
          <w:p w14:paraId="57451C0D">
            <w:pPr>
              <w:rPr>
                <w:rFonts w:ascii="仿宋" w:hAnsi="仿宋" w:eastAsia="仿宋"/>
                <w:color w:val="000000"/>
                <w:sz w:val="24"/>
                <w:szCs w:val="21"/>
              </w:rPr>
            </w:pPr>
          </w:p>
        </w:tc>
        <w:tc>
          <w:tcPr>
            <w:tcW w:w="3118" w:type="dxa"/>
          </w:tcPr>
          <w:p w14:paraId="3F729684">
            <w:pPr>
              <w:rPr>
                <w:rFonts w:ascii="仿宋" w:hAnsi="仿宋" w:eastAsia="仿宋"/>
                <w:color w:val="000000"/>
                <w:sz w:val="24"/>
                <w:szCs w:val="21"/>
              </w:rPr>
            </w:pPr>
          </w:p>
        </w:tc>
        <w:tc>
          <w:tcPr>
            <w:tcW w:w="3119" w:type="dxa"/>
          </w:tcPr>
          <w:p w14:paraId="4E47B45C">
            <w:pPr>
              <w:rPr>
                <w:rFonts w:ascii="仿宋" w:hAnsi="仿宋" w:eastAsia="仿宋"/>
                <w:color w:val="000000"/>
                <w:sz w:val="24"/>
                <w:szCs w:val="21"/>
              </w:rPr>
            </w:pPr>
          </w:p>
        </w:tc>
        <w:tc>
          <w:tcPr>
            <w:tcW w:w="708" w:type="dxa"/>
          </w:tcPr>
          <w:p w14:paraId="2B0077B8">
            <w:pPr>
              <w:rPr>
                <w:rFonts w:ascii="仿宋" w:hAnsi="仿宋" w:eastAsia="仿宋"/>
                <w:color w:val="000000"/>
                <w:sz w:val="24"/>
                <w:szCs w:val="21"/>
              </w:rPr>
            </w:pPr>
          </w:p>
        </w:tc>
      </w:tr>
      <w:tr w14:paraId="064DF5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c>
          <w:tcPr>
            <w:tcW w:w="736" w:type="dxa"/>
          </w:tcPr>
          <w:p w14:paraId="3E5FDEE4">
            <w:pPr>
              <w:rPr>
                <w:rFonts w:ascii="仿宋" w:hAnsi="仿宋" w:eastAsia="仿宋"/>
                <w:color w:val="000000"/>
                <w:sz w:val="24"/>
                <w:szCs w:val="21"/>
              </w:rPr>
            </w:pPr>
          </w:p>
          <w:p w14:paraId="069E598D">
            <w:pPr>
              <w:rPr>
                <w:rFonts w:ascii="仿宋" w:hAnsi="仿宋" w:eastAsia="仿宋"/>
                <w:color w:val="000000"/>
                <w:sz w:val="24"/>
                <w:szCs w:val="21"/>
              </w:rPr>
            </w:pPr>
          </w:p>
        </w:tc>
        <w:tc>
          <w:tcPr>
            <w:tcW w:w="860" w:type="dxa"/>
          </w:tcPr>
          <w:p w14:paraId="7C3D941D">
            <w:pPr>
              <w:rPr>
                <w:rFonts w:ascii="仿宋" w:hAnsi="仿宋" w:eastAsia="仿宋"/>
                <w:color w:val="000000"/>
                <w:sz w:val="24"/>
                <w:szCs w:val="21"/>
              </w:rPr>
            </w:pPr>
          </w:p>
        </w:tc>
        <w:tc>
          <w:tcPr>
            <w:tcW w:w="3118" w:type="dxa"/>
          </w:tcPr>
          <w:p w14:paraId="44B4EEF5">
            <w:pPr>
              <w:rPr>
                <w:rFonts w:ascii="仿宋" w:hAnsi="仿宋" w:eastAsia="仿宋"/>
                <w:color w:val="000000"/>
                <w:sz w:val="24"/>
                <w:szCs w:val="21"/>
              </w:rPr>
            </w:pPr>
          </w:p>
        </w:tc>
        <w:tc>
          <w:tcPr>
            <w:tcW w:w="3119" w:type="dxa"/>
          </w:tcPr>
          <w:p w14:paraId="72899F1F">
            <w:pPr>
              <w:rPr>
                <w:rFonts w:ascii="仿宋" w:hAnsi="仿宋" w:eastAsia="仿宋"/>
                <w:color w:val="000000"/>
                <w:sz w:val="24"/>
                <w:szCs w:val="21"/>
              </w:rPr>
            </w:pPr>
          </w:p>
        </w:tc>
        <w:tc>
          <w:tcPr>
            <w:tcW w:w="708" w:type="dxa"/>
          </w:tcPr>
          <w:p w14:paraId="3CF642AB">
            <w:pPr>
              <w:rPr>
                <w:rFonts w:ascii="仿宋" w:hAnsi="仿宋" w:eastAsia="仿宋"/>
                <w:color w:val="000000"/>
                <w:sz w:val="24"/>
                <w:szCs w:val="21"/>
              </w:rPr>
            </w:pPr>
          </w:p>
        </w:tc>
      </w:tr>
      <w:tr w14:paraId="0DDB43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c>
          <w:tcPr>
            <w:tcW w:w="736" w:type="dxa"/>
          </w:tcPr>
          <w:p w14:paraId="45566972">
            <w:pPr>
              <w:rPr>
                <w:rFonts w:ascii="仿宋" w:hAnsi="仿宋" w:eastAsia="仿宋"/>
                <w:color w:val="000000"/>
                <w:sz w:val="24"/>
                <w:szCs w:val="21"/>
              </w:rPr>
            </w:pPr>
          </w:p>
          <w:p w14:paraId="4DFD220B">
            <w:pPr>
              <w:rPr>
                <w:rFonts w:ascii="仿宋" w:hAnsi="仿宋" w:eastAsia="仿宋"/>
                <w:color w:val="000000"/>
                <w:sz w:val="24"/>
                <w:szCs w:val="21"/>
              </w:rPr>
            </w:pPr>
          </w:p>
        </w:tc>
        <w:tc>
          <w:tcPr>
            <w:tcW w:w="860" w:type="dxa"/>
          </w:tcPr>
          <w:p w14:paraId="32C31C34">
            <w:pPr>
              <w:rPr>
                <w:rFonts w:ascii="仿宋" w:hAnsi="仿宋" w:eastAsia="仿宋"/>
                <w:color w:val="000000"/>
                <w:sz w:val="24"/>
                <w:szCs w:val="21"/>
              </w:rPr>
            </w:pPr>
          </w:p>
        </w:tc>
        <w:tc>
          <w:tcPr>
            <w:tcW w:w="3118" w:type="dxa"/>
          </w:tcPr>
          <w:p w14:paraId="78C0A4E7">
            <w:pPr>
              <w:rPr>
                <w:rFonts w:ascii="仿宋" w:hAnsi="仿宋" w:eastAsia="仿宋"/>
                <w:color w:val="000000"/>
                <w:sz w:val="24"/>
                <w:szCs w:val="21"/>
              </w:rPr>
            </w:pPr>
          </w:p>
        </w:tc>
        <w:tc>
          <w:tcPr>
            <w:tcW w:w="3119" w:type="dxa"/>
          </w:tcPr>
          <w:p w14:paraId="2A392F4D">
            <w:pPr>
              <w:rPr>
                <w:rFonts w:ascii="仿宋" w:hAnsi="仿宋" w:eastAsia="仿宋"/>
                <w:color w:val="000000"/>
                <w:sz w:val="24"/>
                <w:szCs w:val="21"/>
              </w:rPr>
            </w:pPr>
          </w:p>
        </w:tc>
        <w:tc>
          <w:tcPr>
            <w:tcW w:w="708" w:type="dxa"/>
          </w:tcPr>
          <w:p w14:paraId="2181F66C">
            <w:pPr>
              <w:rPr>
                <w:rFonts w:ascii="仿宋" w:hAnsi="仿宋" w:eastAsia="仿宋"/>
                <w:color w:val="000000"/>
                <w:sz w:val="24"/>
                <w:szCs w:val="21"/>
              </w:rPr>
            </w:pPr>
          </w:p>
        </w:tc>
      </w:tr>
      <w:tr w14:paraId="65BD9C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c>
          <w:tcPr>
            <w:tcW w:w="736" w:type="dxa"/>
          </w:tcPr>
          <w:p w14:paraId="650FF257">
            <w:pPr>
              <w:rPr>
                <w:rFonts w:ascii="仿宋" w:hAnsi="仿宋" w:eastAsia="仿宋"/>
                <w:color w:val="000000"/>
                <w:sz w:val="24"/>
                <w:szCs w:val="21"/>
              </w:rPr>
            </w:pPr>
          </w:p>
          <w:p w14:paraId="13ECE0D4">
            <w:pPr>
              <w:rPr>
                <w:rFonts w:ascii="仿宋" w:hAnsi="仿宋" w:eastAsia="仿宋"/>
                <w:color w:val="000000"/>
                <w:sz w:val="24"/>
                <w:szCs w:val="21"/>
              </w:rPr>
            </w:pPr>
          </w:p>
        </w:tc>
        <w:tc>
          <w:tcPr>
            <w:tcW w:w="860" w:type="dxa"/>
          </w:tcPr>
          <w:p w14:paraId="2D0CF98C">
            <w:pPr>
              <w:rPr>
                <w:rFonts w:ascii="仿宋" w:hAnsi="仿宋" w:eastAsia="仿宋"/>
                <w:color w:val="000000"/>
                <w:sz w:val="24"/>
                <w:szCs w:val="21"/>
              </w:rPr>
            </w:pPr>
          </w:p>
        </w:tc>
        <w:tc>
          <w:tcPr>
            <w:tcW w:w="3118" w:type="dxa"/>
          </w:tcPr>
          <w:p w14:paraId="78C6AD82">
            <w:pPr>
              <w:rPr>
                <w:rFonts w:ascii="仿宋" w:hAnsi="仿宋" w:eastAsia="仿宋"/>
                <w:color w:val="000000"/>
                <w:sz w:val="24"/>
                <w:szCs w:val="21"/>
              </w:rPr>
            </w:pPr>
          </w:p>
        </w:tc>
        <w:tc>
          <w:tcPr>
            <w:tcW w:w="3119" w:type="dxa"/>
          </w:tcPr>
          <w:p w14:paraId="4EE511EC">
            <w:pPr>
              <w:rPr>
                <w:rFonts w:ascii="仿宋" w:hAnsi="仿宋" w:eastAsia="仿宋"/>
                <w:color w:val="000000"/>
                <w:sz w:val="24"/>
                <w:szCs w:val="21"/>
              </w:rPr>
            </w:pPr>
          </w:p>
        </w:tc>
        <w:tc>
          <w:tcPr>
            <w:tcW w:w="708" w:type="dxa"/>
          </w:tcPr>
          <w:p w14:paraId="712CE174">
            <w:pPr>
              <w:rPr>
                <w:rFonts w:ascii="仿宋" w:hAnsi="仿宋" w:eastAsia="仿宋"/>
                <w:color w:val="000000"/>
                <w:sz w:val="24"/>
                <w:szCs w:val="21"/>
              </w:rPr>
            </w:pPr>
          </w:p>
        </w:tc>
      </w:tr>
      <w:tr w14:paraId="758154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c>
          <w:tcPr>
            <w:tcW w:w="736" w:type="dxa"/>
          </w:tcPr>
          <w:p w14:paraId="7CE4F7C1">
            <w:pPr>
              <w:rPr>
                <w:rFonts w:ascii="仿宋" w:hAnsi="仿宋" w:eastAsia="仿宋"/>
                <w:color w:val="000000"/>
                <w:sz w:val="24"/>
                <w:szCs w:val="21"/>
              </w:rPr>
            </w:pPr>
          </w:p>
          <w:p w14:paraId="353CE174">
            <w:pPr>
              <w:rPr>
                <w:rFonts w:ascii="仿宋" w:hAnsi="仿宋" w:eastAsia="仿宋"/>
                <w:color w:val="000000"/>
                <w:sz w:val="24"/>
                <w:szCs w:val="21"/>
              </w:rPr>
            </w:pPr>
          </w:p>
        </w:tc>
        <w:tc>
          <w:tcPr>
            <w:tcW w:w="860" w:type="dxa"/>
          </w:tcPr>
          <w:p w14:paraId="10EB89FE">
            <w:pPr>
              <w:rPr>
                <w:rFonts w:ascii="仿宋" w:hAnsi="仿宋" w:eastAsia="仿宋"/>
                <w:color w:val="000000"/>
                <w:sz w:val="24"/>
                <w:szCs w:val="21"/>
              </w:rPr>
            </w:pPr>
          </w:p>
        </w:tc>
        <w:tc>
          <w:tcPr>
            <w:tcW w:w="3118" w:type="dxa"/>
          </w:tcPr>
          <w:p w14:paraId="0B29261C">
            <w:pPr>
              <w:rPr>
                <w:rFonts w:ascii="仿宋" w:hAnsi="仿宋" w:eastAsia="仿宋"/>
                <w:color w:val="000000"/>
                <w:sz w:val="24"/>
                <w:szCs w:val="21"/>
              </w:rPr>
            </w:pPr>
          </w:p>
        </w:tc>
        <w:tc>
          <w:tcPr>
            <w:tcW w:w="3119" w:type="dxa"/>
          </w:tcPr>
          <w:p w14:paraId="6322095E">
            <w:pPr>
              <w:rPr>
                <w:rFonts w:ascii="仿宋" w:hAnsi="仿宋" w:eastAsia="仿宋"/>
                <w:color w:val="000000"/>
                <w:sz w:val="24"/>
                <w:szCs w:val="21"/>
              </w:rPr>
            </w:pPr>
          </w:p>
        </w:tc>
        <w:tc>
          <w:tcPr>
            <w:tcW w:w="708" w:type="dxa"/>
          </w:tcPr>
          <w:p w14:paraId="7D4FBCC6">
            <w:pPr>
              <w:rPr>
                <w:rFonts w:ascii="仿宋" w:hAnsi="仿宋" w:eastAsia="仿宋"/>
                <w:color w:val="000000"/>
                <w:sz w:val="24"/>
                <w:szCs w:val="21"/>
              </w:rPr>
            </w:pPr>
          </w:p>
        </w:tc>
      </w:tr>
      <w:tr w14:paraId="7966F72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c>
          <w:tcPr>
            <w:tcW w:w="736" w:type="dxa"/>
          </w:tcPr>
          <w:p w14:paraId="78E2AB20">
            <w:pPr>
              <w:rPr>
                <w:rFonts w:ascii="仿宋" w:hAnsi="仿宋" w:eastAsia="仿宋"/>
                <w:color w:val="000000"/>
                <w:sz w:val="24"/>
                <w:szCs w:val="21"/>
              </w:rPr>
            </w:pPr>
          </w:p>
          <w:p w14:paraId="16AE16E4">
            <w:pPr>
              <w:rPr>
                <w:rFonts w:ascii="仿宋" w:hAnsi="仿宋" w:eastAsia="仿宋"/>
                <w:color w:val="000000"/>
                <w:sz w:val="24"/>
                <w:szCs w:val="21"/>
              </w:rPr>
            </w:pPr>
          </w:p>
        </w:tc>
        <w:tc>
          <w:tcPr>
            <w:tcW w:w="860" w:type="dxa"/>
          </w:tcPr>
          <w:p w14:paraId="42B4A439">
            <w:pPr>
              <w:rPr>
                <w:rFonts w:ascii="仿宋" w:hAnsi="仿宋" w:eastAsia="仿宋"/>
                <w:color w:val="000000"/>
                <w:sz w:val="24"/>
                <w:szCs w:val="21"/>
              </w:rPr>
            </w:pPr>
          </w:p>
        </w:tc>
        <w:tc>
          <w:tcPr>
            <w:tcW w:w="3118" w:type="dxa"/>
          </w:tcPr>
          <w:p w14:paraId="1B18D8F2">
            <w:pPr>
              <w:rPr>
                <w:rFonts w:ascii="仿宋" w:hAnsi="仿宋" w:eastAsia="仿宋"/>
                <w:color w:val="000000"/>
                <w:sz w:val="24"/>
                <w:szCs w:val="21"/>
              </w:rPr>
            </w:pPr>
          </w:p>
        </w:tc>
        <w:tc>
          <w:tcPr>
            <w:tcW w:w="3119" w:type="dxa"/>
          </w:tcPr>
          <w:p w14:paraId="4DF375F7">
            <w:pPr>
              <w:rPr>
                <w:rFonts w:ascii="仿宋" w:hAnsi="仿宋" w:eastAsia="仿宋"/>
                <w:color w:val="000000"/>
                <w:sz w:val="24"/>
                <w:szCs w:val="21"/>
              </w:rPr>
            </w:pPr>
          </w:p>
        </w:tc>
        <w:tc>
          <w:tcPr>
            <w:tcW w:w="708" w:type="dxa"/>
          </w:tcPr>
          <w:p w14:paraId="7E170ED9">
            <w:pPr>
              <w:rPr>
                <w:rFonts w:ascii="仿宋" w:hAnsi="仿宋" w:eastAsia="仿宋"/>
                <w:color w:val="000000"/>
                <w:sz w:val="24"/>
                <w:szCs w:val="21"/>
              </w:rPr>
            </w:pPr>
          </w:p>
        </w:tc>
      </w:tr>
    </w:tbl>
    <w:p w14:paraId="28D7F627">
      <w:pPr>
        <w:spacing w:line="360" w:lineRule="auto"/>
        <w:rPr>
          <w:rFonts w:ascii="仿宋" w:hAnsi="仿宋" w:eastAsia="仿宋"/>
          <w:color w:val="000000"/>
          <w:sz w:val="24"/>
          <w:szCs w:val="21"/>
        </w:rPr>
      </w:pPr>
      <w:r>
        <w:rPr>
          <w:rFonts w:hint="eastAsia" w:ascii="仿宋" w:hAnsi="仿宋" w:eastAsia="仿宋"/>
          <w:b/>
          <w:color w:val="000000"/>
          <w:sz w:val="24"/>
          <w:szCs w:val="21"/>
        </w:rPr>
        <w:t>说明</w:t>
      </w:r>
      <w:r>
        <w:rPr>
          <w:rFonts w:hint="eastAsia" w:ascii="仿宋" w:hAnsi="仿宋" w:eastAsia="仿宋"/>
          <w:color w:val="000000"/>
          <w:sz w:val="24"/>
          <w:szCs w:val="21"/>
        </w:rPr>
        <w:t>：</w:t>
      </w:r>
    </w:p>
    <w:p w14:paraId="3FCEFC13">
      <w:pPr>
        <w:spacing w:line="360" w:lineRule="auto"/>
        <w:rPr>
          <w:rFonts w:ascii="仿宋" w:hAnsi="仿宋" w:eastAsia="仿宋"/>
          <w:color w:val="000000"/>
          <w:sz w:val="24"/>
          <w:szCs w:val="21"/>
        </w:rPr>
      </w:pPr>
      <w:r>
        <w:rPr>
          <w:rFonts w:hint="eastAsia" w:ascii="仿宋" w:hAnsi="仿宋" w:eastAsia="仿宋"/>
          <w:color w:val="000000"/>
          <w:sz w:val="24"/>
          <w:szCs w:val="21"/>
        </w:rPr>
        <w:t>1.若本表为空，则表示供应商“全部满足”采购方相应要求。</w:t>
      </w:r>
    </w:p>
    <w:p w14:paraId="259DF840">
      <w:pPr>
        <w:spacing w:line="360" w:lineRule="auto"/>
        <w:rPr>
          <w:rFonts w:ascii="仿宋" w:hAnsi="仿宋" w:eastAsia="仿宋"/>
          <w:color w:val="000000"/>
          <w:sz w:val="24"/>
          <w:szCs w:val="21"/>
        </w:rPr>
      </w:pPr>
      <w:r>
        <w:rPr>
          <w:rFonts w:hint="eastAsia" w:ascii="仿宋" w:hAnsi="仿宋" w:eastAsia="仿宋"/>
          <w:color w:val="000000"/>
          <w:sz w:val="24"/>
          <w:szCs w:val="21"/>
        </w:rPr>
        <w:t>2.即使本表为空，也需在应答文件中提供。</w:t>
      </w:r>
    </w:p>
    <w:p w14:paraId="5DA3E5AE">
      <w:pPr>
        <w:spacing w:line="360" w:lineRule="auto"/>
        <w:rPr>
          <w:rFonts w:ascii="仿宋" w:hAnsi="仿宋" w:eastAsia="仿宋"/>
          <w:color w:val="000000"/>
          <w:sz w:val="24"/>
          <w:szCs w:val="21"/>
        </w:rPr>
      </w:pPr>
      <w:r>
        <w:rPr>
          <w:rFonts w:hint="eastAsia" w:ascii="仿宋" w:hAnsi="仿宋" w:eastAsia="仿宋"/>
          <w:color w:val="000000"/>
          <w:sz w:val="24"/>
          <w:szCs w:val="21"/>
        </w:rPr>
        <w:t>3.若供应商在《技术偏离表》中应答“全部满足”，但有额外的负向附加解释或说明，视为对该条款的偏离。</w:t>
      </w:r>
    </w:p>
    <w:p w14:paraId="240BAD75">
      <w:pPr>
        <w:spacing w:line="360" w:lineRule="auto"/>
        <w:rPr>
          <w:rFonts w:ascii="仿宋" w:hAnsi="仿宋" w:eastAsia="仿宋"/>
          <w:color w:val="000000"/>
          <w:sz w:val="24"/>
          <w:szCs w:val="21"/>
        </w:rPr>
      </w:pPr>
      <w:r>
        <w:rPr>
          <w:rFonts w:ascii="仿宋" w:hAnsi="仿宋" w:eastAsia="仿宋"/>
          <w:color w:val="000000"/>
          <w:sz w:val="24"/>
          <w:szCs w:val="21"/>
        </w:rPr>
        <w:t>4</w:t>
      </w:r>
      <w:r>
        <w:rPr>
          <w:rFonts w:hint="eastAsia" w:ascii="仿宋" w:hAnsi="仿宋" w:eastAsia="仿宋"/>
          <w:color w:val="000000"/>
          <w:sz w:val="24"/>
          <w:szCs w:val="21"/>
        </w:rPr>
        <w:t>.如果“应答情况”为“不满足”或是“部分满足”，请在“采购文件的技术条款”列，列明“不满足”或是“部分满足”的“具体采购文件条款内容”（仅可增加行），同时在“应答文件的技术条款”列，列明“不满足”或是“部分满足”的“具体应答文件的偏离条款”。</w:t>
      </w:r>
    </w:p>
    <w:p w14:paraId="383AEBEC">
      <w:pPr>
        <w:widowControl/>
        <w:jc w:val="left"/>
        <w:rPr>
          <w:rFonts w:ascii="仿宋" w:hAnsi="仿宋" w:eastAsia="仿宋"/>
          <w:color w:val="000000"/>
          <w:sz w:val="24"/>
          <w:szCs w:val="21"/>
        </w:rPr>
      </w:pPr>
      <w:r>
        <w:rPr>
          <w:rFonts w:ascii="仿宋" w:hAnsi="仿宋" w:eastAsia="仿宋"/>
          <w:color w:val="000000"/>
          <w:sz w:val="24"/>
          <w:szCs w:val="21"/>
        </w:rPr>
        <w:br w:type="page"/>
      </w:r>
    </w:p>
    <w:p w14:paraId="1CC1FDE4">
      <w:pPr>
        <w:pStyle w:val="15"/>
        <w:numPr>
          <w:ilvl w:val="0"/>
          <w:numId w:val="3"/>
        </w:numPr>
        <w:spacing w:line="360" w:lineRule="auto"/>
        <w:outlineLvl w:val="0"/>
        <w:rPr>
          <w:rFonts w:ascii="仿宋" w:hAnsi="仿宋" w:eastAsia="仿宋"/>
          <w:b/>
          <w:sz w:val="28"/>
        </w:rPr>
      </w:pPr>
      <w:r>
        <w:rPr>
          <w:rFonts w:hint="eastAsia" w:ascii="仿宋" w:hAnsi="仿宋" w:eastAsia="仿宋"/>
          <w:b/>
          <w:sz w:val="28"/>
        </w:rPr>
        <w:t>其它技术应答文件</w:t>
      </w:r>
    </w:p>
    <w:p w14:paraId="287CD79A">
      <w:pPr>
        <w:widowControl/>
        <w:jc w:val="left"/>
        <w:rPr>
          <w:rFonts w:ascii="仿宋" w:hAnsi="仿宋" w:eastAsia="仿宋"/>
        </w:rPr>
      </w:pPr>
    </w:p>
    <w:p w14:paraId="799E9FD7">
      <w:pPr>
        <w:pStyle w:val="15"/>
        <w:numPr>
          <w:ilvl w:val="0"/>
          <w:numId w:val="4"/>
        </w:numPr>
        <w:spacing w:line="360" w:lineRule="auto"/>
        <w:outlineLvl w:val="1"/>
        <w:rPr>
          <w:rFonts w:ascii="仿宋" w:hAnsi="仿宋" w:eastAsia="仿宋"/>
          <w:b/>
          <w:sz w:val="24"/>
        </w:rPr>
      </w:pPr>
      <w:r>
        <w:rPr>
          <w:rFonts w:hint="eastAsia" w:ascii="仿宋" w:hAnsi="仿宋" w:eastAsia="仿宋"/>
          <w:b/>
          <w:sz w:val="24"/>
        </w:rPr>
        <w:t>服务方案</w:t>
      </w:r>
    </w:p>
    <w:p w14:paraId="596310B1">
      <w:pPr>
        <w:snapToGrid w:val="0"/>
        <w:spacing w:after="93" w:afterLines="30" w:line="360" w:lineRule="auto"/>
        <w:ind w:firstLine="420"/>
        <w:rPr>
          <w:rFonts w:ascii="宋体" w:hAnsi="宋体"/>
          <w:sz w:val="24"/>
          <w:szCs w:val="21"/>
        </w:rPr>
      </w:pPr>
      <w:r>
        <w:rPr>
          <w:rFonts w:hint="eastAsia" w:ascii="宋体" w:hAnsi="宋体"/>
          <w:sz w:val="24"/>
          <w:szCs w:val="21"/>
        </w:rPr>
        <w:t>我公司在北京配备计算机、系统集成、网络、人工智能、云计算等专业技术人员，配合完成项目的实施工作，以及为项目的售后服务、技术服务提供全方位的支持和保障。同时，我公司还有一支经验丰富，技术精湛的技术顾问队伍作为重要项目的技术支持，这些顾问将帮助一线的维护人员分析处理疑难问题。</w:t>
      </w:r>
    </w:p>
    <w:p w14:paraId="07F6321F">
      <w:pPr>
        <w:pStyle w:val="3"/>
        <w:rPr>
          <w:rFonts w:hint="eastAsia" w:ascii="宋体" w:hAnsi="宋体"/>
          <w:b w:val="0"/>
          <w:bCs w:val="0"/>
          <w:sz w:val="28"/>
        </w:rPr>
      </w:pPr>
      <w:bookmarkStart w:id="0" w:name="_Toc30919"/>
      <w:r>
        <w:rPr>
          <w:rFonts w:hint="eastAsia" w:ascii="宋体" w:hAnsi="宋体"/>
          <w:sz w:val="28"/>
        </w:rPr>
        <w:t>1、产品服务</w:t>
      </w:r>
      <w:bookmarkEnd w:id="0"/>
    </w:p>
    <w:p w14:paraId="58C000ED">
      <w:pPr>
        <w:numPr>
          <w:ilvl w:val="0"/>
          <w:numId w:val="5"/>
        </w:numPr>
        <w:autoSpaceDE w:val="0"/>
        <w:autoSpaceDN w:val="0"/>
        <w:spacing w:before="120" w:after="120" w:line="480" w:lineRule="exact"/>
        <w:jc w:val="left"/>
        <w:rPr>
          <w:rFonts w:ascii="宋体" w:hAnsi="宋体"/>
          <w:sz w:val="28"/>
          <w:szCs w:val="28"/>
        </w:rPr>
      </w:pPr>
      <w:r>
        <w:rPr>
          <w:rFonts w:hint="eastAsia" w:ascii="宋体" w:hAnsi="宋体"/>
          <w:sz w:val="28"/>
          <w:szCs w:val="28"/>
        </w:rPr>
        <w:t>产品介绍</w:t>
      </w:r>
    </w:p>
    <w:p w14:paraId="215FAD6C">
      <w:pPr>
        <w:snapToGrid w:val="0"/>
        <w:spacing w:after="93" w:afterLines="30" w:line="360" w:lineRule="auto"/>
        <w:ind w:firstLine="420"/>
        <w:rPr>
          <w:rFonts w:ascii="宋体" w:hAnsi="宋体"/>
          <w:sz w:val="24"/>
          <w:szCs w:val="21"/>
        </w:rPr>
      </w:pPr>
      <w:r>
        <w:rPr>
          <w:rFonts w:hint="eastAsia" w:ascii="宋体" w:hAnsi="宋体"/>
          <w:sz w:val="24"/>
          <w:szCs w:val="21"/>
        </w:rPr>
        <w:t>智能配送机器人</w:t>
      </w:r>
    </w:p>
    <w:p w14:paraId="09D928BF">
      <w:pPr>
        <w:numPr>
          <w:ilvl w:val="0"/>
          <w:numId w:val="6"/>
        </w:numPr>
        <w:ind w:left="0" w:firstLine="420" w:firstLineChars="200"/>
      </w:pPr>
      <w:r>
        <w:rPr>
          <w:rFonts w:hint="eastAsia"/>
        </w:rPr>
        <w:t>智能交互系统</w:t>
      </w:r>
    </w:p>
    <w:p w14:paraId="4E01D024">
      <w:pPr>
        <w:numPr>
          <w:ilvl w:val="0"/>
          <w:numId w:val="7"/>
        </w:numPr>
        <w:ind w:left="0" w:firstLine="420" w:firstLineChars="200"/>
      </w:pPr>
      <w:r>
        <w:rPr>
          <w:rFonts w:hint="eastAsia"/>
        </w:rPr>
        <w:t>机器人的行业应用交互场景相对应的业务可根据要求进行定制开发，可与相关业务系统对接，提升机器人业务交互综合能力。</w:t>
      </w:r>
    </w:p>
    <w:p w14:paraId="42BB2C54">
      <w:pPr>
        <w:numPr>
          <w:ilvl w:val="0"/>
          <w:numId w:val="7"/>
        </w:numPr>
        <w:ind w:left="0" w:firstLine="420" w:firstLineChars="200"/>
      </w:pPr>
      <w:r>
        <w:rPr>
          <w:rFonts w:hint="eastAsia"/>
        </w:rPr>
        <w:t>人脸识别，精确管理</w:t>
      </w:r>
    </w:p>
    <w:p w14:paraId="6647CC5B">
      <w:pPr>
        <w:numPr>
          <w:ilvl w:val="0"/>
          <w:numId w:val="7"/>
        </w:numPr>
        <w:ind w:left="0" w:firstLine="420" w:firstLineChars="200"/>
      </w:pPr>
      <w:r>
        <w:rPr>
          <w:rFonts w:hint="eastAsia"/>
        </w:rPr>
        <w:t>采用领先的人脸识别技术</w:t>
      </w:r>
    </w:p>
    <w:p w14:paraId="5C392FC2">
      <w:pPr>
        <w:numPr>
          <w:ilvl w:val="0"/>
          <w:numId w:val="7"/>
        </w:numPr>
        <w:ind w:left="0" w:firstLine="420" w:firstLineChars="200"/>
      </w:pPr>
      <w:r>
        <w:rPr>
          <w:rFonts w:hint="eastAsia"/>
        </w:rPr>
        <w:t>能识别不同的人物特征，多个关键点对比，准确匹配人脸</w:t>
      </w:r>
    </w:p>
    <w:p w14:paraId="160E9E70">
      <w:pPr>
        <w:numPr>
          <w:ilvl w:val="0"/>
          <w:numId w:val="7"/>
        </w:numPr>
        <w:ind w:left="0" w:firstLine="420" w:firstLineChars="200"/>
      </w:pPr>
      <w:r>
        <w:rPr>
          <w:rFonts w:hint="eastAsia"/>
        </w:rPr>
        <w:t>还能为VIP客户提供贴心服务</w:t>
      </w:r>
    </w:p>
    <w:p w14:paraId="50E35BCC">
      <w:pPr>
        <w:numPr>
          <w:ilvl w:val="0"/>
          <w:numId w:val="7"/>
        </w:numPr>
        <w:ind w:left="0" w:firstLine="420" w:firstLineChars="200"/>
      </w:pPr>
      <w:r>
        <w:rPr>
          <w:rFonts w:hint="eastAsia"/>
        </w:rPr>
        <w:t>云端数据管理服务</w:t>
      </w:r>
    </w:p>
    <w:p w14:paraId="37CAB090">
      <w:pPr>
        <w:numPr>
          <w:ilvl w:val="0"/>
          <w:numId w:val="7"/>
        </w:numPr>
        <w:ind w:left="0" w:firstLine="420" w:firstLineChars="200"/>
      </w:pPr>
      <w:r>
        <w:rPr>
          <w:rFonts w:hint="eastAsia"/>
        </w:rPr>
        <w:t>云端管家平台，管理与收集客户的部分信息</w:t>
      </w:r>
    </w:p>
    <w:p w14:paraId="7BC6C16B">
      <w:pPr>
        <w:numPr>
          <w:ilvl w:val="0"/>
          <w:numId w:val="7"/>
        </w:numPr>
        <w:ind w:left="0" w:firstLine="420" w:firstLineChars="200"/>
      </w:pPr>
      <w:r>
        <w:rPr>
          <w:rFonts w:hint="eastAsia"/>
        </w:rPr>
        <w:t>远程上传资源、编辑方案、更换方案、推送方案</w:t>
      </w:r>
    </w:p>
    <w:p w14:paraId="23BA2234">
      <w:pPr>
        <w:numPr>
          <w:ilvl w:val="0"/>
          <w:numId w:val="7"/>
        </w:numPr>
        <w:ind w:left="0" w:firstLine="420" w:firstLineChars="200"/>
      </w:pPr>
      <w:r>
        <w:rPr>
          <w:rFonts w:hint="eastAsia"/>
        </w:rPr>
        <w:t>网页端登录即可操作、随时随地不受场所限制</w:t>
      </w:r>
    </w:p>
    <w:p w14:paraId="6200F0A1">
      <w:r>
        <w:rPr>
          <w:rFonts w:ascii="宋体" w:hAnsi="宋体" w:cs="宋体"/>
          <w:sz w:val="24"/>
        </w:rPr>
        <w:drawing>
          <wp:inline distT="0" distB="0" distL="114300" distR="114300">
            <wp:extent cx="4699635" cy="5430520"/>
            <wp:effectExtent l="0" t="0" r="5715" b="0"/>
            <wp:docPr id="22" name="图片 2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IMG_256"/>
                    <pic:cNvPicPr>
                      <a:picLocks noChangeAspect="1"/>
                    </pic:cNvPicPr>
                  </pic:nvPicPr>
                  <pic:blipFill>
                    <a:blip r:embed="rId6"/>
                    <a:srcRect t="3182" b="4422"/>
                    <a:stretch>
                      <a:fillRect/>
                    </a:stretch>
                  </pic:blipFill>
                  <pic:spPr>
                    <a:xfrm>
                      <a:off x="0" y="0"/>
                      <a:ext cx="4700270" cy="5431258"/>
                    </a:xfrm>
                    <a:prstGeom prst="rect">
                      <a:avLst/>
                    </a:prstGeom>
                    <a:noFill/>
                    <a:ln>
                      <a:noFill/>
                    </a:ln>
                  </pic:spPr>
                </pic:pic>
              </a:graphicData>
            </a:graphic>
          </wp:inline>
        </w:drawing>
      </w:r>
    </w:p>
    <w:p w14:paraId="76A483F6">
      <w:pPr>
        <w:ind w:firstLine="562" w:firstLineChars="200"/>
        <w:rPr>
          <w:rFonts w:ascii="宋体" w:hAnsi="宋体" w:cs="宋体"/>
          <w:b/>
          <w:bCs/>
          <w:sz w:val="28"/>
          <w:szCs w:val="28"/>
        </w:rPr>
      </w:pPr>
      <w:r>
        <w:rPr>
          <w:rFonts w:hint="eastAsia" w:ascii="宋体" w:hAnsi="宋体" w:cs="宋体"/>
          <w:b/>
          <w:bCs/>
          <w:sz w:val="28"/>
          <w:szCs w:val="28"/>
        </w:rPr>
        <w:t>技术参数</w:t>
      </w:r>
    </w:p>
    <w:p w14:paraId="5B4A39F1">
      <w:pPr>
        <w:ind w:firstLine="420" w:firstLineChars="200"/>
      </w:pPr>
      <w:r>
        <w:rPr>
          <w:rFonts w:hint="eastAsia"/>
        </w:rPr>
        <w:t>产品重量：</w:t>
      </w:r>
      <w:r>
        <w:t>39</w:t>
      </w:r>
      <w:r>
        <w:rPr>
          <w:rFonts w:hint="eastAsia"/>
        </w:rPr>
        <w:t>KG</w:t>
      </w:r>
    </w:p>
    <w:p w14:paraId="611B02CE">
      <w:pPr>
        <w:ind w:firstLine="420" w:firstLineChars="200"/>
      </w:pPr>
      <w:r>
        <w:rPr>
          <w:rFonts w:hint="eastAsia"/>
        </w:rPr>
        <w:t>材质：FRP高强复合材料 亚克力 塑料  金属</w:t>
      </w:r>
    </w:p>
    <w:p w14:paraId="3E4C7033">
      <w:pPr>
        <w:ind w:firstLine="420" w:firstLineChars="200"/>
      </w:pPr>
      <w:r>
        <w:rPr>
          <w:rFonts w:hint="eastAsia"/>
        </w:rPr>
        <w:t>音响系统：10W两通道HIFI高清喇叭</w:t>
      </w:r>
    </w:p>
    <w:p w14:paraId="57000B69">
      <w:pPr>
        <w:ind w:firstLine="420" w:firstLineChars="200"/>
      </w:pPr>
      <w:r>
        <w:rPr>
          <w:rFonts w:hint="eastAsia"/>
        </w:rPr>
        <w:t>电池：24V15AH聚合物锂电池组，工作约9H，待机24H</w:t>
      </w:r>
    </w:p>
    <w:p w14:paraId="74179F39">
      <w:pPr>
        <w:ind w:firstLine="420" w:firstLineChars="200"/>
      </w:pPr>
      <w:r>
        <w:rPr>
          <w:rFonts w:hint="eastAsia"/>
        </w:rPr>
        <w:t>充电方式：无线自动、手动</w:t>
      </w:r>
    </w:p>
    <w:p w14:paraId="560F16A5">
      <w:pPr>
        <w:ind w:firstLine="420" w:firstLineChars="200"/>
      </w:pPr>
      <w:r>
        <w:rPr>
          <w:rFonts w:hint="eastAsia"/>
        </w:rPr>
        <w:t>避障系统：激光雷达+超声波高灵敏传感器</w:t>
      </w:r>
    </w:p>
    <w:p w14:paraId="14682966">
      <w:pPr>
        <w:ind w:firstLine="420" w:firstLineChars="200"/>
      </w:pPr>
      <w:r>
        <w:rPr>
          <w:rFonts w:hint="eastAsia"/>
        </w:rPr>
        <w:t>人脸识别；1300万像素高清安防系统</w:t>
      </w:r>
    </w:p>
    <w:p w14:paraId="1E1F004C">
      <w:pPr>
        <w:ind w:firstLine="420" w:firstLineChars="200"/>
      </w:pPr>
      <w:r>
        <w:rPr>
          <w:rFonts w:hint="eastAsia"/>
        </w:rPr>
        <w:t>屏幕显示：10.5英寸1080P高清电容式+点触摸模式</w:t>
      </w:r>
    </w:p>
    <w:p w14:paraId="2F014AB8">
      <w:pPr>
        <w:ind w:firstLine="420" w:firstLineChars="200"/>
      </w:pPr>
      <w:r>
        <w:rPr>
          <w:rFonts w:hint="eastAsia"/>
        </w:rPr>
        <w:t>主板：六核64位高性能开发板</w:t>
      </w:r>
    </w:p>
    <w:p w14:paraId="6A2C74A0">
      <w:pPr>
        <w:ind w:firstLine="420" w:firstLineChars="200"/>
      </w:pPr>
      <w:r>
        <w:rPr>
          <w:rFonts w:hint="eastAsia"/>
        </w:rPr>
        <w:t>操作系统：Android6.0开发平台</w:t>
      </w:r>
    </w:p>
    <w:p w14:paraId="20C74840">
      <w:pPr>
        <w:ind w:firstLine="420" w:firstLineChars="200"/>
      </w:pPr>
      <w:r>
        <w:rPr>
          <w:rFonts w:hint="eastAsia"/>
        </w:rPr>
        <w:t>控制方式：安卓端APP控制 语音控制 触摸控制</w:t>
      </w:r>
    </w:p>
    <w:p w14:paraId="3364276E">
      <w:pPr>
        <w:ind w:firstLine="420" w:firstLineChars="200"/>
      </w:pPr>
      <w:r>
        <w:rPr>
          <w:rFonts w:hint="eastAsia"/>
        </w:rPr>
        <w:t>交互方式：语音交互、触摸交互、人脸交互</w:t>
      </w:r>
    </w:p>
    <w:p w14:paraId="7ED9275E">
      <w:pPr>
        <w:ind w:firstLine="420" w:firstLineChars="200"/>
      </w:pPr>
      <w:r>
        <w:rPr>
          <w:rFonts w:hint="eastAsia"/>
        </w:rPr>
        <w:t>管理模式：远程+后台管理、编辑、更新</w:t>
      </w:r>
    </w:p>
    <w:p w14:paraId="2A96BD1D">
      <w:pPr>
        <w:ind w:firstLine="420" w:firstLineChars="200"/>
      </w:pPr>
      <w:r>
        <w:rPr>
          <w:rFonts w:hint="eastAsia"/>
        </w:rPr>
        <w:t xml:space="preserve">网络连接：WIFI </w:t>
      </w:r>
      <w:r>
        <w:t xml:space="preserve"> </w:t>
      </w:r>
      <w:r>
        <w:rPr>
          <w:rFonts w:hint="eastAsia"/>
        </w:rPr>
        <w:t>4G 蓝牙模块</w:t>
      </w:r>
    </w:p>
    <w:p w14:paraId="0C9ED374">
      <w:pPr>
        <w:ind w:firstLine="420" w:firstLineChars="200"/>
      </w:pPr>
      <w:r>
        <w:rPr>
          <w:rFonts w:hint="eastAsia"/>
        </w:rPr>
        <w:t>内存容量：2G运行内存，8G存储</w:t>
      </w:r>
    </w:p>
    <w:p w14:paraId="266AFBCF">
      <w:pPr>
        <w:ind w:firstLine="420" w:firstLineChars="200"/>
      </w:pPr>
      <w:r>
        <w:rPr>
          <w:rFonts w:hint="eastAsia"/>
        </w:rPr>
        <w:t>导航方式：激光雷达，定位精度+/-5cm</w:t>
      </w:r>
    </w:p>
    <w:p w14:paraId="2D1C7105">
      <w:pPr>
        <w:ind w:firstLine="420" w:firstLineChars="200"/>
      </w:pPr>
      <w:r>
        <w:rPr>
          <w:rFonts w:hint="eastAsia"/>
        </w:rPr>
        <w:t>建图面积：2000平米</w:t>
      </w:r>
    </w:p>
    <w:p w14:paraId="578F6ACC">
      <w:pPr>
        <w:rPr>
          <w:rFonts w:ascii="宋体" w:hAnsi="宋体" w:cs="宋体"/>
          <w:sz w:val="24"/>
        </w:rPr>
      </w:pPr>
    </w:p>
    <w:p w14:paraId="142B8129">
      <w:pPr>
        <w:rPr>
          <w:rFonts w:ascii="宋体" w:hAnsi="宋体" w:cs="宋体"/>
          <w:sz w:val="24"/>
        </w:rPr>
      </w:pPr>
    </w:p>
    <w:p w14:paraId="1637E0C5">
      <w:pPr>
        <w:rPr>
          <w:rFonts w:ascii="宋体" w:hAnsi="宋体" w:cs="宋体"/>
          <w:sz w:val="24"/>
        </w:rPr>
      </w:pPr>
    </w:p>
    <w:p w14:paraId="3872A738">
      <w:pPr>
        <w:snapToGrid w:val="0"/>
        <w:spacing w:after="93" w:afterLines="30" w:line="360" w:lineRule="auto"/>
        <w:ind w:firstLine="420"/>
        <w:rPr>
          <w:rFonts w:ascii="宋体" w:hAnsi="宋体"/>
          <w:sz w:val="24"/>
          <w:szCs w:val="21"/>
        </w:rPr>
      </w:pPr>
      <w:r>
        <w:rPr>
          <w:rFonts w:hint="eastAsia" w:ascii="宋体" w:hAnsi="宋体"/>
          <w:sz w:val="24"/>
          <w:szCs w:val="21"/>
        </w:rPr>
        <w:t>智能虚拟人</w:t>
      </w:r>
    </w:p>
    <w:p w14:paraId="561C9B16">
      <w:pPr>
        <w:rPr>
          <w:rFonts w:ascii="宋体" w:hAnsi="宋体" w:cs="宋体"/>
          <w:sz w:val="24"/>
        </w:rPr>
      </w:pPr>
      <w:r>
        <w:rPr>
          <w:rFonts w:hint="eastAsia" w:ascii="宋体" w:hAnsi="宋体" w:cs="宋体"/>
          <w:sz w:val="24"/>
        </w:rPr>
        <w:drawing>
          <wp:inline distT="0" distB="0" distL="0" distR="0">
            <wp:extent cx="5271770" cy="6199505"/>
            <wp:effectExtent l="0" t="0" r="5080" b="0"/>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pic:cNvPicPr>
                      <a:picLocks noChangeAspect="1" noChangeArrowheads="1"/>
                    </pic:cNvPicPr>
                  </pic:nvPicPr>
                  <pic:blipFill>
                    <a:blip r:embed="rId7">
                      <a:extLst>
                        <a:ext uri="{28A0092B-C50C-407E-A947-70E740481C1C}">
                          <a14:useLocalDpi xmlns:a14="http://schemas.microsoft.com/office/drawing/2010/main" val="0"/>
                        </a:ext>
                      </a:extLst>
                    </a:blip>
                    <a:srcRect t="5988"/>
                    <a:stretch>
                      <a:fillRect/>
                    </a:stretch>
                  </pic:blipFill>
                  <pic:spPr>
                    <a:xfrm>
                      <a:off x="0" y="0"/>
                      <a:ext cx="5271770" cy="6199620"/>
                    </a:xfrm>
                    <a:prstGeom prst="rect">
                      <a:avLst/>
                    </a:prstGeom>
                    <a:noFill/>
                    <a:ln>
                      <a:noFill/>
                    </a:ln>
                  </pic:spPr>
                </pic:pic>
              </a:graphicData>
            </a:graphic>
          </wp:inline>
        </w:drawing>
      </w:r>
    </w:p>
    <w:p w14:paraId="62E79242">
      <w:pPr>
        <w:ind w:firstLine="562" w:firstLineChars="200"/>
        <w:rPr>
          <w:rFonts w:ascii="宋体" w:hAnsi="宋体" w:cs="宋体"/>
          <w:b/>
          <w:bCs/>
          <w:sz w:val="28"/>
          <w:szCs w:val="28"/>
        </w:rPr>
      </w:pPr>
      <w:r>
        <w:rPr>
          <w:rFonts w:hint="eastAsia" w:ascii="宋体" w:hAnsi="宋体" w:cs="宋体"/>
          <w:b/>
          <w:bCs/>
          <w:sz w:val="28"/>
          <w:szCs w:val="28"/>
        </w:rPr>
        <w:t>技术参数</w:t>
      </w:r>
    </w:p>
    <w:p w14:paraId="1BB85A9A">
      <w:pPr>
        <w:ind w:firstLine="420" w:firstLineChars="200"/>
      </w:pPr>
      <w:r>
        <w:rPr>
          <w:rFonts w:hint="eastAsia"/>
        </w:rPr>
        <w:t>产品重量：</w:t>
      </w:r>
      <w:r>
        <w:t>43</w:t>
      </w:r>
      <w:r>
        <w:rPr>
          <w:rFonts w:hint="eastAsia"/>
        </w:rPr>
        <w:t>KG</w:t>
      </w:r>
    </w:p>
    <w:p w14:paraId="20EC2B80">
      <w:pPr>
        <w:ind w:firstLine="420" w:firstLineChars="200"/>
      </w:pPr>
      <w:r>
        <w:rPr>
          <w:rFonts w:hint="eastAsia"/>
        </w:rPr>
        <w:t>材质：FRP高强复合材料 亚克力 塑料  金属</w:t>
      </w:r>
    </w:p>
    <w:p w14:paraId="545E56F1">
      <w:pPr>
        <w:ind w:firstLine="420" w:firstLineChars="200"/>
      </w:pPr>
      <w:r>
        <w:rPr>
          <w:rFonts w:hint="eastAsia"/>
        </w:rPr>
        <w:t>音响系统：10W两通道HIFI高清喇叭</w:t>
      </w:r>
    </w:p>
    <w:p w14:paraId="4DDBDEAA">
      <w:pPr>
        <w:ind w:firstLine="420" w:firstLineChars="200"/>
      </w:pPr>
      <w:r>
        <w:rPr>
          <w:rFonts w:hint="eastAsia"/>
        </w:rPr>
        <w:t>电池：24V15AH聚合物锂电池组，工作约9H，待机24H</w:t>
      </w:r>
    </w:p>
    <w:p w14:paraId="58F54EAB">
      <w:pPr>
        <w:ind w:firstLine="420" w:firstLineChars="200"/>
      </w:pPr>
      <w:r>
        <w:rPr>
          <w:rFonts w:hint="eastAsia"/>
        </w:rPr>
        <w:t>充电方式：无线自动、手动</w:t>
      </w:r>
    </w:p>
    <w:p w14:paraId="7F03BE85">
      <w:pPr>
        <w:ind w:firstLine="420" w:firstLineChars="200"/>
      </w:pPr>
      <w:r>
        <w:rPr>
          <w:rFonts w:hint="eastAsia"/>
        </w:rPr>
        <w:t>避障系统：激光雷达+超声波高灵敏传感器</w:t>
      </w:r>
    </w:p>
    <w:p w14:paraId="02AAE11D">
      <w:pPr>
        <w:ind w:firstLine="420" w:firstLineChars="200"/>
      </w:pPr>
      <w:r>
        <w:rPr>
          <w:rFonts w:hint="eastAsia"/>
        </w:rPr>
        <w:t>人脸识别；1300万像素高清安防系统</w:t>
      </w:r>
    </w:p>
    <w:p w14:paraId="2A813CE4">
      <w:pPr>
        <w:ind w:firstLine="420" w:firstLineChars="200"/>
      </w:pPr>
      <w:r>
        <w:rPr>
          <w:rFonts w:hint="eastAsia"/>
        </w:rPr>
        <w:t>屏幕显示：</w:t>
      </w:r>
      <w:r>
        <w:t>23</w:t>
      </w:r>
      <w:r>
        <w:rPr>
          <w:rFonts w:hint="eastAsia"/>
        </w:rPr>
        <w:t>.5英寸1080P高清电容式+点触摸模式</w:t>
      </w:r>
    </w:p>
    <w:p w14:paraId="68A0CDD9">
      <w:pPr>
        <w:ind w:firstLine="420" w:firstLineChars="200"/>
      </w:pPr>
      <w:r>
        <w:rPr>
          <w:rFonts w:hint="eastAsia"/>
        </w:rPr>
        <w:t>主板：六核64位高性能开发板</w:t>
      </w:r>
    </w:p>
    <w:p w14:paraId="67C8E9A0">
      <w:pPr>
        <w:ind w:firstLine="420" w:firstLineChars="200"/>
      </w:pPr>
      <w:r>
        <w:rPr>
          <w:rFonts w:hint="eastAsia"/>
        </w:rPr>
        <w:t>操作系统：Android6.0开发平台</w:t>
      </w:r>
    </w:p>
    <w:p w14:paraId="7B858A27">
      <w:pPr>
        <w:ind w:firstLine="420" w:firstLineChars="200"/>
      </w:pPr>
      <w:r>
        <w:rPr>
          <w:rFonts w:hint="eastAsia"/>
        </w:rPr>
        <w:t>控制方式：安卓端APP控制 语音控制 触摸控制</w:t>
      </w:r>
    </w:p>
    <w:p w14:paraId="275942B9">
      <w:pPr>
        <w:ind w:firstLine="420" w:firstLineChars="200"/>
      </w:pPr>
      <w:r>
        <w:rPr>
          <w:rFonts w:hint="eastAsia"/>
        </w:rPr>
        <w:t>交互方式：语音交互、触摸交互、人脸交互</w:t>
      </w:r>
    </w:p>
    <w:p w14:paraId="562B488E">
      <w:pPr>
        <w:ind w:firstLine="420" w:firstLineChars="200"/>
      </w:pPr>
      <w:r>
        <w:rPr>
          <w:rFonts w:hint="eastAsia"/>
        </w:rPr>
        <w:t>管理模式：远程+后台管理、编辑、更新</w:t>
      </w:r>
    </w:p>
    <w:p w14:paraId="5D34847B">
      <w:pPr>
        <w:ind w:firstLine="420" w:firstLineChars="200"/>
      </w:pPr>
      <w:r>
        <w:rPr>
          <w:rFonts w:hint="eastAsia"/>
        </w:rPr>
        <w:t>网络连接：WIFI</w:t>
      </w:r>
      <w:r>
        <w:t xml:space="preserve"> </w:t>
      </w:r>
      <w:r>
        <w:rPr>
          <w:rFonts w:hint="eastAsia"/>
        </w:rPr>
        <w:t xml:space="preserve"> 4G 蓝牙模块</w:t>
      </w:r>
    </w:p>
    <w:p w14:paraId="7E1B92C4">
      <w:pPr>
        <w:ind w:firstLine="420" w:firstLineChars="200"/>
      </w:pPr>
      <w:r>
        <w:rPr>
          <w:rFonts w:hint="eastAsia"/>
        </w:rPr>
        <w:t>内存容量：2G运行内存，8G存储</w:t>
      </w:r>
    </w:p>
    <w:p w14:paraId="78AD4B52">
      <w:pPr>
        <w:ind w:firstLine="420" w:firstLineChars="200"/>
      </w:pPr>
      <w:r>
        <w:rPr>
          <w:rFonts w:hint="eastAsia"/>
        </w:rPr>
        <w:t>导航方式：激光雷达，定位精度+/-5cm</w:t>
      </w:r>
    </w:p>
    <w:p w14:paraId="3951B2D7">
      <w:pPr>
        <w:rPr>
          <w:rFonts w:ascii="宋体" w:hAnsi="宋体" w:cs="宋体"/>
          <w:sz w:val="24"/>
        </w:rPr>
      </w:pPr>
    </w:p>
    <w:p w14:paraId="705544AF">
      <w:pPr>
        <w:rPr>
          <w:rFonts w:ascii="宋体" w:hAnsi="宋体" w:cs="宋体"/>
          <w:sz w:val="24"/>
        </w:rPr>
      </w:pPr>
    </w:p>
    <w:p w14:paraId="68049AF9">
      <w:pPr>
        <w:rPr>
          <w:rFonts w:ascii="宋体" w:hAnsi="宋体" w:cs="宋体"/>
          <w:sz w:val="24"/>
        </w:rPr>
      </w:pPr>
    </w:p>
    <w:p w14:paraId="7558F1D5">
      <w:pPr>
        <w:snapToGrid w:val="0"/>
        <w:spacing w:after="93" w:afterLines="30" w:line="360" w:lineRule="auto"/>
        <w:ind w:firstLine="420"/>
        <w:rPr>
          <w:rFonts w:ascii="宋体" w:hAnsi="宋体"/>
          <w:sz w:val="24"/>
          <w:szCs w:val="21"/>
        </w:rPr>
      </w:pPr>
      <w:r>
        <w:rPr>
          <w:rFonts w:hint="eastAsia" w:ascii="宋体" w:hAnsi="宋体"/>
          <w:sz w:val="24"/>
          <w:szCs w:val="21"/>
        </w:rPr>
        <w:t>机器人运营系统</w:t>
      </w:r>
    </w:p>
    <w:p w14:paraId="510DBBF5">
      <w:pPr>
        <w:rPr>
          <w:rFonts w:ascii="宋体" w:hAnsi="宋体" w:cs="宋体"/>
          <w:sz w:val="24"/>
        </w:rPr>
      </w:pPr>
    </w:p>
    <w:p w14:paraId="337BC8F4">
      <w:pPr>
        <w:pStyle w:val="14"/>
        <w:numPr>
          <w:ilvl w:val="0"/>
          <w:numId w:val="8"/>
        </w:numPr>
        <w:ind w:firstLine="420"/>
      </w:pPr>
      <w:r>
        <w:rPr>
          <w:rFonts w:hint="eastAsia"/>
        </w:rPr>
        <w:t>移动操作服务</w:t>
      </w:r>
    </w:p>
    <w:p w14:paraId="69AD56B6">
      <w:pPr>
        <w:ind w:firstLine="420" w:firstLineChars="200"/>
      </w:pPr>
      <w:r>
        <w:rPr>
          <w:rFonts w:hint="eastAsia"/>
        </w:rPr>
        <w:t>现场实时控制播放多媒体资源、迎宾词、位置卡点移动、机器人音量调节等</w:t>
      </w:r>
    </w:p>
    <w:p w14:paraId="2EAB1F2B">
      <w:pPr>
        <w:ind w:firstLine="420" w:firstLineChars="200"/>
      </w:pPr>
      <w:r>
        <w:rPr>
          <w:rFonts w:hint="eastAsia"/>
        </w:rPr>
        <w:t>远程监控，高清安防摄像机，具备夜视功能，让机器这“眼”不再黑灯瞎火</w:t>
      </w:r>
    </w:p>
    <w:p w14:paraId="2367033F">
      <w:pPr>
        <w:ind w:firstLine="420" w:firstLineChars="200"/>
      </w:pPr>
    </w:p>
    <w:p w14:paraId="159149CD">
      <w:pPr>
        <w:pStyle w:val="14"/>
        <w:numPr>
          <w:ilvl w:val="0"/>
          <w:numId w:val="8"/>
        </w:numPr>
        <w:ind w:firstLine="420"/>
      </w:pPr>
      <w:r>
        <w:rPr>
          <w:rFonts w:hint="eastAsia"/>
        </w:rPr>
        <w:t>智能语音交互</w:t>
      </w:r>
    </w:p>
    <w:p w14:paraId="29A075D7">
      <w:pPr>
        <w:ind w:firstLine="420" w:firstLineChars="200"/>
      </w:pPr>
      <w:r>
        <w:rPr>
          <w:rFonts w:hint="eastAsia"/>
        </w:rPr>
        <w:t>采用全球领先的科大讯飞语音引擎，搭载阵列麦克风，实现大范围语音识别</w:t>
      </w:r>
    </w:p>
    <w:p w14:paraId="44EF39BB">
      <w:pPr>
        <w:ind w:firstLine="420" w:firstLineChars="200"/>
      </w:pPr>
      <w:r>
        <w:rPr>
          <w:rFonts w:hint="eastAsia"/>
        </w:rPr>
        <w:t>能够根据相关场景、业务内容进行对话内容自定义配置</w:t>
      </w:r>
    </w:p>
    <w:p w14:paraId="3C7DE096">
      <w:pPr>
        <w:ind w:firstLine="420" w:firstLineChars="200"/>
      </w:pPr>
      <w:r>
        <w:rPr>
          <w:rFonts w:hint="eastAsia"/>
        </w:rPr>
        <w:t>能配置并且可以回答专业问题，对声源进行精准定位追踪，内置多种主要方言</w:t>
      </w:r>
    </w:p>
    <w:p w14:paraId="1743E5AF">
      <w:pPr>
        <w:ind w:firstLine="420" w:firstLineChars="200"/>
      </w:pPr>
    </w:p>
    <w:p w14:paraId="63CF7B1D">
      <w:pPr>
        <w:pStyle w:val="14"/>
        <w:numPr>
          <w:ilvl w:val="0"/>
          <w:numId w:val="8"/>
        </w:numPr>
        <w:ind w:firstLine="420"/>
      </w:pPr>
      <w:r>
        <w:rPr>
          <w:rFonts w:hint="eastAsia"/>
        </w:rPr>
        <w:t>智能巡航讲解，自动领路</w:t>
      </w:r>
    </w:p>
    <w:p w14:paraId="151AB911">
      <w:pPr>
        <w:ind w:firstLine="420" w:firstLineChars="200"/>
      </w:pPr>
      <w:r>
        <w:rPr>
          <w:rFonts w:hint="eastAsia"/>
        </w:rPr>
        <w:t>采用先进的无线激光导航技术能够快速扫描建设实景地图</w:t>
      </w:r>
    </w:p>
    <w:p w14:paraId="5E436CD4">
      <w:pPr>
        <w:ind w:firstLine="420" w:firstLineChars="200"/>
      </w:pPr>
      <w:r>
        <w:rPr>
          <w:rFonts w:hint="eastAsia"/>
        </w:rPr>
        <w:t>自动巡航讲解，位置精准</w:t>
      </w:r>
    </w:p>
    <w:p w14:paraId="5973A946">
      <w:pPr>
        <w:ind w:firstLine="420" w:firstLineChars="200"/>
      </w:pPr>
      <w:r>
        <w:rPr>
          <w:rFonts w:hint="eastAsia"/>
        </w:rPr>
        <w:t>语音启动自动领路到指定地点</w:t>
      </w:r>
    </w:p>
    <w:p w14:paraId="63ACD399">
      <w:pPr>
        <w:ind w:firstLine="420" w:firstLineChars="200"/>
      </w:pPr>
      <w:r>
        <w:rPr>
          <w:rFonts w:hint="eastAsia"/>
        </w:rPr>
        <w:t>超过70%覆盖面积，路况尽收眼底，安全避障</w:t>
      </w:r>
    </w:p>
    <w:p w14:paraId="30A54CBD">
      <w:pPr>
        <w:ind w:firstLine="420" w:firstLineChars="200"/>
      </w:pPr>
    </w:p>
    <w:p w14:paraId="78DDBFC4">
      <w:pPr>
        <w:pStyle w:val="14"/>
        <w:numPr>
          <w:ilvl w:val="0"/>
          <w:numId w:val="8"/>
        </w:numPr>
        <w:ind w:firstLine="420"/>
      </w:pPr>
      <w:r>
        <w:rPr>
          <w:rFonts w:hint="eastAsia"/>
        </w:rPr>
        <w:t>基于云计算的机器人操作系统</w:t>
      </w:r>
    </w:p>
    <w:p w14:paraId="4E097090">
      <w:pPr>
        <w:ind w:firstLine="420" w:firstLineChars="200"/>
      </w:pPr>
      <w:r>
        <w:rPr>
          <w:rFonts w:hint="eastAsia"/>
        </w:rPr>
        <w:t>搭建专业知识库</w:t>
      </w:r>
    </w:p>
    <w:p w14:paraId="45B50C18">
      <w:pPr>
        <w:ind w:firstLine="420" w:firstLineChars="200"/>
      </w:pPr>
      <w:r>
        <w:rPr>
          <w:rFonts w:hint="eastAsia"/>
        </w:rPr>
        <w:t>业务流程指导</w:t>
      </w:r>
    </w:p>
    <w:p w14:paraId="41F2AB06">
      <w:pPr>
        <w:ind w:firstLine="420" w:firstLineChars="200"/>
      </w:pPr>
      <w:r>
        <w:rPr>
          <w:rFonts w:hint="eastAsia"/>
        </w:rPr>
        <w:t>宣传讲解</w:t>
      </w:r>
    </w:p>
    <w:p w14:paraId="087CAD8D">
      <w:pPr>
        <w:ind w:firstLine="420" w:firstLineChars="200"/>
      </w:pPr>
      <w:r>
        <w:rPr>
          <w:rFonts w:hint="eastAsia"/>
        </w:rPr>
        <w:t>引导分流</w:t>
      </w:r>
    </w:p>
    <w:p w14:paraId="039A29C8">
      <w:pPr>
        <w:ind w:firstLine="420" w:firstLineChars="200"/>
      </w:pPr>
    </w:p>
    <w:p w14:paraId="4EBA6B20">
      <w:pPr>
        <w:ind w:firstLine="420" w:firstLineChars="200"/>
      </w:pPr>
    </w:p>
    <w:p w14:paraId="2DA6D1C2">
      <w:pPr>
        <w:pStyle w:val="14"/>
        <w:numPr>
          <w:ilvl w:val="0"/>
          <w:numId w:val="8"/>
        </w:numPr>
        <w:ind w:firstLine="420"/>
      </w:pPr>
      <w:r>
        <w:rPr>
          <w:rFonts w:hint="eastAsia"/>
        </w:rPr>
        <w:t>二次开发服务</w:t>
      </w:r>
    </w:p>
    <w:p w14:paraId="31724031">
      <w:pPr>
        <w:ind w:firstLine="420" w:firstLineChars="200"/>
      </w:pPr>
      <w:r>
        <w:rPr>
          <w:rFonts w:hint="eastAsia"/>
        </w:rPr>
        <w:t>提供开发测试平台</w:t>
      </w:r>
    </w:p>
    <w:p w14:paraId="03C34EA4">
      <w:pPr>
        <w:ind w:firstLine="420" w:firstLineChars="200"/>
      </w:pPr>
      <w:r>
        <w:rPr>
          <w:rFonts w:hint="eastAsia"/>
        </w:rPr>
        <w:t>需要全新定义业务场景及在新行业领域机器人应用的客户，本平台是根据所提供的API所做的机器人开发测试平台，能够帮助开发者快速实现深度定制开发。</w:t>
      </w:r>
    </w:p>
    <w:p w14:paraId="1FC71E5A">
      <w:pPr>
        <w:ind w:firstLine="420" w:firstLineChars="200"/>
      </w:pPr>
      <w:r>
        <w:rPr>
          <w:rFonts w:hint="eastAsia"/>
        </w:rPr>
        <w:t>知识库自定义</w:t>
      </w:r>
    </w:p>
    <w:p w14:paraId="20C4A7D7">
      <w:pPr>
        <w:ind w:firstLine="420" w:firstLineChars="200"/>
      </w:pPr>
      <w:r>
        <w:rPr>
          <w:rFonts w:hint="eastAsia"/>
        </w:rPr>
        <w:t>灯光自定义</w:t>
      </w:r>
    </w:p>
    <w:p w14:paraId="166C9E44">
      <w:pPr>
        <w:ind w:firstLine="420" w:firstLineChars="200"/>
      </w:pPr>
      <w:r>
        <w:rPr>
          <w:rFonts w:hint="eastAsia"/>
        </w:rPr>
        <w:t>表情自定义</w:t>
      </w:r>
    </w:p>
    <w:p w14:paraId="2E358F17">
      <w:pPr>
        <w:ind w:firstLine="420" w:firstLineChars="200"/>
      </w:pPr>
      <w:r>
        <w:rPr>
          <w:rFonts w:hint="eastAsia"/>
        </w:rPr>
        <w:t>关节运动自定义</w:t>
      </w:r>
    </w:p>
    <w:p w14:paraId="5C5779D8">
      <w:pPr>
        <w:ind w:firstLine="420" w:firstLineChars="200"/>
      </w:pPr>
      <w:r>
        <w:rPr>
          <w:rFonts w:hint="eastAsia"/>
        </w:rPr>
        <w:t>业务场景app使用自定义</w:t>
      </w:r>
    </w:p>
    <w:p w14:paraId="7E9111ED">
      <w:pPr>
        <w:rPr>
          <w:rFonts w:ascii="宋体" w:hAnsi="宋体" w:cs="宋体"/>
          <w:sz w:val="24"/>
        </w:rPr>
      </w:pPr>
    </w:p>
    <w:p w14:paraId="68F266A4">
      <w:pPr>
        <w:autoSpaceDE w:val="0"/>
        <w:autoSpaceDN w:val="0"/>
        <w:spacing w:before="120" w:after="120" w:line="480" w:lineRule="exact"/>
        <w:ind w:left="900"/>
        <w:jc w:val="left"/>
        <w:rPr>
          <w:rFonts w:hint="eastAsia" w:ascii="宋体" w:hAnsi="宋体"/>
          <w:sz w:val="28"/>
          <w:szCs w:val="28"/>
        </w:rPr>
      </w:pPr>
    </w:p>
    <w:p w14:paraId="5F7E52C5">
      <w:pPr>
        <w:numPr>
          <w:ilvl w:val="0"/>
          <w:numId w:val="5"/>
        </w:numPr>
        <w:autoSpaceDE w:val="0"/>
        <w:autoSpaceDN w:val="0"/>
        <w:spacing w:before="120" w:after="120" w:line="480" w:lineRule="exact"/>
        <w:jc w:val="left"/>
        <w:rPr>
          <w:rFonts w:ascii="宋体" w:hAnsi="宋体"/>
          <w:sz w:val="28"/>
          <w:szCs w:val="28"/>
        </w:rPr>
      </w:pPr>
      <w:r>
        <w:rPr>
          <w:rFonts w:ascii="宋体" w:hAnsi="宋体"/>
          <w:sz w:val="28"/>
          <w:szCs w:val="28"/>
        </w:rPr>
        <w:t>产品安装、配置、部署</w:t>
      </w:r>
      <w:r>
        <w:rPr>
          <w:rFonts w:hint="eastAsia" w:ascii="宋体" w:hAnsi="宋体"/>
          <w:sz w:val="28"/>
          <w:szCs w:val="28"/>
        </w:rPr>
        <w:t xml:space="preserve"> </w:t>
      </w:r>
    </w:p>
    <w:p w14:paraId="477211CD">
      <w:pPr>
        <w:snapToGrid w:val="0"/>
        <w:spacing w:after="93" w:afterLines="30" w:line="360" w:lineRule="auto"/>
        <w:ind w:firstLine="420"/>
        <w:rPr>
          <w:rFonts w:ascii="宋体" w:hAnsi="宋体"/>
          <w:sz w:val="24"/>
          <w:szCs w:val="21"/>
        </w:rPr>
      </w:pPr>
      <w:r>
        <w:rPr>
          <w:rFonts w:ascii="宋体" w:hAnsi="宋体"/>
          <w:sz w:val="24"/>
          <w:szCs w:val="21"/>
        </w:rPr>
        <w:t>按照用户合理需求，安装和部署产品软件及进行相关配置，确保产品正常使用。</w:t>
      </w:r>
    </w:p>
    <w:p w14:paraId="123E2847">
      <w:pPr>
        <w:snapToGrid w:val="0"/>
        <w:spacing w:after="93" w:afterLines="30" w:line="360" w:lineRule="auto"/>
        <w:ind w:firstLine="420"/>
        <w:rPr>
          <w:rFonts w:ascii="宋体" w:hAnsi="宋体"/>
          <w:sz w:val="24"/>
          <w:szCs w:val="21"/>
        </w:rPr>
      </w:pPr>
      <w:r>
        <w:rPr>
          <w:rFonts w:ascii="宋体" w:hAnsi="宋体"/>
          <w:sz w:val="24"/>
          <w:szCs w:val="21"/>
        </w:rPr>
        <w:t>注：产品软件安装部署时将涉及网络、系统等服务，需相关方配合。</w:t>
      </w:r>
    </w:p>
    <w:p w14:paraId="59BC2921">
      <w:pPr>
        <w:numPr>
          <w:ilvl w:val="0"/>
          <w:numId w:val="5"/>
        </w:numPr>
        <w:autoSpaceDE w:val="0"/>
        <w:autoSpaceDN w:val="0"/>
        <w:spacing w:before="120" w:after="120" w:line="480" w:lineRule="exact"/>
        <w:jc w:val="left"/>
        <w:rPr>
          <w:rFonts w:ascii="宋体" w:hAnsi="宋体"/>
          <w:sz w:val="28"/>
          <w:szCs w:val="28"/>
        </w:rPr>
      </w:pPr>
      <w:r>
        <w:rPr>
          <w:rFonts w:ascii="宋体" w:hAnsi="宋体"/>
          <w:sz w:val="28"/>
          <w:szCs w:val="28"/>
        </w:rPr>
        <w:t>产品使用培训</w:t>
      </w:r>
    </w:p>
    <w:p w14:paraId="1EEB0173">
      <w:pPr>
        <w:snapToGrid w:val="0"/>
        <w:spacing w:after="93" w:afterLines="30" w:line="360" w:lineRule="auto"/>
        <w:ind w:firstLine="420"/>
        <w:rPr>
          <w:rFonts w:ascii="宋体" w:hAnsi="宋体"/>
          <w:sz w:val="24"/>
          <w:szCs w:val="21"/>
        </w:rPr>
      </w:pPr>
      <w:r>
        <w:rPr>
          <w:rFonts w:ascii="宋体" w:hAnsi="宋体"/>
          <w:sz w:val="24"/>
          <w:szCs w:val="21"/>
        </w:rPr>
        <w:t>对采购产品的用户进行使用培训，培训地点可以选择在公司内部或者用户办公现场，集中人员进行1~2次实践培训。培训结果将以书面形式进行反馈，并由用户签字确认。</w:t>
      </w:r>
    </w:p>
    <w:p w14:paraId="277D3DCD">
      <w:pPr>
        <w:numPr>
          <w:ilvl w:val="0"/>
          <w:numId w:val="5"/>
        </w:numPr>
        <w:autoSpaceDE w:val="0"/>
        <w:autoSpaceDN w:val="0"/>
        <w:spacing w:before="120" w:after="120" w:line="480" w:lineRule="exact"/>
        <w:jc w:val="left"/>
        <w:rPr>
          <w:rFonts w:ascii="宋体" w:hAnsi="宋体"/>
          <w:sz w:val="28"/>
          <w:szCs w:val="28"/>
        </w:rPr>
      </w:pPr>
      <w:r>
        <w:rPr>
          <w:rFonts w:ascii="宋体" w:hAnsi="宋体"/>
          <w:sz w:val="28"/>
          <w:szCs w:val="28"/>
        </w:rPr>
        <w:t>产品检查和备份</w:t>
      </w:r>
    </w:p>
    <w:p w14:paraId="1CC7DD88">
      <w:pPr>
        <w:numPr>
          <w:ilvl w:val="0"/>
          <w:numId w:val="5"/>
        </w:numPr>
        <w:autoSpaceDE w:val="0"/>
        <w:autoSpaceDN w:val="0"/>
        <w:spacing w:before="120" w:after="120" w:line="480" w:lineRule="exact"/>
        <w:jc w:val="left"/>
        <w:rPr>
          <w:rFonts w:ascii="宋体" w:hAnsi="宋体"/>
          <w:sz w:val="28"/>
          <w:szCs w:val="28"/>
        </w:rPr>
      </w:pPr>
      <w:r>
        <w:rPr>
          <w:rFonts w:ascii="宋体" w:hAnsi="宋体"/>
          <w:sz w:val="28"/>
          <w:szCs w:val="28"/>
        </w:rPr>
        <w:t>服务日志、任务工单及报告记录</w:t>
      </w:r>
    </w:p>
    <w:p w14:paraId="0438F83B">
      <w:pPr>
        <w:snapToGrid w:val="0"/>
        <w:spacing w:after="93" w:afterLines="30" w:line="360" w:lineRule="auto"/>
        <w:ind w:firstLine="420"/>
        <w:rPr>
          <w:rFonts w:ascii="宋体" w:hAnsi="宋体"/>
          <w:sz w:val="24"/>
          <w:szCs w:val="21"/>
        </w:rPr>
      </w:pPr>
      <w:r>
        <w:rPr>
          <w:rFonts w:ascii="宋体" w:hAnsi="宋体"/>
          <w:sz w:val="24"/>
          <w:szCs w:val="21"/>
        </w:rPr>
        <w:t>根据任务工单要求进行实际操作，操作完成后填写任务工单并通知用户。</w:t>
      </w:r>
    </w:p>
    <w:p w14:paraId="5F902E54">
      <w:pPr>
        <w:snapToGrid w:val="0"/>
        <w:spacing w:after="93" w:afterLines="30" w:line="360" w:lineRule="auto"/>
        <w:ind w:firstLine="420"/>
        <w:rPr>
          <w:rFonts w:ascii="宋体" w:hAnsi="宋体"/>
          <w:sz w:val="24"/>
          <w:szCs w:val="21"/>
        </w:rPr>
      </w:pPr>
      <w:r>
        <w:rPr>
          <w:rFonts w:ascii="宋体" w:hAnsi="宋体"/>
          <w:sz w:val="24"/>
          <w:szCs w:val="21"/>
        </w:rPr>
        <w:t>问题和故障的处理，将编写单独的事故报告进行提交和确认。</w:t>
      </w:r>
    </w:p>
    <w:p w14:paraId="79660F4F">
      <w:pPr>
        <w:snapToGrid w:val="0"/>
        <w:spacing w:after="93" w:afterLines="30" w:line="360" w:lineRule="auto"/>
        <w:ind w:firstLine="420"/>
        <w:rPr>
          <w:rFonts w:ascii="宋体" w:hAnsi="宋体"/>
          <w:sz w:val="24"/>
          <w:szCs w:val="21"/>
        </w:rPr>
      </w:pPr>
      <w:r>
        <w:rPr>
          <w:rFonts w:ascii="宋体" w:hAnsi="宋体"/>
          <w:sz w:val="24"/>
          <w:szCs w:val="21"/>
        </w:rPr>
        <w:t>备份文件异地存放，确保安全（用户须提供相应服务器）。</w:t>
      </w:r>
    </w:p>
    <w:p w14:paraId="510CBE63">
      <w:pPr>
        <w:numPr>
          <w:ilvl w:val="0"/>
          <w:numId w:val="5"/>
        </w:numPr>
        <w:autoSpaceDE w:val="0"/>
        <w:autoSpaceDN w:val="0"/>
        <w:spacing w:before="120" w:after="120" w:line="480" w:lineRule="exact"/>
        <w:jc w:val="left"/>
        <w:rPr>
          <w:rFonts w:ascii="宋体" w:hAnsi="宋体"/>
          <w:sz w:val="28"/>
          <w:szCs w:val="28"/>
        </w:rPr>
      </w:pPr>
      <w:r>
        <w:rPr>
          <w:rFonts w:ascii="宋体" w:hAnsi="宋体"/>
          <w:sz w:val="28"/>
          <w:szCs w:val="28"/>
        </w:rPr>
        <w:t>服务日志、任务工单及报告记录</w:t>
      </w:r>
    </w:p>
    <w:p w14:paraId="214A4463">
      <w:pPr>
        <w:snapToGrid w:val="0"/>
        <w:spacing w:after="93" w:afterLines="30" w:line="360" w:lineRule="auto"/>
        <w:ind w:firstLine="420"/>
        <w:rPr>
          <w:rFonts w:ascii="宋体" w:hAnsi="宋体"/>
          <w:sz w:val="24"/>
          <w:szCs w:val="21"/>
        </w:rPr>
      </w:pPr>
      <w:r>
        <w:rPr>
          <w:rFonts w:ascii="宋体" w:hAnsi="宋体"/>
          <w:sz w:val="24"/>
          <w:szCs w:val="21"/>
        </w:rPr>
        <w:t>根据任务工单要求进行实际操作，操作完成后填写任务工单并通知用户。</w:t>
      </w:r>
    </w:p>
    <w:p w14:paraId="3833D1A5">
      <w:pPr>
        <w:snapToGrid w:val="0"/>
        <w:spacing w:after="93" w:afterLines="30" w:line="360" w:lineRule="auto"/>
        <w:ind w:firstLine="420"/>
        <w:rPr>
          <w:rFonts w:ascii="宋体" w:hAnsi="宋体"/>
          <w:sz w:val="24"/>
          <w:szCs w:val="21"/>
        </w:rPr>
      </w:pPr>
      <w:r>
        <w:rPr>
          <w:rFonts w:ascii="宋体" w:hAnsi="宋体"/>
          <w:sz w:val="24"/>
          <w:szCs w:val="21"/>
        </w:rPr>
        <w:t>问题和故障的处理，将编写单独的事故报告进行提交和确认。</w:t>
      </w:r>
    </w:p>
    <w:p w14:paraId="117A9835">
      <w:pPr>
        <w:pStyle w:val="3"/>
        <w:rPr>
          <w:rFonts w:ascii="宋体" w:hAnsi="宋体"/>
          <w:sz w:val="28"/>
        </w:rPr>
      </w:pPr>
      <w:bookmarkStart w:id="1" w:name="_Toc11262403"/>
      <w:bookmarkStart w:id="2" w:name="_Toc27383"/>
      <w:r>
        <w:rPr>
          <w:rFonts w:hint="eastAsia" w:ascii="宋体" w:hAnsi="宋体"/>
          <w:sz w:val="28"/>
        </w:rPr>
        <w:t>2、技术支持、技术培训及响应时间</w:t>
      </w:r>
      <w:bookmarkEnd w:id="1"/>
      <w:bookmarkEnd w:id="2"/>
    </w:p>
    <w:p w14:paraId="38D2F99F">
      <w:pPr>
        <w:snapToGrid w:val="0"/>
        <w:spacing w:after="93" w:afterLines="30" w:line="360" w:lineRule="auto"/>
        <w:ind w:firstLine="420"/>
        <w:rPr>
          <w:rFonts w:ascii="宋体" w:hAnsi="宋体"/>
          <w:sz w:val="24"/>
          <w:szCs w:val="21"/>
        </w:rPr>
      </w:pPr>
      <w:r>
        <w:rPr>
          <w:rFonts w:hint="eastAsia" w:ascii="宋体" w:hAnsi="宋体"/>
          <w:sz w:val="24"/>
          <w:szCs w:val="21"/>
        </w:rPr>
        <w:t>我公司承诺为</w:t>
      </w:r>
      <w:r>
        <w:rPr>
          <w:rFonts w:ascii="宋体" w:hAnsi="宋体"/>
          <w:sz w:val="24"/>
          <w:szCs w:val="21"/>
        </w:rPr>
        <w:t>项目所有硬件设备</w:t>
      </w:r>
      <w:r>
        <w:rPr>
          <w:rFonts w:hint="eastAsia" w:ascii="宋体" w:hAnsi="宋体"/>
          <w:sz w:val="24"/>
          <w:szCs w:val="21"/>
        </w:rPr>
        <w:t>提供</w:t>
      </w:r>
      <w:r>
        <w:rPr>
          <w:rFonts w:ascii="宋体" w:hAnsi="宋体"/>
          <w:sz w:val="24"/>
          <w:szCs w:val="21"/>
        </w:rPr>
        <w:t>三年免费保修</w:t>
      </w:r>
      <w:r>
        <w:rPr>
          <w:rFonts w:hint="eastAsia" w:ascii="宋体" w:hAnsi="宋体"/>
          <w:sz w:val="24"/>
          <w:szCs w:val="21"/>
        </w:rPr>
        <w:t>服务年限，在保修期内，我公司提供免费上门维修服务，并保证本工程所涉及所有设备处于正常工作状态，对故障设备负责免费维修，对不能修复的设备负责免费更换。</w:t>
      </w:r>
    </w:p>
    <w:p w14:paraId="40E96950">
      <w:pPr>
        <w:snapToGrid w:val="0"/>
        <w:spacing w:after="93" w:afterLines="30" w:line="360" w:lineRule="auto"/>
        <w:ind w:firstLine="420"/>
        <w:rPr>
          <w:rFonts w:ascii="宋体" w:hAnsi="宋体"/>
          <w:sz w:val="24"/>
          <w:szCs w:val="21"/>
        </w:rPr>
      </w:pPr>
      <w:r>
        <w:rPr>
          <w:rFonts w:hint="eastAsia" w:ascii="宋体" w:hAnsi="宋体"/>
          <w:sz w:val="24"/>
          <w:szCs w:val="21"/>
        </w:rPr>
        <w:t>在系统安装调试完毕后，本公司组织人员对系统运行情况进行监测，并对有关人员进行现场培训，直到保证客户的系统维护人员已经掌握基本的操作和具备一定经验，能独立进行系统管理和异常情况处理。</w:t>
      </w:r>
    </w:p>
    <w:p w14:paraId="35633B64">
      <w:pPr>
        <w:snapToGrid w:val="0"/>
        <w:spacing w:after="93" w:afterLines="30" w:line="360" w:lineRule="auto"/>
        <w:ind w:firstLine="420"/>
        <w:rPr>
          <w:rFonts w:ascii="宋体" w:hAnsi="宋体"/>
          <w:sz w:val="24"/>
          <w:szCs w:val="21"/>
        </w:rPr>
      </w:pPr>
      <w:r>
        <w:rPr>
          <w:rFonts w:hint="eastAsia" w:ascii="宋体" w:hAnsi="宋体"/>
          <w:sz w:val="24"/>
          <w:szCs w:val="21"/>
        </w:rPr>
        <w:t>该项目的</w:t>
      </w:r>
      <w:r>
        <w:rPr>
          <w:rFonts w:ascii="宋体" w:hAnsi="宋体"/>
          <w:sz w:val="24"/>
          <w:szCs w:val="21"/>
        </w:rPr>
        <w:t>产品、应用</w:t>
      </w:r>
      <w:r>
        <w:rPr>
          <w:rFonts w:hint="eastAsia" w:ascii="宋体" w:hAnsi="宋体"/>
          <w:sz w:val="24"/>
          <w:szCs w:val="21"/>
        </w:rPr>
        <w:t>系统</w:t>
      </w:r>
      <w:r>
        <w:rPr>
          <w:rFonts w:ascii="宋体" w:hAnsi="宋体"/>
          <w:sz w:val="24"/>
          <w:szCs w:val="21"/>
        </w:rPr>
        <w:t>一旦发生问题后，可以使用以下方式获得服务。</w:t>
      </w:r>
    </w:p>
    <w:p w14:paraId="5B587F86">
      <w:pPr>
        <w:numPr>
          <w:ilvl w:val="0"/>
          <w:numId w:val="5"/>
        </w:numPr>
        <w:autoSpaceDE w:val="0"/>
        <w:autoSpaceDN w:val="0"/>
        <w:spacing w:before="120" w:after="120" w:line="480" w:lineRule="exact"/>
        <w:jc w:val="left"/>
        <w:rPr>
          <w:rFonts w:ascii="宋体" w:hAnsi="宋体"/>
          <w:b/>
          <w:sz w:val="28"/>
          <w:szCs w:val="28"/>
        </w:rPr>
      </w:pPr>
      <w:r>
        <w:rPr>
          <w:rFonts w:ascii="宋体" w:hAnsi="宋体"/>
          <w:b/>
          <w:sz w:val="28"/>
          <w:szCs w:val="28"/>
        </w:rPr>
        <w:t>电话/邮件技术支持</w:t>
      </w:r>
    </w:p>
    <w:p w14:paraId="50604A1B">
      <w:pPr>
        <w:snapToGrid w:val="0"/>
        <w:spacing w:after="93" w:afterLines="30" w:line="360" w:lineRule="auto"/>
        <w:ind w:firstLine="420"/>
        <w:rPr>
          <w:rFonts w:ascii="宋体" w:hAnsi="宋体"/>
          <w:sz w:val="24"/>
          <w:szCs w:val="21"/>
        </w:rPr>
      </w:pPr>
      <w:r>
        <w:rPr>
          <w:rFonts w:ascii="宋体" w:hAnsi="宋体"/>
          <w:sz w:val="24"/>
          <w:szCs w:val="21"/>
        </w:rPr>
        <w:t>用户购买的产品、应用等发生问题时拨打维护电话或发送邮件请求提供支持，</w:t>
      </w:r>
      <w:r>
        <w:rPr>
          <w:rFonts w:hint="eastAsia" w:ascii="宋体" w:hAnsi="宋体"/>
          <w:sz w:val="24"/>
          <w:szCs w:val="21"/>
        </w:rPr>
        <w:t>及时响应并解答及解决问题，</w:t>
      </w:r>
      <w:r>
        <w:rPr>
          <w:rFonts w:ascii="宋体" w:hAnsi="宋体"/>
          <w:sz w:val="24"/>
          <w:szCs w:val="21"/>
        </w:rPr>
        <w:t>支持次数不限。</w:t>
      </w:r>
    </w:p>
    <w:p w14:paraId="0229F65E">
      <w:pPr>
        <w:snapToGrid w:val="0"/>
        <w:spacing w:after="93" w:afterLines="30" w:line="360" w:lineRule="auto"/>
        <w:ind w:firstLine="420"/>
        <w:rPr>
          <w:rFonts w:ascii="宋体" w:hAnsi="宋体"/>
          <w:sz w:val="24"/>
          <w:szCs w:val="21"/>
        </w:rPr>
      </w:pPr>
      <w:r>
        <w:rPr>
          <w:rFonts w:ascii="宋体" w:hAnsi="宋体"/>
          <w:sz w:val="24"/>
          <w:szCs w:val="21"/>
        </w:rPr>
        <w:t>服务时间：7*24小时。</w:t>
      </w:r>
    </w:p>
    <w:p w14:paraId="52F4A197">
      <w:pPr>
        <w:numPr>
          <w:ilvl w:val="0"/>
          <w:numId w:val="5"/>
        </w:numPr>
        <w:autoSpaceDE w:val="0"/>
        <w:autoSpaceDN w:val="0"/>
        <w:spacing w:before="120" w:after="120" w:line="480" w:lineRule="exact"/>
        <w:jc w:val="left"/>
        <w:rPr>
          <w:rFonts w:ascii="宋体" w:hAnsi="宋体"/>
          <w:b/>
          <w:sz w:val="28"/>
          <w:szCs w:val="28"/>
        </w:rPr>
      </w:pPr>
      <w:r>
        <w:rPr>
          <w:rFonts w:ascii="宋体" w:hAnsi="宋体"/>
          <w:b/>
          <w:sz w:val="28"/>
          <w:szCs w:val="28"/>
        </w:rPr>
        <w:t>现场技术支持</w:t>
      </w:r>
    </w:p>
    <w:p w14:paraId="045C9003">
      <w:pPr>
        <w:snapToGrid w:val="0"/>
        <w:spacing w:after="93" w:afterLines="30" w:line="360" w:lineRule="auto"/>
        <w:ind w:firstLine="420"/>
        <w:rPr>
          <w:rFonts w:ascii="宋体" w:hAnsi="宋体"/>
          <w:sz w:val="24"/>
          <w:szCs w:val="21"/>
        </w:rPr>
      </w:pPr>
      <w:r>
        <w:rPr>
          <w:rFonts w:ascii="宋体" w:hAnsi="宋体"/>
          <w:sz w:val="24"/>
          <w:szCs w:val="21"/>
        </w:rPr>
        <w:t>用户购买的产品、应用等发生问题时，提供现场技术支持服务</w:t>
      </w:r>
      <w:r>
        <w:rPr>
          <w:rFonts w:hint="eastAsia" w:ascii="宋体" w:hAnsi="宋体"/>
          <w:sz w:val="24"/>
          <w:szCs w:val="21"/>
        </w:rPr>
        <w:t>，</w:t>
      </w:r>
      <w:r>
        <w:rPr>
          <w:rFonts w:ascii="宋体" w:hAnsi="宋体"/>
          <w:sz w:val="24"/>
          <w:szCs w:val="21"/>
        </w:rPr>
        <w:t>支持次数不限</w:t>
      </w:r>
      <w:r>
        <w:rPr>
          <w:rFonts w:hint="eastAsia" w:ascii="宋体" w:hAnsi="宋体"/>
          <w:sz w:val="24"/>
          <w:szCs w:val="21"/>
        </w:rPr>
        <w:t>，2小时内到达现场。</w:t>
      </w:r>
    </w:p>
    <w:p w14:paraId="49E8BFA5">
      <w:pPr>
        <w:snapToGrid w:val="0"/>
        <w:spacing w:after="93" w:afterLines="30" w:line="360" w:lineRule="auto"/>
        <w:ind w:firstLine="420"/>
        <w:rPr>
          <w:rFonts w:ascii="宋体" w:hAnsi="宋体"/>
          <w:sz w:val="24"/>
          <w:szCs w:val="21"/>
        </w:rPr>
      </w:pPr>
      <w:r>
        <w:rPr>
          <w:rFonts w:ascii="宋体" w:hAnsi="宋体"/>
          <w:sz w:val="24"/>
          <w:szCs w:val="21"/>
        </w:rPr>
        <w:t>服务时间： 7*24小时。</w:t>
      </w:r>
    </w:p>
    <w:p w14:paraId="466D7BA1">
      <w:pPr>
        <w:numPr>
          <w:ilvl w:val="0"/>
          <w:numId w:val="5"/>
        </w:numPr>
        <w:autoSpaceDE w:val="0"/>
        <w:autoSpaceDN w:val="0"/>
        <w:spacing w:before="120" w:after="120" w:line="480" w:lineRule="exact"/>
        <w:jc w:val="left"/>
        <w:rPr>
          <w:rFonts w:ascii="宋体" w:hAnsi="宋体"/>
          <w:b/>
          <w:sz w:val="28"/>
          <w:szCs w:val="28"/>
        </w:rPr>
      </w:pPr>
      <w:r>
        <w:rPr>
          <w:rFonts w:ascii="宋体" w:hAnsi="宋体"/>
          <w:b/>
          <w:sz w:val="28"/>
          <w:szCs w:val="28"/>
        </w:rPr>
        <w:t>远程技术支持</w:t>
      </w:r>
    </w:p>
    <w:p w14:paraId="4A85AF30">
      <w:pPr>
        <w:snapToGrid w:val="0"/>
        <w:spacing w:after="93" w:afterLines="30" w:line="360" w:lineRule="auto"/>
        <w:ind w:firstLine="420"/>
        <w:rPr>
          <w:rFonts w:ascii="宋体" w:hAnsi="宋体"/>
          <w:sz w:val="24"/>
          <w:szCs w:val="21"/>
        </w:rPr>
      </w:pPr>
      <w:r>
        <w:rPr>
          <w:rFonts w:ascii="宋体" w:hAnsi="宋体"/>
          <w:sz w:val="24"/>
          <w:szCs w:val="21"/>
        </w:rPr>
        <w:t>指通过用户提供的VPN、远程桌面等进行远程检查和修复。支持次数不限。</w:t>
      </w:r>
    </w:p>
    <w:p w14:paraId="7961594E">
      <w:pPr>
        <w:snapToGrid w:val="0"/>
        <w:spacing w:after="93" w:afterLines="30" w:line="360" w:lineRule="auto"/>
        <w:ind w:firstLine="420"/>
        <w:rPr>
          <w:rFonts w:ascii="宋体" w:hAnsi="宋体"/>
          <w:sz w:val="24"/>
          <w:szCs w:val="21"/>
        </w:rPr>
      </w:pPr>
      <w:r>
        <w:rPr>
          <w:rFonts w:ascii="宋体" w:hAnsi="宋体"/>
          <w:sz w:val="24"/>
          <w:szCs w:val="21"/>
        </w:rPr>
        <w:t>服务时间： 7*24小时。</w:t>
      </w:r>
    </w:p>
    <w:p w14:paraId="03DDE5ED">
      <w:pPr>
        <w:numPr>
          <w:ilvl w:val="0"/>
          <w:numId w:val="5"/>
        </w:numPr>
        <w:autoSpaceDE w:val="0"/>
        <w:autoSpaceDN w:val="0"/>
        <w:spacing w:before="120" w:after="120" w:line="480" w:lineRule="exact"/>
        <w:jc w:val="left"/>
        <w:rPr>
          <w:rFonts w:ascii="宋体" w:hAnsi="宋体"/>
          <w:b/>
          <w:sz w:val="28"/>
          <w:szCs w:val="28"/>
        </w:rPr>
      </w:pPr>
      <w:r>
        <w:rPr>
          <w:rFonts w:ascii="宋体" w:hAnsi="宋体"/>
          <w:b/>
          <w:sz w:val="28"/>
          <w:szCs w:val="28"/>
        </w:rPr>
        <w:t>巡检服务</w:t>
      </w:r>
    </w:p>
    <w:p w14:paraId="2E7C40A0">
      <w:pPr>
        <w:snapToGrid w:val="0"/>
        <w:spacing w:after="93" w:afterLines="30" w:line="360" w:lineRule="auto"/>
        <w:ind w:firstLine="420"/>
        <w:rPr>
          <w:rFonts w:ascii="宋体" w:hAnsi="宋体"/>
          <w:sz w:val="24"/>
          <w:szCs w:val="21"/>
        </w:rPr>
      </w:pPr>
      <w:r>
        <w:rPr>
          <w:rFonts w:ascii="宋体" w:hAnsi="宋体"/>
          <w:sz w:val="24"/>
          <w:szCs w:val="21"/>
        </w:rPr>
        <w:t>每月定期至用户现场进行巡检，巡检内容包括：产品、应用等方面的检查和备份记录，并提交用户确认。</w:t>
      </w:r>
    </w:p>
    <w:p w14:paraId="01CCC87C">
      <w:pPr>
        <w:numPr>
          <w:ilvl w:val="0"/>
          <w:numId w:val="5"/>
        </w:numPr>
        <w:autoSpaceDE w:val="0"/>
        <w:autoSpaceDN w:val="0"/>
        <w:spacing w:before="120" w:after="120" w:line="480" w:lineRule="exact"/>
        <w:jc w:val="left"/>
        <w:rPr>
          <w:rFonts w:ascii="宋体" w:hAnsi="宋体"/>
          <w:b/>
          <w:sz w:val="28"/>
          <w:szCs w:val="28"/>
        </w:rPr>
      </w:pPr>
      <w:bookmarkStart w:id="3" w:name="_Toc410762541"/>
      <w:r>
        <w:rPr>
          <w:rFonts w:hint="eastAsia" w:ascii="宋体" w:hAnsi="宋体"/>
          <w:b/>
          <w:sz w:val="28"/>
          <w:szCs w:val="28"/>
        </w:rPr>
        <w:t>电话跟踪式服务</w:t>
      </w:r>
      <w:bookmarkEnd w:id="3"/>
    </w:p>
    <w:p w14:paraId="59BAD208">
      <w:pPr>
        <w:snapToGrid w:val="0"/>
        <w:spacing w:after="93" w:afterLines="30" w:line="360" w:lineRule="auto"/>
        <w:ind w:firstLine="420"/>
        <w:rPr>
          <w:rFonts w:ascii="宋体" w:hAnsi="宋体"/>
          <w:sz w:val="24"/>
          <w:szCs w:val="21"/>
        </w:rPr>
      </w:pPr>
      <w:r>
        <w:rPr>
          <w:rFonts w:hint="eastAsia" w:ascii="宋体" w:hAnsi="宋体"/>
          <w:sz w:val="24"/>
          <w:szCs w:val="21"/>
        </w:rPr>
        <w:t xml:space="preserve">凡属于本公司的用户，在项目完成后，视项目情况，我们将在每月或季度回访一次，调查客户对现有项目的需求，是否有相关疑问，如有疑问我们根据情况上门解答及传授。 </w:t>
      </w:r>
    </w:p>
    <w:p w14:paraId="6798F350">
      <w:pPr>
        <w:pStyle w:val="3"/>
        <w:rPr>
          <w:rFonts w:ascii="宋体" w:hAnsi="宋体"/>
          <w:sz w:val="28"/>
        </w:rPr>
      </w:pPr>
      <w:bookmarkStart w:id="4" w:name="_Toc11262404"/>
      <w:bookmarkStart w:id="5" w:name="_Toc24971"/>
      <w:r>
        <w:rPr>
          <w:rFonts w:hint="eastAsia" w:ascii="宋体" w:hAnsi="宋体"/>
          <w:sz w:val="28"/>
        </w:rPr>
        <w:t>3、故障处理时限及流程</w:t>
      </w:r>
      <w:bookmarkEnd w:id="4"/>
      <w:bookmarkEnd w:id="5"/>
    </w:p>
    <w:p w14:paraId="058411B6">
      <w:pPr>
        <w:snapToGrid w:val="0"/>
        <w:spacing w:after="93" w:afterLines="30" w:line="360" w:lineRule="auto"/>
        <w:ind w:firstLine="420"/>
        <w:rPr>
          <w:rFonts w:ascii="宋体" w:hAnsi="宋体"/>
          <w:sz w:val="24"/>
          <w:szCs w:val="21"/>
        </w:rPr>
      </w:pPr>
      <w:r>
        <w:rPr>
          <w:rFonts w:hint="eastAsia" w:ascii="宋体" w:hAnsi="宋体"/>
          <w:sz w:val="24"/>
          <w:szCs w:val="21"/>
        </w:rPr>
        <w:t>我们有着完善的技术服务和专业的维护队伍，有一流的技术部门负责对客户进行全方位的技术支持和服务，从电话咨询、传真、邮件，到为客户维修更换产品服务，我们会以最快的速度响应客户的请求，处理客户产品使用过程中出现的各种问题和故障，以保证客户产品的正常运行。</w:t>
      </w:r>
    </w:p>
    <w:p w14:paraId="1C8CFA9E">
      <w:pPr>
        <w:snapToGrid w:val="0"/>
        <w:spacing w:after="93" w:afterLines="30" w:line="360" w:lineRule="auto"/>
        <w:ind w:firstLine="420"/>
        <w:rPr>
          <w:rFonts w:ascii="宋体" w:hAnsi="宋体"/>
          <w:sz w:val="24"/>
          <w:szCs w:val="21"/>
        </w:rPr>
      </w:pPr>
      <w:r>
        <w:rPr>
          <w:rFonts w:ascii="宋体" w:hAnsi="宋体"/>
          <w:sz w:val="24"/>
          <w:szCs w:val="21"/>
        </w:rPr>
        <w:t>用户在请求提供服务支持时，应同时说明该服务请求的优先顺序：一般、严重或者紧急。</w:t>
      </w:r>
    </w:p>
    <w:p w14:paraId="5493FD2C">
      <w:pPr>
        <w:spacing w:line="360" w:lineRule="auto"/>
        <w:ind w:firstLine="562" w:firstLineChars="200"/>
        <w:rPr>
          <w:rFonts w:ascii="宋体" w:hAnsi="宋体" w:cs="宋体"/>
          <w:b/>
          <w:sz w:val="28"/>
          <w:szCs w:val="28"/>
        </w:rPr>
      </w:pPr>
      <w:r>
        <w:rPr>
          <w:rFonts w:hint="eastAsia" w:ascii="宋体" w:hAnsi="宋体" w:cs="宋体"/>
          <w:b/>
          <w:sz w:val="28"/>
          <w:szCs w:val="28"/>
        </w:rPr>
        <w:t>A)</w:t>
      </w:r>
      <w:r>
        <w:rPr>
          <w:rFonts w:ascii="宋体" w:hAnsi="宋体" w:cs="宋体"/>
          <w:b/>
          <w:sz w:val="28"/>
          <w:szCs w:val="28"/>
        </w:rPr>
        <w:t>一般情况</w:t>
      </w:r>
    </w:p>
    <w:p w14:paraId="7D3511A0">
      <w:pPr>
        <w:snapToGrid w:val="0"/>
        <w:spacing w:after="93" w:afterLines="30" w:line="360" w:lineRule="auto"/>
        <w:ind w:firstLine="420"/>
        <w:rPr>
          <w:rFonts w:ascii="宋体" w:hAnsi="宋体"/>
          <w:sz w:val="24"/>
          <w:szCs w:val="21"/>
        </w:rPr>
      </w:pPr>
      <w:r>
        <w:rPr>
          <w:rFonts w:ascii="宋体" w:hAnsi="宋体"/>
          <w:sz w:val="24"/>
          <w:szCs w:val="21"/>
        </w:rPr>
        <w:t>一般情况指：用户在系统使用过程中偶尔（非频繁）出现的问题，不影响实际使用；用户新增专题，有较宽裕的时间按计划进行设计和制作等情况。</w:t>
      </w:r>
    </w:p>
    <w:p w14:paraId="06734A5E">
      <w:pPr>
        <w:snapToGrid w:val="0"/>
        <w:spacing w:after="93" w:afterLines="30" w:line="360" w:lineRule="auto"/>
        <w:ind w:firstLine="420"/>
        <w:rPr>
          <w:rFonts w:ascii="宋体" w:hAnsi="宋体"/>
          <w:sz w:val="24"/>
          <w:szCs w:val="21"/>
        </w:rPr>
      </w:pPr>
      <w:r>
        <w:rPr>
          <w:rFonts w:ascii="宋体" w:hAnsi="宋体"/>
          <w:sz w:val="24"/>
          <w:szCs w:val="21"/>
        </w:rPr>
        <w:t>收到以上服务请求后2小时内回复，确定采用何种方式提供服务，并给出具体的服务计划及安排。如需现场服务，支持人员将于双方协商彼此方便的时间抵达服务地点，提供现场服务支持</w:t>
      </w:r>
      <w:r>
        <w:rPr>
          <w:rFonts w:hint="eastAsia" w:ascii="宋体" w:hAnsi="宋体"/>
          <w:sz w:val="24"/>
          <w:szCs w:val="21"/>
        </w:rPr>
        <w:t>，直接排除故障。</w:t>
      </w:r>
    </w:p>
    <w:p w14:paraId="34DC34E9">
      <w:pPr>
        <w:snapToGrid w:val="0"/>
        <w:spacing w:after="93" w:afterLines="30" w:line="360" w:lineRule="auto"/>
        <w:ind w:firstLine="420"/>
        <w:rPr>
          <w:rFonts w:ascii="宋体" w:hAnsi="宋体"/>
          <w:sz w:val="24"/>
          <w:szCs w:val="21"/>
        </w:rPr>
      </w:pPr>
      <w:r>
        <w:rPr>
          <w:rFonts w:ascii="宋体" w:hAnsi="宋体"/>
          <w:sz w:val="24"/>
          <w:szCs w:val="21"/>
        </w:rPr>
        <w:t>一般情况为8小时内完成。</w:t>
      </w:r>
    </w:p>
    <w:p w14:paraId="788BC389">
      <w:pPr>
        <w:spacing w:line="360" w:lineRule="auto"/>
        <w:ind w:firstLine="562" w:firstLineChars="200"/>
        <w:rPr>
          <w:rFonts w:ascii="宋体" w:hAnsi="宋体" w:cs="宋体"/>
          <w:b/>
          <w:sz w:val="28"/>
          <w:szCs w:val="28"/>
        </w:rPr>
      </w:pPr>
      <w:r>
        <w:rPr>
          <w:rFonts w:hint="eastAsia" w:ascii="宋体" w:hAnsi="宋体" w:cs="宋体"/>
          <w:b/>
          <w:sz w:val="28"/>
          <w:szCs w:val="28"/>
        </w:rPr>
        <w:t>B)</w:t>
      </w:r>
      <w:r>
        <w:rPr>
          <w:rFonts w:ascii="宋体" w:hAnsi="宋体" w:cs="宋体"/>
          <w:b/>
          <w:sz w:val="28"/>
          <w:szCs w:val="28"/>
        </w:rPr>
        <w:t>严重情况</w:t>
      </w:r>
    </w:p>
    <w:p w14:paraId="11A31375">
      <w:pPr>
        <w:snapToGrid w:val="0"/>
        <w:spacing w:after="93" w:afterLines="30" w:line="360" w:lineRule="auto"/>
        <w:ind w:firstLine="420"/>
        <w:rPr>
          <w:rFonts w:ascii="宋体" w:hAnsi="宋体"/>
          <w:sz w:val="24"/>
          <w:szCs w:val="21"/>
        </w:rPr>
      </w:pPr>
      <w:r>
        <w:rPr>
          <w:rFonts w:ascii="宋体" w:hAnsi="宋体"/>
          <w:sz w:val="24"/>
          <w:szCs w:val="21"/>
        </w:rPr>
        <w:t>严重情况指：用户系统经常性出现的问题，影响业务使用；用户方突发任务，时间较紧，必须于规定时间内完成等情况。</w:t>
      </w:r>
    </w:p>
    <w:p w14:paraId="57C351B2">
      <w:pPr>
        <w:snapToGrid w:val="0"/>
        <w:spacing w:after="93" w:afterLines="30" w:line="360" w:lineRule="auto"/>
        <w:ind w:firstLine="420"/>
        <w:rPr>
          <w:rFonts w:ascii="宋体" w:hAnsi="宋体"/>
          <w:sz w:val="24"/>
          <w:szCs w:val="21"/>
        </w:rPr>
      </w:pPr>
      <w:r>
        <w:rPr>
          <w:rFonts w:ascii="宋体" w:hAnsi="宋体"/>
          <w:sz w:val="24"/>
          <w:szCs w:val="21"/>
        </w:rPr>
        <w:t>收到以上服务请求时立即处理用户的服务请求，确定采用的服务方式并给出具体的服务计划及安排。如需现场服务，在收到服务请求后</w:t>
      </w:r>
      <w:r>
        <w:rPr>
          <w:rFonts w:hint="eastAsia" w:ascii="宋体" w:hAnsi="宋体"/>
          <w:sz w:val="24"/>
          <w:szCs w:val="21"/>
        </w:rPr>
        <w:t>1</w:t>
      </w:r>
      <w:r>
        <w:rPr>
          <w:rFonts w:ascii="宋体" w:hAnsi="宋体"/>
          <w:sz w:val="24"/>
          <w:szCs w:val="21"/>
        </w:rPr>
        <w:t>个小时内，支持人员将从距离用户最近的</w:t>
      </w:r>
      <w:r>
        <w:rPr>
          <w:rFonts w:hint="eastAsia" w:ascii="宋体" w:hAnsi="宋体"/>
          <w:sz w:val="24"/>
          <w:szCs w:val="21"/>
        </w:rPr>
        <w:t>地方</w:t>
      </w:r>
      <w:r>
        <w:rPr>
          <w:rFonts w:ascii="宋体" w:hAnsi="宋体"/>
          <w:sz w:val="24"/>
          <w:szCs w:val="21"/>
        </w:rPr>
        <w:t>出发，以提供现场技术支持</w:t>
      </w:r>
      <w:r>
        <w:rPr>
          <w:rFonts w:hint="eastAsia" w:ascii="宋体" w:hAnsi="宋体"/>
          <w:sz w:val="24"/>
          <w:szCs w:val="21"/>
        </w:rPr>
        <w:t>，直接排除故障。</w:t>
      </w:r>
    </w:p>
    <w:p w14:paraId="4D7BE22A">
      <w:pPr>
        <w:snapToGrid w:val="0"/>
        <w:spacing w:after="93" w:afterLines="30" w:line="360" w:lineRule="auto"/>
        <w:ind w:firstLine="420"/>
        <w:rPr>
          <w:rFonts w:ascii="宋体" w:hAnsi="宋体"/>
          <w:sz w:val="24"/>
          <w:szCs w:val="21"/>
        </w:rPr>
      </w:pPr>
      <w:r>
        <w:rPr>
          <w:rFonts w:ascii="宋体" w:hAnsi="宋体"/>
          <w:sz w:val="24"/>
          <w:szCs w:val="21"/>
        </w:rPr>
        <w:t>严重情况</w:t>
      </w:r>
      <w:r>
        <w:rPr>
          <w:rFonts w:hint="eastAsia" w:ascii="宋体" w:hAnsi="宋体"/>
          <w:sz w:val="24"/>
          <w:szCs w:val="21"/>
        </w:rPr>
        <w:t>在</w:t>
      </w:r>
      <w:r>
        <w:rPr>
          <w:rFonts w:ascii="宋体" w:hAnsi="宋体"/>
          <w:sz w:val="24"/>
          <w:szCs w:val="21"/>
        </w:rPr>
        <w:t>4个小时内完成</w:t>
      </w:r>
      <w:r>
        <w:rPr>
          <w:rFonts w:hint="eastAsia" w:ascii="宋体" w:hAnsi="宋体"/>
          <w:sz w:val="24"/>
          <w:szCs w:val="21"/>
        </w:rPr>
        <w:t>。</w:t>
      </w:r>
    </w:p>
    <w:p w14:paraId="71DAB63D">
      <w:pPr>
        <w:spacing w:line="360" w:lineRule="auto"/>
        <w:ind w:firstLine="562" w:firstLineChars="200"/>
        <w:rPr>
          <w:rFonts w:ascii="宋体" w:hAnsi="宋体" w:cs="宋体"/>
          <w:b/>
          <w:sz w:val="28"/>
          <w:szCs w:val="28"/>
        </w:rPr>
      </w:pPr>
      <w:r>
        <w:rPr>
          <w:rFonts w:hint="eastAsia" w:ascii="宋体" w:hAnsi="宋体" w:cs="宋体"/>
          <w:b/>
          <w:sz w:val="28"/>
          <w:szCs w:val="28"/>
        </w:rPr>
        <w:t>C)</w:t>
      </w:r>
      <w:r>
        <w:rPr>
          <w:rFonts w:ascii="宋体" w:hAnsi="宋体" w:cs="宋体"/>
          <w:b/>
          <w:sz w:val="28"/>
          <w:szCs w:val="28"/>
        </w:rPr>
        <w:t>紧急情况</w:t>
      </w:r>
    </w:p>
    <w:p w14:paraId="40AADC0D">
      <w:pPr>
        <w:snapToGrid w:val="0"/>
        <w:spacing w:after="93" w:afterLines="30" w:line="360" w:lineRule="auto"/>
        <w:ind w:firstLine="420"/>
        <w:rPr>
          <w:rFonts w:ascii="宋体" w:hAnsi="宋体"/>
          <w:sz w:val="24"/>
          <w:szCs w:val="21"/>
        </w:rPr>
      </w:pPr>
      <w:r>
        <w:rPr>
          <w:rFonts w:ascii="宋体" w:hAnsi="宋体"/>
          <w:sz w:val="24"/>
          <w:szCs w:val="21"/>
        </w:rPr>
        <w:t>紧急情况指：用户系统不可用，业务中断以及特殊情况。</w:t>
      </w:r>
    </w:p>
    <w:p w14:paraId="1C33B16D">
      <w:pPr>
        <w:snapToGrid w:val="0"/>
        <w:spacing w:after="93" w:afterLines="30" w:line="360" w:lineRule="auto"/>
        <w:ind w:firstLine="420"/>
        <w:rPr>
          <w:rFonts w:ascii="宋体" w:hAnsi="宋体"/>
          <w:sz w:val="24"/>
          <w:szCs w:val="21"/>
        </w:rPr>
      </w:pPr>
      <w:r>
        <w:rPr>
          <w:rFonts w:ascii="宋体" w:hAnsi="宋体"/>
          <w:sz w:val="24"/>
          <w:szCs w:val="21"/>
        </w:rPr>
        <w:t>收到以上服务请求时立即处理用户的服务请求，确定采用的服务方式并给出具体的服务计划及安排。</w:t>
      </w:r>
    </w:p>
    <w:p w14:paraId="67320524">
      <w:pPr>
        <w:snapToGrid w:val="0"/>
        <w:spacing w:after="93" w:afterLines="30" w:line="360" w:lineRule="auto"/>
        <w:ind w:firstLine="420"/>
        <w:rPr>
          <w:rFonts w:ascii="宋体" w:hAnsi="宋体"/>
          <w:sz w:val="24"/>
          <w:szCs w:val="21"/>
        </w:rPr>
      </w:pPr>
      <w:r>
        <w:rPr>
          <w:rFonts w:ascii="宋体" w:hAnsi="宋体"/>
          <w:sz w:val="24"/>
          <w:szCs w:val="21"/>
        </w:rPr>
        <w:t>如需现场服务，在收到服务请求后，</w:t>
      </w:r>
      <w:r>
        <w:rPr>
          <w:rFonts w:hint="eastAsia" w:ascii="宋体" w:hAnsi="宋体"/>
          <w:sz w:val="24"/>
          <w:szCs w:val="21"/>
        </w:rPr>
        <w:t>10分钟内响应，</w:t>
      </w:r>
      <w:r>
        <w:rPr>
          <w:rFonts w:ascii="宋体" w:hAnsi="宋体"/>
          <w:sz w:val="24"/>
          <w:szCs w:val="21"/>
        </w:rPr>
        <w:t>支持人员将从距离用户最近的</w:t>
      </w:r>
      <w:r>
        <w:rPr>
          <w:rFonts w:hint="eastAsia" w:ascii="宋体" w:hAnsi="宋体"/>
          <w:sz w:val="24"/>
          <w:szCs w:val="21"/>
        </w:rPr>
        <w:t>地方</w:t>
      </w:r>
      <w:r>
        <w:rPr>
          <w:rFonts w:ascii="宋体" w:hAnsi="宋体"/>
          <w:sz w:val="24"/>
          <w:szCs w:val="21"/>
        </w:rPr>
        <w:t>出发</w:t>
      </w:r>
      <w:r>
        <w:rPr>
          <w:rFonts w:hint="eastAsia" w:ascii="宋体" w:hAnsi="宋体"/>
          <w:sz w:val="24"/>
          <w:szCs w:val="21"/>
        </w:rPr>
        <w:t>以最快的时间到达，</w:t>
      </w:r>
      <w:r>
        <w:rPr>
          <w:rFonts w:ascii="宋体" w:hAnsi="宋体"/>
          <w:sz w:val="24"/>
          <w:szCs w:val="21"/>
        </w:rPr>
        <w:t>提供现场技术支持。</w:t>
      </w:r>
    </w:p>
    <w:p w14:paraId="29A70F80">
      <w:pPr>
        <w:snapToGrid w:val="0"/>
        <w:spacing w:after="93" w:afterLines="30" w:line="360" w:lineRule="auto"/>
        <w:ind w:firstLine="420"/>
        <w:rPr>
          <w:rFonts w:ascii="宋体" w:hAnsi="宋体"/>
          <w:sz w:val="24"/>
          <w:szCs w:val="21"/>
        </w:rPr>
      </w:pPr>
      <w:r>
        <w:rPr>
          <w:rFonts w:ascii="宋体" w:hAnsi="宋体"/>
          <w:sz w:val="24"/>
          <w:szCs w:val="21"/>
        </w:rPr>
        <w:t>紧急情况应当在到达现场处理后2个小时内完成</w:t>
      </w:r>
      <w:r>
        <w:rPr>
          <w:rFonts w:hint="eastAsia" w:ascii="宋体" w:hAnsi="宋体"/>
          <w:sz w:val="24"/>
          <w:szCs w:val="21"/>
        </w:rPr>
        <w:t>。</w:t>
      </w:r>
    </w:p>
    <w:p w14:paraId="0EBE6FF7">
      <w:pPr>
        <w:snapToGrid w:val="0"/>
        <w:spacing w:after="93" w:afterLines="30" w:line="360" w:lineRule="auto"/>
        <w:ind w:firstLine="420"/>
        <w:rPr>
          <w:rFonts w:ascii="宋体" w:hAnsi="宋体"/>
          <w:sz w:val="24"/>
          <w:szCs w:val="21"/>
        </w:rPr>
      </w:pPr>
      <w:r>
        <w:rPr>
          <w:rFonts w:ascii="宋体" w:hAnsi="宋体"/>
          <w:sz w:val="24"/>
          <w:szCs w:val="21"/>
        </w:rPr>
        <w:t>如在规定时间内不能解决问题，将问题等级提升，上报</w:t>
      </w:r>
      <w:r>
        <w:rPr>
          <w:rFonts w:hint="eastAsia" w:ascii="宋体" w:hAnsi="宋体"/>
          <w:sz w:val="24"/>
          <w:szCs w:val="21"/>
        </w:rPr>
        <w:t>公司</w:t>
      </w:r>
      <w:r>
        <w:rPr>
          <w:rFonts w:ascii="宋体" w:hAnsi="宋体"/>
          <w:sz w:val="24"/>
          <w:szCs w:val="21"/>
        </w:rPr>
        <w:t>部门经理及总经理</w:t>
      </w:r>
      <w:r>
        <w:rPr>
          <w:rFonts w:hint="eastAsia" w:ascii="宋体" w:hAnsi="宋体"/>
          <w:sz w:val="24"/>
          <w:szCs w:val="21"/>
        </w:rPr>
        <w:t>，并调动各种资源，直至解决问题，处理问题期间，与用户商定故障期间的应急方案，包括提供备用件应急等措施。</w:t>
      </w:r>
    </w:p>
    <w:p w14:paraId="4C4ED5D4">
      <w:pPr>
        <w:spacing w:line="480" w:lineRule="exact"/>
        <w:ind w:firstLine="562" w:firstLineChars="200"/>
        <w:rPr>
          <w:rFonts w:ascii="宋体" w:hAnsi="宋体" w:cs="宋体"/>
          <w:b/>
          <w:sz w:val="28"/>
          <w:szCs w:val="28"/>
        </w:rPr>
      </w:pPr>
      <w:r>
        <w:rPr>
          <w:rFonts w:hint="eastAsia" w:ascii="宋体" w:hAnsi="宋体" w:cs="宋体"/>
          <w:b/>
          <w:sz w:val="28"/>
          <w:szCs w:val="28"/>
        </w:rPr>
        <w:t>D)  故障处理服务流程</w:t>
      </w:r>
    </w:p>
    <w:p w14:paraId="51EA2675">
      <w:pPr>
        <w:spacing w:line="480" w:lineRule="exact"/>
        <w:ind w:firstLine="562" w:firstLineChars="200"/>
        <w:rPr>
          <w:rFonts w:ascii="宋体" w:hAnsi="宋体"/>
          <w:b/>
          <w:sz w:val="28"/>
          <w:szCs w:val="28"/>
        </w:rPr>
      </w:pPr>
    </w:p>
    <w:p w14:paraId="17A6D3D1">
      <w:pPr>
        <w:spacing w:line="480" w:lineRule="exact"/>
        <w:ind w:firstLine="562" w:firstLineChars="200"/>
        <w:rPr>
          <w:rFonts w:ascii="宋体" w:hAnsi="宋体"/>
          <w:b/>
          <w:sz w:val="28"/>
          <w:szCs w:val="28"/>
        </w:rPr>
      </w:pPr>
    </w:p>
    <w:p w14:paraId="4428759E">
      <w:pPr>
        <w:spacing w:line="360" w:lineRule="auto"/>
        <w:rPr>
          <w:rFonts w:ascii="宋体" w:hAnsi="宋体"/>
          <w:szCs w:val="20"/>
          <w:highlight w:val="yellow"/>
        </w:rPr>
      </w:pPr>
      <w:r>
        <w:rPr>
          <w:rFonts w:ascii="宋体" w:hAnsi="宋体" w:cs="宋体"/>
          <w:sz w:val="24"/>
        </w:rPr>
        <w:drawing>
          <wp:inline distT="0" distB="0" distL="114300" distR="114300">
            <wp:extent cx="5278120" cy="6348095"/>
            <wp:effectExtent l="0" t="0" r="5080" b="0"/>
            <wp:docPr id="124" name="图片 124"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图片 124" descr="IMG_256"/>
                    <pic:cNvPicPr>
                      <a:picLocks noChangeAspect="1"/>
                    </pic:cNvPicPr>
                  </pic:nvPicPr>
                  <pic:blipFill>
                    <a:blip r:embed="rId8"/>
                    <a:stretch>
                      <a:fillRect/>
                    </a:stretch>
                  </pic:blipFill>
                  <pic:spPr>
                    <a:xfrm>
                      <a:off x="0" y="0"/>
                      <a:ext cx="5278120" cy="6348491"/>
                    </a:xfrm>
                    <a:prstGeom prst="rect">
                      <a:avLst/>
                    </a:prstGeom>
                    <a:noFill/>
                    <a:ln w="9525">
                      <a:noFill/>
                    </a:ln>
                  </pic:spPr>
                </pic:pic>
              </a:graphicData>
            </a:graphic>
          </wp:inline>
        </w:drawing>
      </w:r>
    </w:p>
    <w:p w14:paraId="32A59F61">
      <w:pPr>
        <w:widowControl/>
        <w:rPr>
          <w:rFonts w:ascii="宋体" w:hAnsi="宋体"/>
          <w:szCs w:val="20"/>
        </w:rPr>
      </w:pPr>
      <w:r>
        <w:rPr>
          <w:rFonts w:ascii="宋体" w:hAnsi="宋体"/>
          <w:szCs w:val="20"/>
        </w:rPr>
        <w:br w:type="page"/>
      </w:r>
    </w:p>
    <w:p w14:paraId="440828D0">
      <w:pPr>
        <w:spacing w:line="480" w:lineRule="exact"/>
        <w:ind w:firstLine="551" w:firstLineChars="196"/>
        <w:rPr>
          <w:rFonts w:ascii="宋体" w:hAnsi="宋体"/>
          <w:b/>
          <w:sz w:val="28"/>
          <w:szCs w:val="28"/>
        </w:rPr>
      </w:pPr>
      <w:bookmarkStart w:id="6" w:name="_Toc18387"/>
      <w:bookmarkStart w:id="7" w:name="_Toc425173492"/>
      <w:r>
        <w:rPr>
          <w:rFonts w:hint="eastAsia" w:ascii="宋体" w:hAnsi="宋体"/>
          <w:b/>
          <w:sz w:val="28"/>
          <w:szCs w:val="28"/>
        </w:rPr>
        <w:t>E)设备维修流程</w:t>
      </w:r>
    </w:p>
    <w:p w14:paraId="5284D901">
      <w:pPr>
        <w:spacing w:line="480" w:lineRule="exact"/>
        <w:ind w:firstLine="551" w:firstLineChars="196"/>
        <w:rPr>
          <w:rFonts w:ascii="宋体" w:hAnsi="宋体"/>
          <w:b/>
          <w:sz w:val="28"/>
          <w:szCs w:val="28"/>
        </w:rPr>
      </w:pPr>
    </w:p>
    <w:p w14:paraId="4726CF55">
      <w:pPr>
        <w:rPr>
          <w:rFonts w:ascii="宋体" w:hAnsi="宋体"/>
          <w:szCs w:val="20"/>
        </w:rPr>
      </w:pPr>
      <w:r>
        <w:rPr>
          <w:rFonts w:ascii="宋体" w:hAnsi="宋体" w:cs="宋体"/>
          <w:sz w:val="28"/>
          <w:szCs w:val="28"/>
        </w:rPr>
        <w:drawing>
          <wp:inline distT="0" distB="0" distL="0" distR="0">
            <wp:extent cx="4572000" cy="5953125"/>
            <wp:effectExtent l="0" t="0" r="1270" b="6985"/>
            <wp:docPr id="125" name="图片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图片 12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a:xfrm>
                      <a:off x="0" y="0"/>
                      <a:ext cx="4572000" cy="5953125"/>
                    </a:xfrm>
                    <a:prstGeom prst="rect">
                      <a:avLst/>
                    </a:prstGeom>
                    <a:noFill/>
                    <a:ln>
                      <a:noFill/>
                    </a:ln>
                  </pic:spPr>
                </pic:pic>
              </a:graphicData>
            </a:graphic>
          </wp:inline>
        </w:drawing>
      </w:r>
    </w:p>
    <w:p w14:paraId="768BB6D1">
      <w:pPr>
        <w:widowControl/>
        <w:rPr>
          <w:rFonts w:ascii="宋体" w:hAnsi="宋体"/>
          <w:szCs w:val="20"/>
        </w:rPr>
      </w:pPr>
      <w:r>
        <w:rPr>
          <w:rFonts w:ascii="宋体" w:hAnsi="宋体"/>
          <w:szCs w:val="20"/>
        </w:rPr>
        <w:br w:type="page"/>
      </w:r>
    </w:p>
    <w:bookmarkEnd w:id="6"/>
    <w:bookmarkEnd w:id="7"/>
    <w:p w14:paraId="01B24809">
      <w:pPr>
        <w:pStyle w:val="3"/>
        <w:rPr>
          <w:rFonts w:ascii="宋体" w:hAnsi="宋体"/>
          <w:sz w:val="28"/>
        </w:rPr>
      </w:pPr>
      <w:bookmarkStart w:id="8" w:name="_Toc13144"/>
      <w:bookmarkStart w:id="9" w:name="_Toc420401633"/>
      <w:bookmarkStart w:id="10" w:name="_Toc425173493"/>
      <w:bookmarkStart w:id="11" w:name="_Toc11262405"/>
      <w:r>
        <w:rPr>
          <w:rFonts w:hint="eastAsia" w:ascii="宋体" w:hAnsi="宋体"/>
          <w:sz w:val="28"/>
        </w:rPr>
        <w:t>4、巡视制度</w:t>
      </w:r>
      <w:bookmarkEnd w:id="8"/>
      <w:bookmarkEnd w:id="9"/>
      <w:bookmarkEnd w:id="10"/>
      <w:bookmarkEnd w:id="11"/>
    </w:p>
    <w:p w14:paraId="3B5D33B8">
      <w:pPr>
        <w:snapToGrid w:val="0"/>
        <w:spacing w:after="93" w:afterLines="30" w:line="360" w:lineRule="auto"/>
        <w:ind w:firstLine="420"/>
        <w:rPr>
          <w:rFonts w:ascii="宋体" w:hAnsi="宋体"/>
          <w:sz w:val="24"/>
          <w:szCs w:val="21"/>
        </w:rPr>
      </w:pPr>
      <w:r>
        <w:rPr>
          <w:rFonts w:hint="eastAsia" w:ascii="宋体" w:hAnsi="宋体"/>
          <w:sz w:val="24"/>
          <w:szCs w:val="21"/>
        </w:rPr>
        <w:t>在保修期内，我方负责提供技术熟练维修人员和维修材料，根据实际情况，每个月或每个季度做一次系统全部巡视并做相应的维护保养。</w:t>
      </w:r>
    </w:p>
    <w:p w14:paraId="51E6281F">
      <w:pPr>
        <w:snapToGrid w:val="0"/>
        <w:spacing w:after="93" w:afterLines="30" w:line="360" w:lineRule="auto"/>
        <w:ind w:firstLine="420"/>
        <w:rPr>
          <w:rFonts w:ascii="宋体" w:hAnsi="宋体"/>
          <w:sz w:val="24"/>
          <w:szCs w:val="21"/>
        </w:rPr>
      </w:pPr>
      <w:r>
        <w:rPr>
          <w:rFonts w:hint="eastAsia" w:ascii="宋体" w:hAnsi="宋体"/>
          <w:sz w:val="24"/>
          <w:szCs w:val="21"/>
        </w:rPr>
        <w:t>维护保养事项应包括但不限于以下的项目：</w:t>
      </w:r>
    </w:p>
    <w:p w14:paraId="2EB2275F">
      <w:pPr>
        <w:snapToGrid w:val="0"/>
        <w:spacing w:after="93" w:afterLines="30" w:line="360" w:lineRule="auto"/>
        <w:ind w:firstLine="420"/>
        <w:rPr>
          <w:rFonts w:ascii="宋体" w:hAnsi="宋体"/>
          <w:sz w:val="24"/>
          <w:szCs w:val="21"/>
        </w:rPr>
      </w:pPr>
      <w:r>
        <w:rPr>
          <w:rFonts w:hint="eastAsia" w:ascii="宋体" w:hAnsi="宋体"/>
          <w:sz w:val="24"/>
          <w:szCs w:val="21"/>
        </w:rPr>
        <w:t>1)为保持系统的正常运作，对设备进行维修或更换的工作，包括：提供材料、清理物料及劳务等。</w:t>
      </w:r>
    </w:p>
    <w:p w14:paraId="5A2336DE">
      <w:pPr>
        <w:snapToGrid w:val="0"/>
        <w:spacing w:after="93" w:afterLines="30" w:line="360" w:lineRule="auto"/>
        <w:ind w:firstLine="420"/>
        <w:rPr>
          <w:rFonts w:ascii="宋体" w:hAnsi="宋体"/>
          <w:sz w:val="24"/>
          <w:szCs w:val="21"/>
        </w:rPr>
      </w:pPr>
      <w:r>
        <w:rPr>
          <w:rFonts w:hint="eastAsia" w:ascii="宋体" w:hAnsi="宋体"/>
          <w:sz w:val="24"/>
          <w:szCs w:val="21"/>
        </w:rPr>
        <w:t>2)提供维修保养记录书，并将系统的运行状态信息、维护信息自动送入网络系统中，为方便下次维护提供信息资源。</w:t>
      </w:r>
    </w:p>
    <w:p w14:paraId="1030838D">
      <w:pPr>
        <w:snapToGrid w:val="0"/>
        <w:spacing w:after="93" w:afterLines="30" w:line="360" w:lineRule="auto"/>
        <w:ind w:firstLine="420"/>
        <w:rPr>
          <w:rFonts w:ascii="宋体" w:hAnsi="宋体"/>
          <w:sz w:val="24"/>
          <w:szCs w:val="21"/>
        </w:rPr>
      </w:pPr>
      <w:r>
        <w:rPr>
          <w:rFonts w:hint="eastAsia" w:ascii="宋体" w:hAnsi="宋体"/>
          <w:sz w:val="24"/>
          <w:szCs w:val="21"/>
        </w:rPr>
        <w:t>3)为保持系统的正常运作，对设备进行清洁、维修或更换的工作，包括：提供材料、清理物料及劳务等。</w:t>
      </w:r>
    </w:p>
    <w:p w14:paraId="78E9246E">
      <w:pPr>
        <w:snapToGrid w:val="0"/>
        <w:spacing w:after="93" w:afterLines="30" w:line="360" w:lineRule="auto"/>
        <w:ind w:firstLine="420"/>
        <w:rPr>
          <w:rFonts w:ascii="宋体" w:hAnsi="宋体"/>
          <w:sz w:val="24"/>
          <w:szCs w:val="21"/>
        </w:rPr>
      </w:pPr>
      <w:r>
        <w:rPr>
          <w:rFonts w:hint="eastAsia" w:ascii="宋体" w:hAnsi="宋体"/>
          <w:sz w:val="24"/>
          <w:szCs w:val="21"/>
        </w:rPr>
        <w:t>4)按照以下要求安排定期维护及检查：</w:t>
      </w:r>
    </w:p>
    <w:p w14:paraId="41A48710">
      <w:pPr>
        <w:snapToGrid w:val="0"/>
        <w:spacing w:after="93" w:afterLines="30" w:line="360" w:lineRule="auto"/>
        <w:ind w:firstLine="420"/>
        <w:rPr>
          <w:rFonts w:ascii="宋体" w:hAnsi="宋体"/>
          <w:sz w:val="24"/>
          <w:szCs w:val="21"/>
        </w:rPr>
      </w:pPr>
      <w:r>
        <w:rPr>
          <w:rFonts w:hint="eastAsia" w:ascii="宋体" w:hAnsi="宋体"/>
          <w:sz w:val="24"/>
          <w:szCs w:val="21"/>
        </w:rPr>
        <w:t>对所有系统设备进行例行检查；</w:t>
      </w:r>
    </w:p>
    <w:p w14:paraId="54A8EBD2">
      <w:pPr>
        <w:snapToGrid w:val="0"/>
        <w:spacing w:after="93" w:afterLines="30" w:line="360" w:lineRule="auto"/>
        <w:ind w:firstLine="420"/>
        <w:rPr>
          <w:rFonts w:ascii="宋体" w:hAnsi="宋体"/>
          <w:sz w:val="24"/>
          <w:szCs w:val="21"/>
        </w:rPr>
      </w:pPr>
      <w:r>
        <w:rPr>
          <w:rFonts w:hint="eastAsia" w:ascii="宋体" w:hAnsi="宋体"/>
          <w:sz w:val="24"/>
          <w:szCs w:val="21"/>
        </w:rPr>
        <w:t>清理主要设备；</w:t>
      </w:r>
    </w:p>
    <w:p w14:paraId="086CE8C0">
      <w:pPr>
        <w:snapToGrid w:val="0"/>
        <w:spacing w:after="93" w:afterLines="30" w:line="360" w:lineRule="auto"/>
        <w:ind w:firstLine="420"/>
        <w:rPr>
          <w:rFonts w:ascii="宋体" w:hAnsi="宋体"/>
          <w:sz w:val="24"/>
          <w:szCs w:val="21"/>
        </w:rPr>
      </w:pPr>
      <w:r>
        <w:rPr>
          <w:rFonts w:hint="eastAsia" w:ascii="宋体" w:hAnsi="宋体"/>
          <w:sz w:val="24"/>
          <w:szCs w:val="21"/>
        </w:rPr>
        <w:t>调试所有设备；</w:t>
      </w:r>
    </w:p>
    <w:p w14:paraId="24EAA798">
      <w:pPr>
        <w:snapToGrid w:val="0"/>
        <w:spacing w:after="93" w:afterLines="30" w:line="360" w:lineRule="auto"/>
        <w:ind w:firstLine="420"/>
        <w:rPr>
          <w:rFonts w:ascii="宋体" w:hAnsi="宋体"/>
          <w:sz w:val="24"/>
          <w:szCs w:val="21"/>
        </w:rPr>
      </w:pPr>
      <w:r>
        <w:rPr>
          <w:rFonts w:hint="eastAsia" w:ascii="宋体" w:hAnsi="宋体"/>
          <w:sz w:val="24"/>
          <w:szCs w:val="21"/>
        </w:rPr>
        <w:t>替换所有不正常的设备。</w:t>
      </w:r>
    </w:p>
    <w:p w14:paraId="5E4F71EE">
      <w:pPr>
        <w:snapToGrid w:val="0"/>
        <w:spacing w:after="93" w:afterLines="30" w:line="360" w:lineRule="auto"/>
        <w:ind w:firstLine="420"/>
        <w:rPr>
          <w:rFonts w:ascii="宋体" w:hAnsi="宋体"/>
          <w:sz w:val="24"/>
          <w:szCs w:val="21"/>
        </w:rPr>
      </w:pPr>
      <w:r>
        <w:rPr>
          <w:rFonts w:hint="eastAsia" w:ascii="宋体" w:hAnsi="宋体"/>
          <w:sz w:val="24"/>
          <w:szCs w:val="21"/>
        </w:rPr>
        <w:t>5）巡视期间的相关注意事项</w:t>
      </w:r>
    </w:p>
    <w:p w14:paraId="2C4C98C7">
      <w:pPr>
        <w:snapToGrid w:val="0"/>
        <w:spacing w:after="93" w:afterLines="30" w:line="360" w:lineRule="auto"/>
        <w:ind w:firstLine="420"/>
        <w:rPr>
          <w:rFonts w:ascii="宋体" w:hAnsi="宋体"/>
          <w:sz w:val="24"/>
          <w:szCs w:val="21"/>
        </w:rPr>
      </w:pPr>
      <w:r>
        <w:rPr>
          <w:rFonts w:hint="eastAsia" w:ascii="宋体" w:hAnsi="宋体"/>
          <w:sz w:val="24"/>
          <w:szCs w:val="21"/>
        </w:rPr>
        <w:t>1、巡视期间及时发现异常情况，并报告给用户，以免发生状况影响用户的正常使用；</w:t>
      </w:r>
    </w:p>
    <w:p w14:paraId="0651A347">
      <w:pPr>
        <w:snapToGrid w:val="0"/>
        <w:spacing w:after="93" w:afterLines="30" w:line="360" w:lineRule="auto"/>
        <w:ind w:firstLine="420"/>
        <w:rPr>
          <w:rFonts w:ascii="宋体" w:hAnsi="宋体"/>
          <w:sz w:val="24"/>
          <w:szCs w:val="21"/>
        </w:rPr>
      </w:pPr>
      <w:r>
        <w:rPr>
          <w:rFonts w:hint="eastAsia" w:ascii="宋体" w:hAnsi="宋体"/>
          <w:sz w:val="24"/>
          <w:szCs w:val="21"/>
        </w:rPr>
        <w:t>2、巡视期间，及时清理各基础设施和设备，尤其是监控设备镜头等，保证其干净，从而不影响其使用效果；</w:t>
      </w:r>
    </w:p>
    <w:p w14:paraId="199D4AD2">
      <w:pPr>
        <w:snapToGrid w:val="0"/>
        <w:spacing w:after="93" w:afterLines="30" w:line="360" w:lineRule="auto"/>
        <w:ind w:firstLine="420"/>
        <w:rPr>
          <w:rFonts w:ascii="宋体" w:hAnsi="宋体"/>
          <w:sz w:val="24"/>
          <w:szCs w:val="21"/>
        </w:rPr>
      </w:pPr>
      <w:r>
        <w:rPr>
          <w:rFonts w:hint="eastAsia" w:ascii="宋体" w:hAnsi="宋体"/>
          <w:sz w:val="24"/>
          <w:szCs w:val="21"/>
        </w:rPr>
        <w:t>3、巡视期间，清洁、维护保养、更换设备，应提前通知用户，得到不影响用户正常工作使用，可以进行工作时方可进行相关工作；</w:t>
      </w:r>
    </w:p>
    <w:p w14:paraId="26461947">
      <w:pPr>
        <w:snapToGrid w:val="0"/>
        <w:spacing w:after="93" w:afterLines="30" w:line="360" w:lineRule="auto"/>
        <w:ind w:firstLine="420"/>
        <w:rPr>
          <w:rFonts w:ascii="宋体" w:hAnsi="宋体"/>
          <w:sz w:val="24"/>
          <w:szCs w:val="21"/>
        </w:rPr>
      </w:pPr>
      <w:r>
        <w:rPr>
          <w:rFonts w:hint="eastAsia" w:ascii="宋体" w:hAnsi="宋体"/>
          <w:sz w:val="24"/>
          <w:szCs w:val="21"/>
        </w:rPr>
        <w:t>4、其他未尽事项有现场工作作业时确定。</w:t>
      </w:r>
    </w:p>
    <w:p w14:paraId="21C0AB59">
      <w:pPr>
        <w:pStyle w:val="3"/>
        <w:rPr>
          <w:rFonts w:ascii="宋体" w:hAnsi="宋体"/>
          <w:sz w:val="28"/>
        </w:rPr>
      </w:pPr>
      <w:bookmarkStart w:id="12" w:name="_Toc11262406"/>
      <w:bookmarkStart w:id="13" w:name="_Toc420401634"/>
      <w:bookmarkStart w:id="14" w:name="_Toc425173494"/>
      <w:bookmarkStart w:id="15" w:name="_Toc1671"/>
      <w:r>
        <w:rPr>
          <w:rFonts w:hint="eastAsia" w:ascii="宋体" w:hAnsi="宋体"/>
          <w:sz w:val="28"/>
        </w:rPr>
        <w:t>5、回访调查制度</w:t>
      </w:r>
      <w:bookmarkEnd w:id="12"/>
      <w:bookmarkEnd w:id="13"/>
      <w:bookmarkEnd w:id="14"/>
      <w:bookmarkEnd w:id="15"/>
    </w:p>
    <w:p w14:paraId="3245E335">
      <w:pPr>
        <w:snapToGrid w:val="0"/>
        <w:spacing w:after="93" w:afterLines="30" w:line="360" w:lineRule="auto"/>
        <w:ind w:firstLine="420"/>
        <w:rPr>
          <w:rFonts w:ascii="宋体" w:hAnsi="宋体"/>
          <w:sz w:val="24"/>
          <w:szCs w:val="21"/>
        </w:rPr>
      </w:pPr>
      <w:r>
        <w:rPr>
          <w:rFonts w:hint="eastAsia" w:ascii="宋体" w:hAnsi="宋体"/>
          <w:sz w:val="24"/>
          <w:szCs w:val="21"/>
        </w:rPr>
        <w:t>针对本项目的特殊性，我公司在工程竣工后会对本项目所涉及的系统配合售后服务人员做全面的回访调查，以加强对本项目系统的全面了解，了解系统的运行情况、系统稳定性情况、是否异常等，提前预防，将故障率降到了最低，从而使系统更好的运行。</w:t>
      </w:r>
    </w:p>
    <w:p w14:paraId="3DB2819C">
      <w:pPr>
        <w:pStyle w:val="3"/>
        <w:rPr>
          <w:rFonts w:ascii="宋体" w:hAnsi="宋体"/>
          <w:sz w:val="28"/>
        </w:rPr>
      </w:pPr>
      <w:bookmarkStart w:id="16" w:name="_Toc14247"/>
      <w:r>
        <w:rPr>
          <w:rFonts w:hint="eastAsia" w:ascii="宋体" w:hAnsi="宋体"/>
          <w:sz w:val="28"/>
        </w:rPr>
        <w:t>6、保外服务</w:t>
      </w:r>
      <w:bookmarkEnd w:id="16"/>
    </w:p>
    <w:p w14:paraId="0B8DE305">
      <w:pPr>
        <w:snapToGrid w:val="0"/>
        <w:spacing w:after="93" w:afterLines="30" w:line="360" w:lineRule="auto"/>
        <w:ind w:firstLine="420"/>
        <w:rPr>
          <w:rFonts w:ascii="宋体" w:hAnsi="宋体"/>
          <w:sz w:val="24"/>
          <w:szCs w:val="21"/>
        </w:rPr>
      </w:pPr>
      <w:r>
        <w:rPr>
          <w:rFonts w:hint="eastAsia" w:ascii="宋体" w:hAnsi="宋体"/>
          <w:sz w:val="24"/>
          <w:szCs w:val="21"/>
        </w:rPr>
        <w:t>质量保证期满后，我司收取合理的材料费、维修费和上门费。</w:t>
      </w:r>
    </w:p>
    <w:p w14:paraId="2E09B776">
      <w:pPr>
        <w:pStyle w:val="3"/>
        <w:rPr>
          <w:rFonts w:ascii="宋体" w:hAnsi="宋体"/>
          <w:sz w:val="28"/>
        </w:rPr>
      </w:pPr>
      <w:bookmarkStart w:id="17" w:name="_Toc22257"/>
      <w:r>
        <w:rPr>
          <w:rFonts w:hint="eastAsia" w:ascii="宋体" w:hAnsi="宋体"/>
          <w:sz w:val="28"/>
        </w:rPr>
        <w:t>7、备件服务</w:t>
      </w:r>
      <w:bookmarkEnd w:id="17"/>
    </w:p>
    <w:p w14:paraId="5E0569F6">
      <w:pPr>
        <w:snapToGrid w:val="0"/>
        <w:spacing w:after="93" w:afterLines="30" w:line="360" w:lineRule="auto"/>
        <w:ind w:firstLine="420"/>
        <w:rPr>
          <w:rFonts w:ascii="宋体" w:hAnsi="宋体"/>
          <w:sz w:val="24"/>
          <w:szCs w:val="21"/>
        </w:rPr>
      </w:pPr>
      <w:r>
        <w:rPr>
          <w:rFonts w:hint="eastAsia" w:ascii="宋体" w:hAnsi="宋体"/>
          <w:sz w:val="24"/>
          <w:szCs w:val="21"/>
        </w:rPr>
        <w:t>为保证项目售后服务的快速响应，优地科技在北京设有备件仓库，提前准备好备机/备件来应对售后物料周转。</w:t>
      </w:r>
    </w:p>
    <w:p w14:paraId="104409AA">
      <w:pPr>
        <w:widowControl/>
        <w:rPr>
          <w:rFonts w:ascii="宋体" w:hAnsi="宋体" w:cs="宋体"/>
          <w:sz w:val="28"/>
          <w:szCs w:val="28"/>
        </w:rPr>
      </w:pPr>
      <w:r>
        <w:rPr>
          <w:rFonts w:ascii="宋体" w:hAnsi="宋体" w:cs="宋体"/>
          <w:sz w:val="28"/>
          <w:szCs w:val="28"/>
        </w:rPr>
        <w:br w:type="page"/>
      </w:r>
    </w:p>
    <w:p w14:paraId="1C3A63AF">
      <w:pPr>
        <w:numPr>
          <w:ilvl w:val="0"/>
          <w:numId w:val="9"/>
        </w:numPr>
        <w:autoSpaceDE w:val="0"/>
        <w:autoSpaceDN w:val="0"/>
        <w:spacing w:before="120" w:after="120" w:line="360" w:lineRule="auto"/>
        <w:ind w:left="960" w:firstLine="360"/>
        <w:jc w:val="center"/>
        <w:rPr>
          <w:rFonts w:ascii="宋体" w:hAnsi="宋体" w:cs="宋体"/>
          <w:b/>
          <w:sz w:val="24"/>
        </w:rPr>
      </w:pPr>
      <w:r>
        <w:rPr>
          <w:rFonts w:hint="eastAsia" w:ascii="宋体" w:hAnsi="宋体" w:cs="宋体"/>
          <w:b/>
          <w:sz w:val="24"/>
        </w:rPr>
        <w:t>《售后机器人运行调查表》</w:t>
      </w:r>
    </w:p>
    <w:tbl>
      <w:tblPr>
        <w:tblStyle w:val="9"/>
        <w:tblW w:w="79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77"/>
        <w:gridCol w:w="5943"/>
      </w:tblGrid>
      <w:tr w14:paraId="09CD96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jc w:val="center"/>
        </w:trPr>
        <w:tc>
          <w:tcPr>
            <w:tcW w:w="1977" w:type="dxa"/>
            <w:tcBorders>
              <w:top w:val="single" w:color="auto" w:sz="4" w:space="0"/>
              <w:left w:val="single" w:color="auto" w:sz="4" w:space="0"/>
              <w:bottom w:val="single" w:color="auto" w:sz="4" w:space="0"/>
              <w:right w:val="single" w:color="auto" w:sz="4" w:space="0"/>
            </w:tcBorders>
            <w:vAlign w:val="center"/>
          </w:tcPr>
          <w:p w14:paraId="5EBBE1B9">
            <w:pPr>
              <w:spacing w:before="156" w:after="156" w:line="360" w:lineRule="auto"/>
              <w:ind w:left="420"/>
              <w:rPr>
                <w:rFonts w:ascii="宋体" w:hAnsi="宋体" w:cs="宋体"/>
                <w:sz w:val="24"/>
              </w:rPr>
            </w:pPr>
            <w:r>
              <w:rPr>
                <w:rFonts w:hint="eastAsia" w:ascii="宋体" w:hAnsi="宋体" w:cs="宋体"/>
                <w:sz w:val="24"/>
              </w:rPr>
              <w:t>项目名称</w:t>
            </w:r>
          </w:p>
        </w:tc>
        <w:tc>
          <w:tcPr>
            <w:tcW w:w="5943" w:type="dxa"/>
            <w:tcBorders>
              <w:top w:val="single" w:color="auto" w:sz="4" w:space="0"/>
              <w:left w:val="single" w:color="auto" w:sz="4" w:space="0"/>
              <w:bottom w:val="single" w:color="auto" w:sz="4" w:space="0"/>
              <w:right w:val="single" w:color="auto" w:sz="4" w:space="0"/>
            </w:tcBorders>
          </w:tcPr>
          <w:p w14:paraId="2C24C147">
            <w:pPr>
              <w:spacing w:before="156" w:after="156" w:line="360" w:lineRule="auto"/>
              <w:ind w:left="420" w:firstLine="480"/>
              <w:rPr>
                <w:rFonts w:ascii="宋体" w:hAnsi="宋体" w:cs="宋体"/>
                <w:sz w:val="24"/>
              </w:rPr>
            </w:pPr>
          </w:p>
        </w:tc>
      </w:tr>
      <w:tr w14:paraId="11BACA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jc w:val="center"/>
        </w:trPr>
        <w:tc>
          <w:tcPr>
            <w:tcW w:w="1977" w:type="dxa"/>
            <w:tcBorders>
              <w:top w:val="single" w:color="auto" w:sz="4" w:space="0"/>
              <w:left w:val="single" w:color="auto" w:sz="4" w:space="0"/>
              <w:bottom w:val="single" w:color="auto" w:sz="4" w:space="0"/>
              <w:right w:val="single" w:color="auto" w:sz="4" w:space="0"/>
            </w:tcBorders>
            <w:vAlign w:val="center"/>
          </w:tcPr>
          <w:p w14:paraId="280E3D04">
            <w:pPr>
              <w:spacing w:before="156" w:after="156" w:line="360" w:lineRule="auto"/>
              <w:jc w:val="center"/>
              <w:rPr>
                <w:rFonts w:ascii="宋体" w:hAnsi="宋体" w:cs="宋体"/>
                <w:sz w:val="24"/>
              </w:rPr>
            </w:pPr>
            <w:r>
              <w:rPr>
                <w:rFonts w:hint="eastAsia" w:ascii="宋体" w:hAnsi="宋体" w:cs="宋体"/>
                <w:sz w:val="24"/>
              </w:rPr>
              <w:t>项目合同号</w:t>
            </w:r>
          </w:p>
        </w:tc>
        <w:tc>
          <w:tcPr>
            <w:tcW w:w="5943" w:type="dxa"/>
            <w:tcBorders>
              <w:top w:val="single" w:color="auto" w:sz="4" w:space="0"/>
              <w:left w:val="single" w:color="auto" w:sz="4" w:space="0"/>
              <w:bottom w:val="single" w:color="auto" w:sz="4" w:space="0"/>
              <w:right w:val="single" w:color="auto" w:sz="4" w:space="0"/>
            </w:tcBorders>
          </w:tcPr>
          <w:p w14:paraId="49A77B53">
            <w:pPr>
              <w:spacing w:before="156" w:after="156" w:line="360" w:lineRule="auto"/>
              <w:ind w:left="420" w:firstLine="480"/>
              <w:rPr>
                <w:rFonts w:ascii="宋体" w:hAnsi="宋体" w:cs="宋体"/>
                <w:sz w:val="24"/>
              </w:rPr>
            </w:pPr>
          </w:p>
        </w:tc>
      </w:tr>
      <w:tr w14:paraId="4C46C3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jc w:val="center"/>
        </w:trPr>
        <w:tc>
          <w:tcPr>
            <w:tcW w:w="1977" w:type="dxa"/>
            <w:tcBorders>
              <w:top w:val="single" w:color="auto" w:sz="4" w:space="0"/>
              <w:left w:val="single" w:color="auto" w:sz="4" w:space="0"/>
              <w:bottom w:val="single" w:color="auto" w:sz="4" w:space="0"/>
              <w:right w:val="single" w:color="auto" w:sz="4" w:space="0"/>
            </w:tcBorders>
            <w:vAlign w:val="center"/>
          </w:tcPr>
          <w:p w14:paraId="6E452000">
            <w:pPr>
              <w:spacing w:before="156" w:after="156" w:line="360" w:lineRule="auto"/>
              <w:ind w:left="420"/>
              <w:rPr>
                <w:rFonts w:ascii="宋体" w:hAnsi="宋体" w:cs="宋体"/>
                <w:sz w:val="24"/>
              </w:rPr>
            </w:pPr>
            <w:r>
              <w:rPr>
                <w:rFonts w:hint="eastAsia" w:ascii="宋体" w:hAnsi="宋体" w:cs="宋体"/>
                <w:sz w:val="24"/>
              </w:rPr>
              <w:t>调查时间</w:t>
            </w:r>
          </w:p>
        </w:tc>
        <w:tc>
          <w:tcPr>
            <w:tcW w:w="5943" w:type="dxa"/>
            <w:tcBorders>
              <w:top w:val="single" w:color="auto" w:sz="4" w:space="0"/>
              <w:left w:val="single" w:color="auto" w:sz="4" w:space="0"/>
              <w:bottom w:val="single" w:color="auto" w:sz="4" w:space="0"/>
              <w:right w:val="single" w:color="auto" w:sz="4" w:space="0"/>
            </w:tcBorders>
            <w:vAlign w:val="center"/>
          </w:tcPr>
          <w:p w14:paraId="34F313F8">
            <w:pPr>
              <w:wordWrap w:val="0"/>
              <w:spacing w:before="156" w:after="156" w:line="360" w:lineRule="auto"/>
              <w:ind w:left="420" w:firstLine="480"/>
              <w:jc w:val="right"/>
              <w:rPr>
                <w:rFonts w:ascii="宋体" w:hAnsi="宋体" w:cs="宋体"/>
                <w:sz w:val="24"/>
              </w:rPr>
            </w:pPr>
            <w:r>
              <w:rPr>
                <w:rFonts w:hint="eastAsia" w:ascii="宋体" w:hAnsi="宋体" w:cs="宋体"/>
                <w:sz w:val="24"/>
              </w:rPr>
              <w:t xml:space="preserve">20    年   月   日   时   分    </w:t>
            </w:r>
          </w:p>
        </w:tc>
      </w:tr>
      <w:tr w14:paraId="3D98F8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6" w:hRule="atLeast"/>
          <w:jc w:val="center"/>
        </w:trPr>
        <w:tc>
          <w:tcPr>
            <w:tcW w:w="1977" w:type="dxa"/>
            <w:tcBorders>
              <w:top w:val="single" w:color="auto" w:sz="4" w:space="0"/>
              <w:left w:val="single" w:color="auto" w:sz="4" w:space="0"/>
              <w:bottom w:val="single" w:color="auto" w:sz="4" w:space="0"/>
              <w:right w:val="single" w:color="auto" w:sz="4" w:space="0"/>
            </w:tcBorders>
            <w:vAlign w:val="center"/>
          </w:tcPr>
          <w:p w14:paraId="3B4B269E">
            <w:pPr>
              <w:spacing w:before="156" w:after="156" w:line="360" w:lineRule="auto"/>
              <w:rPr>
                <w:rFonts w:ascii="宋体" w:hAnsi="宋体" w:cs="宋体"/>
                <w:sz w:val="24"/>
              </w:rPr>
            </w:pPr>
            <w:r>
              <w:rPr>
                <w:rFonts w:hint="eastAsia" w:ascii="宋体" w:hAnsi="宋体" w:cs="宋体"/>
                <w:sz w:val="24"/>
              </w:rPr>
              <w:t>设备使用情况</w:t>
            </w:r>
          </w:p>
        </w:tc>
        <w:tc>
          <w:tcPr>
            <w:tcW w:w="5943" w:type="dxa"/>
            <w:tcBorders>
              <w:top w:val="single" w:color="auto" w:sz="4" w:space="0"/>
              <w:left w:val="single" w:color="auto" w:sz="4" w:space="0"/>
              <w:bottom w:val="single" w:color="auto" w:sz="4" w:space="0"/>
              <w:right w:val="single" w:color="auto" w:sz="4" w:space="0"/>
            </w:tcBorders>
          </w:tcPr>
          <w:p w14:paraId="01A526C9">
            <w:pPr>
              <w:spacing w:before="156" w:after="156" w:line="360" w:lineRule="auto"/>
              <w:ind w:left="420" w:firstLine="480"/>
              <w:rPr>
                <w:rFonts w:ascii="宋体" w:hAnsi="宋体" w:cs="宋体"/>
                <w:sz w:val="24"/>
              </w:rPr>
            </w:pPr>
          </w:p>
        </w:tc>
      </w:tr>
      <w:tr w14:paraId="5B8D4C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6" w:hRule="atLeast"/>
          <w:jc w:val="center"/>
        </w:trPr>
        <w:tc>
          <w:tcPr>
            <w:tcW w:w="1977" w:type="dxa"/>
            <w:tcBorders>
              <w:top w:val="single" w:color="auto" w:sz="4" w:space="0"/>
              <w:left w:val="single" w:color="auto" w:sz="4" w:space="0"/>
              <w:bottom w:val="single" w:color="auto" w:sz="4" w:space="0"/>
              <w:right w:val="single" w:color="auto" w:sz="4" w:space="0"/>
            </w:tcBorders>
            <w:vAlign w:val="center"/>
          </w:tcPr>
          <w:p w14:paraId="55D253A1">
            <w:pPr>
              <w:spacing w:before="156" w:after="156" w:line="360" w:lineRule="auto"/>
              <w:jc w:val="center"/>
              <w:rPr>
                <w:rFonts w:ascii="宋体" w:hAnsi="宋体" w:cs="宋体"/>
                <w:sz w:val="24"/>
              </w:rPr>
            </w:pPr>
            <w:r>
              <w:rPr>
                <w:rFonts w:hint="eastAsia" w:ascii="宋体" w:hAnsi="宋体" w:cs="宋体"/>
                <w:sz w:val="24"/>
              </w:rPr>
              <w:t>系统运行情况</w:t>
            </w:r>
          </w:p>
        </w:tc>
        <w:tc>
          <w:tcPr>
            <w:tcW w:w="5943" w:type="dxa"/>
            <w:tcBorders>
              <w:top w:val="single" w:color="auto" w:sz="4" w:space="0"/>
              <w:left w:val="single" w:color="auto" w:sz="4" w:space="0"/>
              <w:bottom w:val="single" w:color="auto" w:sz="4" w:space="0"/>
              <w:right w:val="single" w:color="auto" w:sz="4" w:space="0"/>
            </w:tcBorders>
          </w:tcPr>
          <w:p w14:paraId="6C9CCD1B">
            <w:pPr>
              <w:spacing w:before="156" w:after="156" w:line="360" w:lineRule="auto"/>
              <w:ind w:left="420" w:firstLine="480"/>
              <w:rPr>
                <w:rFonts w:ascii="宋体" w:hAnsi="宋体" w:cs="宋体"/>
                <w:sz w:val="24"/>
              </w:rPr>
            </w:pPr>
          </w:p>
        </w:tc>
      </w:tr>
      <w:tr w14:paraId="60BD27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6" w:hRule="atLeast"/>
          <w:jc w:val="center"/>
        </w:trPr>
        <w:tc>
          <w:tcPr>
            <w:tcW w:w="1977" w:type="dxa"/>
            <w:tcBorders>
              <w:top w:val="single" w:color="auto" w:sz="4" w:space="0"/>
              <w:left w:val="single" w:color="auto" w:sz="4" w:space="0"/>
              <w:bottom w:val="single" w:color="auto" w:sz="4" w:space="0"/>
              <w:right w:val="single" w:color="auto" w:sz="4" w:space="0"/>
            </w:tcBorders>
            <w:vAlign w:val="center"/>
          </w:tcPr>
          <w:p w14:paraId="6B811628">
            <w:pPr>
              <w:spacing w:before="156" w:after="156" w:line="360" w:lineRule="auto"/>
              <w:jc w:val="center"/>
              <w:rPr>
                <w:rFonts w:ascii="宋体" w:hAnsi="宋体" w:cs="宋体"/>
                <w:sz w:val="24"/>
              </w:rPr>
            </w:pPr>
            <w:r>
              <w:rPr>
                <w:rFonts w:hint="eastAsia" w:ascii="宋体" w:hAnsi="宋体" w:cs="宋体"/>
                <w:sz w:val="24"/>
              </w:rPr>
              <w:t>系统稳定性情况</w:t>
            </w:r>
          </w:p>
        </w:tc>
        <w:tc>
          <w:tcPr>
            <w:tcW w:w="5943" w:type="dxa"/>
            <w:tcBorders>
              <w:top w:val="single" w:color="auto" w:sz="4" w:space="0"/>
              <w:left w:val="single" w:color="auto" w:sz="4" w:space="0"/>
              <w:bottom w:val="single" w:color="auto" w:sz="4" w:space="0"/>
              <w:right w:val="single" w:color="auto" w:sz="4" w:space="0"/>
            </w:tcBorders>
          </w:tcPr>
          <w:p w14:paraId="2EACEAF3">
            <w:pPr>
              <w:spacing w:before="156" w:after="156" w:line="360" w:lineRule="auto"/>
              <w:ind w:left="420" w:firstLine="480"/>
              <w:rPr>
                <w:rFonts w:ascii="宋体" w:hAnsi="宋体" w:cs="宋体"/>
                <w:sz w:val="24"/>
              </w:rPr>
            </w:pPr>
          </w:p>
        </w:tc>
      </w:tr>
      <w:tr w14:paraId="51FAFD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8" w:hRule="atLeast"/>
          <w:jc w:val="center"/>
        </w:trPr>
        <w:tc>
          <w:tcPr>
            <w:tcW w:w="1977" w:type="dxa"/>
            <w:tcBorders>
              <w:top w:val="single" w:color="auto" w:sz="4" w:space="0"/>
              <w:left w:val="single" w:color="auto" w:sz="4" w:space="0"/>
              <w:bottom w:val="single" w:color="auto" w:sz="4" w:space="0"/>
              <w:right w:val="single" w:color="auto" w:sz="4" w:space="0"/>
            </w:tcBorders>
            <w:vAlign w:val="center"/>
          </w:tcPr>
          <w:p w14:paraId="55F2F28B">
            <w:pPr>
              <w:spacing w:before="156" w:after="156" w:line="360" w:lineRule="auto"/>
              <w:jc w:val="center"/>
              <w:rPr>
                <w:rFonts w:ascii="宋体" w:hAnsi="宋体" w:cs="宋体"/>
                <w:sz w:val="24"/>
              </w:rPr>
            </w:pPr>
            <w:r>
              <w:rPr>
                <w:rFonts w:hint="eastAsia" w:ascii="宋体" w:hAnsi="宋体" w:cs="宋体"/>
                <w:sz w:val="24"/>
              </w:rPr>
              <w:t>是否有异常</w:t>
            </w:r>
          </w:p>
        </w:tc>
        <w:tc>
          <w:tcPr>
            <w:tcW w:w="5943" w:type="dxa"/>
            <w:tcBorders>
              <w:top w:val="single" w:color="auto" w:sz="4" w:space="0"/>
              <w:left w:val="single" w:color="auto" w:sz="4" w:space="0"/>
              <w:bottom w:val="single" w:color="auto" w:sz="4" w:space="0"/>
              <w:right w:val="single" w:color="auto" w:sz="4" w:space="0"/>
            </w:tcBorders>
            <w:vAlign w:val="center"/>
          </w:tcPr>
          <w:p w14:paraId="079086CD">
            <w:pPr>
              <w:spacing w:before="156" w:after="156" w:line="360" w:lineRule="auto"/>
              <w:ind w:left="420" w:firstLine="880"/>
              <w:jc w:val="center"/>
              <w:rPr>
                <w:rFonts w:ascii="宋体" w:hAnsi="宋体" w:cs="宋体"/>
                <w:sz w:val="24"/>
              </w:rPr>
            </w:pPr>
            <w:r>
              <w:rPr>
                <w:rFonts w:hint="eastAsia" w:ascii="宋体" w:hAnsi="宋体" w:cs="宋体"/>
                <w:sz w:val="24"/>
              </w:rPr>
              <w:t>□是   □否</w:t>
            </w:r>
          </w:p>
        </w:tc>
      </w:tr>
      <w:tr w14:paraId="2C81E3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4" w:hRule="atLeast"/>
          <w:jc w:val="center"/>
        </w:trPr>
        <w:tc>
          <w:tcPr>
            <w:tcW w:w="1977" w:type="dxa"/>
            <w:tcBorders>
              <w:top w:val="single" w:color="auto" w:sz="4" w:space="0"/>
              <w:left w:val="single" w:color="auto" w:sz="4" w:space="0"/>
              <w:bottom w:val="single" w:color="auto" w:sz="4" w:space="0"/>
              <w:right w:val="single" w:color="auto" w:sz="4" w:space="0"/>
            </w:tcBorders>
            <w:vAlign w:val="center"/>
          </w:tcPr>
          <w:p w14:paraId="6075ADC3">
            <w:pPr>
              <w:spacing w:before="156" w:after="156" w:line="360" w:lineRule="auto"/>
              <w:jc w:val="center"/>
              <w:rPr>
                <w:rFonts w:ascii="宋体" w:hAnsi="宋体" w:cs="宋体"/>
                <w:sz w:val="24"/>
              </w:rPr>
            </w:pPr>
            <w:r>
              <w:rPr>
                <w:rFonts w:hint="eastAsia" w:ascii="宋体" w:hAnsi="宋体" w:cs="宋体"/>
                <w:sz w:val="24"/>
              </w:rPr>
              <w:t>异常描述</w:t>
            </w:r>
          </w:p>
        </w:tc>
        <w:tc>
          <w:tcPr>
            <w:tcW w:w="5943" w:type="dxa"/>
            <w:tcBorders>
              <w:top w:val="single" w:color="auto" w:sz="4" w:space="0"/>
              <w:left w:val="single" w:color="auto" w:sz="4" w:space="0"/>
              <w:bottom w:val="single" w:color="auto" w:sz="4" w:space="0"/>
              <w:right w:val="single" w:color="auto" w:sz="4" w:space="0"/>
            </w:tcBorders>
          </w:tcPr>
          <w:p w14:paraId="6754077F">
            <w:pPr>
              <w:spacing w:before="156" w:after="156" w:line="360" w:lineRule="auto"/>
              <w:ind w:left="420" w:firstLine="480"/>
              <w:rPr>
                <w:rFonts w:ascii="宋体" w:hAnsi="宋体" w:cs="宋体"/>
                <w:sz w:val="24"/>
              </w:rPr>
            </w:pPr>
          </w:p>
        </w:tc>
      </w:tr>
      <w:tr w14:paraId="7EDDFA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6" w:hRule="atLeast"/>
          <w:jc w:val="center"/>
        </w:trPr>
        <w:tc>
          <w:tcPr>
            <w:tcW w:w="1977" w:type="dxa"/>
            <w:tcBorders>
              <w:top w:val="single" w:color="auto" w:sz="4" w:space="0"/>
              <w:left w:val="single" w:color="auto" w:sz="4" w:space="0"/>
              <w:bottom w:val="single" w:color="auto" w:sz="4" w:space="0"/>
              <w:right w:val="single" w:color="auto" w:sz="4" w:space="0"/>
            </w:tcBorders>
            <w:vAlign w:val="center"/>
          </w:tcPr>
          <w:p w14:paraId="27F4BC89">
            <w:pPr>
              <w:spacing w:before="156" w:after="156" w:line="360" w:lineRule="auto"/>
              <w:jc w:val="center"/>
              <w:rPr>
                <w:rFonts w:ascii="宋体" w:hAnsi="宋体" w:cs="宋体"/>
                <w:sz w:val="24"/>
              </w:rPr>
            </w:pPr>
            <w:r>
              <w:rPr>
                <w:rFonts w:hint="eastAsia" w:ascii="宋体" w:hAnsi="宋体" w:cs="宋体"/>
                <w:sz w:val="24"/>
              </w:rPr>
              <w:t>服务响应满意度</w:t>
            </w:r>
          </w:p>
        </w:tc>
        <w:tc>
          <w:tcPr>
            <w:tcW w:w="5943" w:type="dxa"/>
            <w:tcBorders>
              <w:top w:val="single" w:color="auto" w:sz="4" w:space="0"/>
              <w:left w:val="single" w:color="auto" w:sz="4" w:space="0"/>
              <w:bottom w:val="single" w:color="auto" w:sz="4" w:space="0"/>
              <w:right w:val="single" w:color="auto" w:sz="4" w:space="0"/>
            </w:tcBorders>
          </w:tcPr>
          <w:p w14:paraId="49E497FD">
            <w:pPr>
              <w:spacing w:before="156" w:after="156" w:line="360" w:lineRule="auto"/>
              <w:ind w:left="420" w:firstLine="480"/>
              <w:rPr>
                <w:rFonts w:ascii="宋体" w:hAnsi="宋体" w:cs="宋体"/>
                <w:sz w:val="24"/>
              </w:rPr>
            </w:pPr>
          </w:p>
        </w:tc>
      </w:tr>
      <w:tr w14:paraId="3BCBB5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6" w:hRule="atLeast"/>
          <w:jc w:val="center"/>
        </w:trPr>
        <w:tc>
          <w:tcPr>
            <w:tcW w:w="1977" w:type="dxa"/>
            <w:tcBorders>
              <w:top w:val="single" w:color="auto" w:sz="4" w:space="0"/>
              <w:left w:val="single" w:color="auto" w:sz="4" w:space="0"/>
              <w:bottom w:val="single" w:color="auto" w:sz="4" w:space="0"/>
              <w:right w:val="single" w:color="auto" w:sz="4" w:space="0"/>
            </w:tcBorders>
            <w:vAlign w:val="center"/>
          </w:tcPr>
          <w:p w14:paraId="2DDE8DB6">
            <w:pPr>
              <w:spacing w:before="156" w:after="156" w:line="360" w:lineRule="auto"/>
              <w:jc w:val="center"/>
              <w:rPr>
                <w:rFonts w:ascii="宋体" w:hAnsi="宋体" w:cs="宋体"/>
                <w:sz w:val="24"/>
              </w:rPr>
            </w:pPr>
            <w:r>
              <w:rPr>
                <w:rFonts w:hint="eastAsia" w:ascii="宋体" w:hAnsi="宋体" w:cs="宋体"/>
                <w:sz w:val="24"/>
              </w:rPr>
              <w:t>备  注</w:t>
            </w:r>
          </w:p>
        </w:tc>
        <w:tc>
          <w:tcPr>
            <w:tcW w:w="5943" w:type="dxa"/>
            <w:tcBorders>
              <w:top w:val="single" w:color="auto" w:sz="4" w:space="0"/>
              <w:left w:val="single" w:color="auto" w:sz="4" w:space="0"/>
              <w:bottom w:val="single" w:color="auto" w:sz="4" w:space="0"/>
              <w:right w:val="single" w:color="auto" w:sz="4" w:space="0"/>
            </w:tcBorders>
          </w:tcPr>
          <w:p w14:paraId="4296FAE6">
            <w:pPr>
              <w:spacing w:before="156" w:after="156" w:line="360" w:lineRule="auto"/>
              <w:ind w:left="420" w:firstLine="480"/>
              <w:rPr>
                <w:rFonts w:ascii="宋体" w:hAnsi="宋体" w:cs="宋体"/>
                <w:sz w:val="24"/>
              </w:rPr>
            </w:pPr>
          </w:p>
        </w:tc>
      </w:tr>
    </w:tbl>
    <w:p w14:paraId="77924559">
      <w:pPr>
        <w:pStyle w:val="3"/>
        <w:rPr>
          <w:rFonts w:ascii="宋体" w:hAnsi="宋体"/>
          <w:sz w:val="28"/>
        </w:rPr>
      </w:pPr>
      <w:bookmarkStart w:id="18" w:name="_Toc2311"/>
      <w:bookmarkStart w:id="19" w:name="_Toc410762545"/>
      <w:bookmarkStart w:id="20" w:name="_Toc11262407"/>
      <w:r>
        <w:rPr>
          <w:rFonts w:hint="eastAsia" w:ascii="宋体" w:hAnsi="宋体"/>
          <w:sz w:val="28"/>
        </w:rPr>
        <w:t>8、</w:t>
      </w:r>
      <w:r>
        <w:rPr>
          <w:rFonts w:ascii="宋体" w:hAnsi="宋体"/>
          <w:sz w:val="28"/>
        </w:rPr>
        <w:t>服务要求</w:t>
      </w:r>
      <w:bookmarkEnd w:id="18"/>
      <w:bookmarkEnd w:id="19"/>
      <w:bookmarkEnd w:id="20"/>
    </w:p>
    <w:p w14:paraId="00D2C86E">
      <w:pPr>
        <w:pStyle w:val="19"/>
        <w:spacing w:line="360" w:lineRule="auto"/>
        <w:ind w:firstLine="482"/>
        <w:rPr>
          <w:rFonts w:ascii="宋体" w:hAnsi="宋体" w:cs="黑体"/>
          <w:b/>
          <w:bCs/>
          <w:sz w:val="24"/>
        </w:rPr>
      </w:pPr>
      <w:r>
        <w:rPr>
          <w:rFonts w:hint="eastAsia" w:ascii="宋体" w:hAnsi="宋体" w:cs="黑体"/>
          <w:b/>
          <w:bCs/>
          <w:sz w:val="24"/>
        </w:rPr>
        <w:t>A、</w:t>
      </w:r>
      <w:r>
        <w:rPr>
          <w:rFonts w:ascii="宋体" w:hAnsi="宋体" w:cs="黑体"/>
          <w:b/>
          <w:bCs/>
          <w:sz w:val="24"/>
        </w:rPr>
        <w:t>服务礼仪</w:t>
      </w:r>
    </w:p>
    <w:p w14:paraId="4B49E320">
      <w:pPr>
        <w:numPr>
          <w:ilvl w:val="0"/>
          <w:numId w:val="5"/>
        </w:numPr>
        <w:autoSpaceDE w:val="0"/>
        <w:autoSpaceDN w:val="0"/>
        <w:spacing w:before="120" w:after="120" w:line="360" w:lineRule="auto"/>
        <w:jc w:val="left"/>
        <w:rPr>
          <w:rFonts w:ascii="宋体" w:hAnsi="宋体"/>
          <w:sz w:val="24"/>
        </w:rPr>
      </w:pPr>
      <w:r>
        <w:rPr>
          <w:rFonts w:ascii="宋体" w:hAnsi="宋体"/>
          <w:sz w:val="24"/>
        </w:rPr>
        <w:t>对待用户永远要真诚，不得当面顶撞，有不能解决/回答的问题请示上级</w:t>
      </w:r>
    </w:p>
    <w:p w14:paraId="27119AD8">
      <w:pPr>
        <w:numPr>
          <w:ilvl w:val="0"/>
          <w:numId w:val="5"/>
        </w:numPr>
        <w:autoSpaceDE w:val="0"/>
        <w:autoSpaceDN w:val="0"/>
        <w:spacing w:before="120" w:after="120" w:line="360" w:lineRule="auto"/>
        <w:jc w:val="left"/>
        <w:rPr>
          <w:rFonts w:ascii="宋体" w:hAnsi="宋体"/>
          <w:sz w:val="24"/>
        </w:rPr>
      </w:pPr>
      <w:r>
        <w:rPr>
          <w:rFonts w:ascii="宋体" w:hAnsi="宋体"/>
          <w:sz w:val="24"/>
        </w:rPr>
        <w:t>不要含糊其辞，答应了就要做到</w:t>
      </w:r>
    </w:p>
    <w:p w14:paraId="7732DCAC">
      <w:pPr>
        <w:numPr>
          <w:ilvl w:val="0"/>
          <w:numId w:val="5"/>
        </w:numPr>
        <w:autoSpaceDE w:val="0"/>
        <w:autoSpaceDN w:val="0"/>
        <w:spacing w:before="120" w:after="120" w:line="360" w:lineRule="auto"/>
        <w:jc w:val="left"/>
        <w:rPr>
          <w:rFonts w:ascii="宋体" w:hAnsi="宋体"/>
          <w:sz w:val="24"/>
        </w:rPr>
      </w:pPr>
      <w:r>
        <w:rPr>
          <w:rFonts w:ascii="宋体" w:hAnsi="宋体"/>
          <w:sz w:val="24"/>
        </w:rPr>
        <w:t>用户的需求/问题一定要解答</w:t>
      </w:r>
    </w:p>
    <w:p w14:paraId="2A369141">
      <w:pPr>
        <w:numPr>
          <w:ilvl w:val="0"/>
          <w:numId w:val="5"/>
        </w:numPr>
        <w:autoSpaceDE w:val="0"/>
        <w:autoSpaceDN w:val="0"/>
        <w:spacing w:before="120" w:after="120" w:line="360" w:lineRule="auto"/>
        <w:jc w:val="left"/>
        <w:rPr>
          <w:rFonts w:ascii="宋体" w:hAnsi="宋体"/>
          <w:sz w:val="24"/>
        </w:rPr>
      </w:pPr>
      <w:r>
        <w:rPr>
          <w:rFonts w:ascii="宋体" w:hAnsi="宋体"/>
          <w:sz w:val="24"/>
        </w:rPr>
        <w:t>如果自己不能解答，要告知用户给他解答的大致时间，并寻求上级的帮助</w:t>
      </w:r>
    </w:p>
    <w:p w14:paraId="3772A97E">
      <w:pPr>
        <w:numPr>
          <w:ilvl w:val="0"/>
          <w:numId w:val="5"/>
        </w:numPr>
        <w:autoSpaceDE w:val="0"/>
        <w:autoSpaceDN w:val="0"/>
        <w:spacing w:before="120" w:after="120" w:line="360" w:lineRule="auto"/>
        <w:jc w:val="left"/>
        <w:rPr>
          <w:rFonts w:ascii="宋体" w:hAnsi="宋体"/>
          <w:sz w:val="24"/>
        </w:rPr>
      </w:pPr>
      <w:r>
        <w:rPr>
          <w:rFonts w:ascii="宋体" w:hAnsi="宋体"/>
          <w:sz w:val="24"/>
        </w:rPr>
        <w:t>学会换位思考</w:t>
      </w:r>
    </w:p>
    <w:p w14:paraId="203C5AF2">
      <w:pPr>
        <w:pStyle w:val="19"/>
        <w:spacing w:line="360" w:lineRule="auto"/>
        <w:ind w:firstLine="482"/>
        <w:rPr>
          <w:rFonts w:ascii="宋体" w:hAnsi="宋体" w:cs="黑体"/>
          <w:b/>
          <w:bCs/>
          <w:sz w:val="24"/>
        </w:rPr>
      </w:pPr>
      <w:r>
        <w:rPr>
          <w:rFonts w:hint="eastAsia" w:ascii="宋体" w:hAnsi="宋体" w:cs="黑体"/>
          <w:b/>
          <w:bCs/>
          <w:sz w:val="24"/>
        </w:rPr>
        <w:t>B、</w:t>
      </w:r>
      <w:r>
        <w:rPr>
          <w:rFonts w:ascii="宋体" w:hAnsi="宋体" w:cs="黑体"/>
          <w:b/>
          <w:bCs/>
          <w:sz w:val="24"/>
        </w:rPr>
        <w:t>现场服务</w:t>
      </w:r>
    </w:p>
    <w:p w14:paraId="5099F7E3">
      <w:pPr>
        <w:numPr>
          <w:ilvl w:val="0"/>
          <w:numId w:val="5"/>
        </w:numPr>
        <w:autoSpaceDE w:val="0"/>
        <w:autoSpaceDN w:val="0"/>
        <w:spacing w:before="120" w:after="120" w:line="360" w:lineRule="auto"/>
        <w:jc w:val="left"/>
        <w:rPr>
          <w:rFonts w:ascii="宋体" w:hAnsi="宋体"/>
          <w:sz w:val="24"/>
        </w:rPr>
      </w:pPr>
      <w:r>
        <w:rPr>
          <w:rFonts w:ascii="宋体" w:hAnsi="宋体"/>
          <w:sz w:val="24"/>
        </w:rPr>
        <w:t>工具要带齐</w:t>
      </w:r>
    </w:p>
    <w:p w14:paraId="727CE1AF">
      <w:pPr>
        <w:numPr>
          <w:ilvl w:val="0"/>
          <w:numId w:val="5"/>
        </w:numPr>
        <w:autoSpaceDE w:val="0"/>
        <w:autoSpaceDN w:val="0"/>
        <w:spacing w:before="120" w:after="120" w:line="360" w:lineRule="auto"/>
        <w:jc w:val="left"/>
        <w:rPr>
          <w:rFonts w:ascii="宋体" w:hAnsi="宋体"/>
          <w:sz w:val="24"/>
        </w:rPr>
      </w:pPr>
      <w:r>
        <w:rPr>
          <w:rFonts w:ascii="宋体" w:hAnsi="宋体"/>
          <w:sz w:val="24"/>
        </w:rPr>
        <w:t>态度端正</w:t>
      </w:r>
    </w:p>
    <w:p w14:paraId="565481B1">
      <w:pPr>
        <w:numPr>
          <w:ilvl w:val="0"/>
          <w:numId w:val="5"/>
        </w:numPr>
        <w:autoSpaceDE w:val="0"/>
        <w:autoSpaceDN w:val="0"/>
        <w:spacing w:before="120" w:after="120" w:line="360" w:lineRule="auto"/>
        <w:jc w:val="left"/>
        <w:rPr>
          <w:rFonts w:ascii="宋体" w:hAnsi="宋体"/>
          <w:sz w:val="24"/>
        </w:rPr>
      </w:pPr>
      <w:r>
        <w:rPr>
          <w:rFonts w:ascii="宋体" w:hAnsi="宋体"/>
          <w:sz w:val="24"/>
        </w:rPr>
        <w:t>记住需求</w:t>
      </w:r>
    </w:p>
    <w:p w14:paraId="2F7B3E3D">
      <w:pPr>
        <w:numPr>
          <w:ilvl w:val="0"/>
          <w:numId w:val="5"/>
        </w:numPr>
        <w:autoSpaceDE w:val="0"/>
        <w:autoSpaceDN w:val="0"/>
        <w:spacing w:before="120" w:after="120" w:line="360" w:lineRule="auto"/>
        <w:jc w:val="left"/>
        <w:rPr>
          <w:rFonts w:ascii="宋体" w:hAnsi="宋体"/>
          <w:sz w:val="24"/>
        </w:rPr>
      </w:pPr>
      <w:r>
        <w:rPr>
          <w:rFonts w:ascii="宋体" w:hAnsi="宋体"/>
          <w:sz w:val="24"/>
        </w:rPr>
        <w:t>认真填写工单</w:t>
      </w:r>
    </w:p>
    <w:p w14:paraId="37EA884C">
      <w:pPr>
        <w:numPr>
          <w:ilvl w:val="0"/>
          <w:numId w:val="5"/>
        </w:numPr>
        <w:autoSpaceDE w:val="0"/>
        <w:autoSpaceDN w:val="0"/>
        <w:spacing w:before="120" w:after="120" w:line="360" w:lineRule="auto"/>
        <w:jc w:val="left"/>
        <w:rPr>
          <w:rFonts w:ascii="宋体" w:hAnsi="宋体"/>
          <w:sz w:val="24"/>
        </w:rPr>
      </w:pPr>
      <w:r>
        <w:rPr>
          <w:rFonts w:ascii="宋体" w:hAnsi="宋体"/>
          <w:sz w:val="24"/>
        </w:rPr>
        <w:t>任务完成并得到用户确认后，方可离开</w:t>
      </w:r>
    </w:p>
    <w:p w14:paraId="3D7F2A1C">
      <w:pPr>
        <w:numPr>
          <w:ilvl w:val="0"/>
          <w:numId w:val="5"/>
        </w:numPr>
        <w:autoSpaceDE w:val="0"/>
        <w:autoSpaceDN w:val="0"/>
        <w:spacing w:before="120" w:after="120" w:line="360" w:lineRule="auto"/>
        <w:jc w:val="left"/>
        <w:rPr>
          <w:rFonts w:ascii="宋体" w:hAnsi="宋体"/>
          <w:sz w:val="24"/>
        </w:rPr>
      </w:pPr>
      <w:r>
        <w:rPr>
          <w:rFonts w:ascii="宋体" w:hAnsi="宋体"/>
          <w:sz w:val="24"/>
        </w:rPr>
        <w:t>发现不能解决的问题，一定要截图</w:t>
      </w:r>
    </w:p>
    <w:p w14:paraId="7F00A49A">
      <w:pPr>
        <w:pStyle w:val="19"/>
        <w:spacing w:line="360" w:lineRule="auto"/>
        <w:ind w:firstLine="482"/>
        <w:rPr>
          <w:rFonts w:ascii="宋体" w:hAnsi="宋体" w:cs="黑体"/>
          <w:b/>
          <w:bCs/>
          <w:sz w:val="24"/>
        </w:rPr>
      </w:pPr>
      <w:r>
        <w:rPr>
          <w:rFonts w:hint="eastAsia" w:ascii="宋体" w:hAnsi="宋体" w:cs="黑体"/>
          <w:b/>
          <w:bCs/>
          <w:sz w:val="24"/>
        </w:rPr>
        <w:t>C、</w:t>
      </w:r>
      <w:r>
        <w:rPr>
          <w:rFonts w:ascii="宋体" w:hAnsi="宋体" w:cs="黑体"/>
          <w:b/>
          <w:bCs/>
          <w:sz w:val="24"/>
        </w:rPr>
        <w:t>文档管理</w:t>
      </w:r>
    </w:p>
    <w:p w14:paraId="176E5A62">
      <w:pPr>
        <w:numPr>
          <w:ilvl w:val="0"/>
          <w:numId w:val="5"/>
        </w:numPr>
        <w:autoSpaceDE w:val="0"/>
        <w:autoSpaceDN w:val="0"/>
        <w:spacing w:before="120" w:after="120" w:line="360" w:lineRule="auto"/>
        <w:jc w:val="left"/>
        <w:rPr>
          <w:rFonts w:ascii="宋体" w:hAnsi="宋体"/>
          <w:sz w:val="24"/>
        </w:rPr>
      </w:pPr>
      <w:r>
        <w:rPr>
          <w:rFonts w:ascii="宋体" w:hAnsi="宋体"/>
          <w:sz w:val="24"/>
        </w:rPr>
        <w:t>所有需求/问题/维护都要记录</w:t>
      </w:r>
    </w:p>
    <w:p w14:paraId="53924FC6">
      <w:pPr>
        <w:numPr>
          <w:ilvl w:val="0"/>
          <w:numId w:val="5"/>
        </w:numPr>
        <w:autoSpaceDE w:val="0"/>
        <w:autoSpaceDN w:val="0"/>
        <w:spacing w:before="120" w:after="120" w:line="360" w:lineRule="auto"/>
        <w:jc w:val="left"/>
        <w:rPr>
          <w:rFonts w:ascii="宋体" w:hAnsi="宋体"/>
          <w:sz w:val="24"/>
        </w:rPr>
      </w:pPr>
      <w:r>
        <w:rPr>
          <w:rFonts w:ascii="宋体" w:hAnsi="宋体"/>
          <w:sz w:val="24"/>
        </w:rPr>
        <w:t>所有服务人员登录日志管理系统进行日志填写，形成用户数据库记录</w:t>
      </w:r>
    </w:p>
    <w:p w14:paraId="2EC595B7">
      <w:pPr>
        <w:numPr>
          <w:ilvl w:val="0"/>
          <w:numId w:val="5"/>
        </w:numPr>
        <w:autoSpaceDE w:val="0"/>
        <w:autoSpaceDN w:val="0"/>
        <w:spacing w:before="120" w:after="120" w:line="360" w:lineRule="auto"/>
        <w:jc w:val="left"/>
        <w:rPr>
          <w:rFonts w:ascii="宋体" w:hAnsi="宋体"/>
          <w:sz w:val="24"/>
        </w:rPr>
      </w:pPr>
      <w:r>
        <w:rPr>
          <w:rFonts w:ascii="宋体" w:hAnsi="宋体"/>
          <w:sz w:val="24"/>
        </w:rPr>
        <w:t>使用CVS管理维护过程文档</w:t>
      </w:r>
    </w:p>
    <w:p w14:paraId="35868E32">
      <w:pPr>
        <w:numPr>
          <w:ilvl w:val="0"/>
          <w:numId w:val="5"/>
        </w:numPr>
        <w:autoSpaceDE w:val="0"/>
        <w:autoSpaceDN w:val="0"/>
        <w:spacing w:before="120" w:after="120" w:line="360" w:lineRule="auto"/>
        <w:jc w:val="left"/>
        <w:rPr>
          <w:rFonts w:ascii="宋体" w:hAnsi="宋体"/>
          <w:sz w:val="24"/>
        </w:rPr>
      </w:pPr>
      <w:r>
        <w:rPr>
          <w:rFonts w:ascii="宋体" w:hAnsi="宋体"/>
          <w:sz w:val="24"/>
        </w:rPr>
        <w:t>规范化操作，持续改进及更新文档</w:t>
      </w:r>
    </w:p>
    <w:p w14:paraId="3EC9839B">
      <w:pPr>
        <w:pStyle w:val="19"/>
        <w:spacing w:line="360" w:lineRule="auto"/>
        <w:ind w:firstLine="482"/>
        <w:rPr>
          <w:rFonts w:ascii="宋体" w:hAnsi="宋体" w:cs="黑体"/>
          <w:b/>
          <w:bCs/>
          <w:sz w:val="24"/>
        </w:rPr>
      </w:pPr>
      <w:r>
        <w:rPr>
          <w:rFonts w:hint="eastAsia" w:ascii="宋体" w:hAnsi="宋体" w:cs="黑体"/>
          <w:b/>
          <w:bCs/>
          <w:sz w:val="24"/>
        </w:rPr>
        <w:t>D、</w:t>
      </w:r>
      <w:r>
        <w:rPr>
          <w:rFonts w:ascii="宋体" w:hAnsi="宋体" w:cs="黑体"/>
          <w:b/>
          <w:bCs/>
          <w:sz w:val="24"/>
        </w:rPr>
        <w:t>规范遵循</w:t>
      </w:r>
    </w:p>
    <w:p w14:paraId="3320A1BF">
      <w:pPr>
        <w:numPr>
          <w:ilvl w:val="0"/>
          <w:numId w:val="5"/>
        </w:numPr>
        <w:autoSpaceDE w:val="0"/>
        <w:autoSpaceDN w:val="0"/>
        <w:spacing w:before="120" w:after="120" w:line="360" w:lineRule="auto"/>
        <w:jc w:val="left"/>
        <w:rPr>
          <w:rFonts w:ascii="宋体" w:hAnsi="宋体"/>
          <w:sz w:val="24"/>
        </w:rPr>
      </w:pPr>
      <w:r>
        <w:rPr>
          <w:rFonts w:ascii="宋体" w:hAnsi="宋体"/>
          <w:sz w:val="24"/>
        </w:rPr>
        <w:t>严格按照机房管理条例提供网络设备服务</w:t>
      </w:r>
    </w:p>
    <w:p w14:paraId="4523AE07">
      <w:pPr>
        <w:numPr>
          <w:ilvl w:val="0"/>
          <w:numId w:val="5"/>
        </w:numPr>
        <w:autoSpaceDE w:val="0"/>
        <w:autoSpaceDN w:val="0"/>
        <w:spacing w:before="120" w:after="120" w:line="360" w:lineRule="auto"/>
        <w:jc w:val="left"/>
        <w:rPr>
          <w:rFonts w:ascii="宋体" w:hAnsi="宋体"/>
          <w:sz w:val="24"/>
        </w:rPr>
      </w:pPr>
      <w:r>
        <w:rPr>
          <w:rFonts w:ascii="宋体" w:hAnsi="宋体"/>
          <w:sz w:val="24"/>
        </w:rPr>
        <w:t>严格遵守信息安全要求，提供安全保障服务</w:t>
      </w:r>
    </w:p>
    <w:p w14:paraId="6FF1439B">
      <w:pPr>
        <w:numPr>
          <w:ilvl w:val="0"/>
          <w:numId w:val="5"/>
        </w:numPr>
        <w:autoSpaceDE w:val="0"/>
        <w:autoSpaceDN w:val="0"/>
        <w:spacing w:before="120" w:after="120" w:line="360" w:lineRule="auto"/>
        <w:jc w:val="left"/>
        <w:rPr>
          <w:rFonts w:ascii="宋体" w:hAnsi="宋体"/>
          <w:sz w:val="24"/>
        </w:rPr>
      </w:pPr>
      <w:r>
        <w:rPr>
          <w:rFonts w:ascii="宋体" w:hAnsi="宋体"/>
          <w:sz w:val="24"/>
        </w:rPr>
        <w:t>严格遵循服务流程，提供标准化运维服务</w:t>
      </w:r>
    </w:p>
    <w:p w14:paraId="254FBD39">
      <w:pPr>
        <w:pStyle w:val="19"/>
        <w:spacing w:line="360" w:lineRule="auto"/>
        <w:ind w:firstLine="482"/>
        <w:rPr>
          <w:rFonts w:ascii="宋体" w:hAnsi="宋体" w:cs="黑体"/>
          <w:b/>
          <w:bCs/>
          <w:sz w:val="24"/>
        </w:rPr>
      </w:pPr>
      <w:bookmarkStart w:id="21" w:name="_Toc410762547"/>
      <w:r>
        <w:rPr>
          <w:rFonts w:hint="eastAsia" w:ascii="宋体" w:hAnsi="宋体" w:cs="黑体"/>
          <w:b/>
          <w:bCs/>
          <w:sz w:val="24"/>
        </w:rPr>
        <w:t>E、</w:t>
      </w:r>
      <w:r>
        <w:rPr>
          <w:rFonts w:ascii="宋体" w:hAnsi="宋体" w:cs="黑体"/>
          <w:b/>
          <w:bCs/>
          <w:sz w:val="24"/>
        </w:rPr>
        <w:t>用户配合要求</w:t>
      </w:r>
      <w:bookmarkEnd w:id="21"/>
    </w:p>
    <w:p w14:paraId="0DA0E4ED">
      <w:pPr>
        <w:spacing w:line="360" w:lineRule="auto"/>
        <w:ind w:firstLine="480" w:firstLineChars="200"/>
        <w:rPr>
          <w:sz w:val="24"/>
        </w:rPr>
      </w:pPr>
      <w:r>
        <w:rPr>
          <w:rFonts w:hAnsi="宋体"/>
          <w:sz w:val="24"/>
        </w:rPr>
        <w:t>为了更好地服务于用户，希望用户配合以下事项：</w:t>
      </w:r>
    </w:p>
    <w:p w14:paraId="236F25E8">
      <w:pPr>
        <w:numPr>
          <w:ilvl w:val="0"/>
          <w:numId w:val="5"/>
        </w:numPr>
        <w:autoSpaceDE w:val="0"/>
        <w:autoSpaceDN w:val="0"/>
        <w:spacing w:before="120" w:after="120" w:line="360" w:lineRule="auto"/>
        <w:jc w:val="left"/>
        <w:rPr>
          <w:sz w:val="24"/>
        </w:rPr>
      </w:pPr>
      <w:r>
        <w:rPr>
          <w:rFonts w:hAnsi="宋体"/>
          <w:sz w:val="24"/>
        </w:rPr>
        <w:t>提供问题故障的现场信息以及对工作的影响</w:t>
      </w:r>
    </w:p>
    <w:p w14:paraId="1804FA6D">
      <w:pPr>
        <w:numPr>
          <w:ilvl w:val="0"/>
          <w:numId w:val="5"/>
        </w:numPr>
        <w:autoSpaceDE w:val="0"/>
        <w:autoSpaceDN w:val="0"/>
        <w:spacing w:before="120" w:after="120" w:line="360" w:lineRule="auto"/>
        <w:jc w:val="left"/>
        <w:rPr>
          <w:sz w:val="24"/>
        </w:rPr>
      </w:pPr>
      <w:r>
        <w:rPr>
          <w:rFonts w:hAnsi="宋体"/>
          <w:sz w:val="24"/>
        </w:rPr>
        <w:t>当多个问题故障并存时，提供问题故障的严重度和优先级</w:t>
      </w:r>
    </w:p>
    <w:p w14:paraId="7AB543CC">
      <w:pPr>
        <w:numPr>
          <w:ilvl w:val="0"/>
          <w:numId w:val="5"/>
        </w:numPr>
        <w:autoSpaceDE w:val="0"/>
        <w:autoSpaceDN w:val="0"/>
        <w:spacing w:before="120" w:after="120" w:line="360" w:lineRule="auto"/>
        <w:jc w:val="left"/>
        <w:rPr>
          <w:sz w:val="24"/>
        </w:rPr>
      </w:pPr>
      <w:r>
        <w:rPr>
          <w:rFonts w:hAnsi="宋体"/>
          <w:sz w:val="24"/>
        </w:rPr>
        <w:t>配合</w:t>
      </w:r>
      <w:r>
        <w:rPr>
          <w:rFonts w:hint="eastAsia" w:hAnsi="宋体"/>
          <w:sz w:val="24"/>
        </w:rPr>
        <w:t>优地科技</w:t>
      </w:r>
      <w:r>
        <w:rPr>
          <w:rFonts w:hAnsi="宋体"/>
          <w:sz w:val="24"/>
        </w:rPr>
        <w:t>进行问题故障处理，提供相应的便利条件和必要支持</w:t>
      </w:r>
    </w:p>
    <w:p w14:paraId="6D93E4F2">
      <w:pPr>
        <w:numPr>
          <w:ilvl w:val="0"/>
          <w:numId w:val="5"/>
        </w:numPr>
        <w:autoSpaceDE w:val="0"/>
        <w:autoSpaceDN w:val="0"/>
        <w:spacing w:before="120" w:after="120" w:line="360" w:lineRule="auto"/>
        <w:jc w:val="left"/>
        <w:rPr>
          <w:sz w:val="24"/>
        </w:rPr>
      </w:pPr>
      <w:r>
        <w:rPr>
          <w:rFonts w:hAnsi="宋体"/>
          <w:sz w:val="24"/>
        </w:rPr>
        <w:t>提交和确认任务工单（邮件</w:t>
      </w:r>
      <w:r>
        <w:rPr>
          <w:sz w:val="24"/>
        </w:rPr>
        <w:t>/</w:t>
      </w:r>
      <w:r>
        <w:rPr>
          <w:rFonts w:hAnsi="宋体"/>
          <w:sz w:val="24"/>
        </w:rPr>
        <w:t>书面）</w:t>
      </w:r>
    </w:p>
    <w:p w14:paraId="256A4492">
      <w:pPr>
        <w:numPr>
          <w:ilvl w:val="0"/>
          <w:numId w:val="5"/>
        </w:numPr>
        <w:autoSpaceDE w:val="0"/>
        <w:autoSpaceDN w:val="0"/>
        <w:spacing w:before="120" w:after="120" w:line="360" w:lineRule="auto"/>
        <w:jc w:val="left"/>
        <w:rPr>
          <w:sz w:val="24"/>
        </w:rPr>
      </w:pPr>
      <w:r>
        <w:rPr>
          <w:rFonts w:hAnsi="宋体"/>
          <w:sz w:val="24"/>
        </w:rPr>
        <w:t>根据优地科技提供的服务解决方案建议，选择实施方案</w:t>
      </w:r>
    </w:p>
    <w:p w14:paraId="7F0D5678">
      <w:pPr>
        <w:numPr>
          <w:ilvl w:val="0"/>
          <w:numId w:val="5"/>
        </w:numPr>
        <w:autoSpaceDE w:val="0"/>
        <w:autoSpaceDN w:val="0"/>
        <w:spacing w:before="120" w:after="120" w:line="360" w:lineRule="auto"/>
        <w:jc w:val="left"/>
        <w:rPr>
          <w:sz w:val="24"/>
        </w:rPr>
      </w:pPr>
      <w:r>
        <w:rPr>
          <w:rFonts w:hAnsi="宋体"/>
          <w:sz w:val="24"/>
        </w:rPr>
        <w:t>核查和书面确认问题和隐患实施报告</w:t>
      </w:r>
    </w:p>
    <w:p w14:paraId="09CCC79C">
      <w:pPr>
        <w:numPr>
          <w:ilvl w:val="0"/>
          <w:numId w:val="5"/>
        </w:numPr>
        <w:autoSpaceDE w:val="0"/>
        <w:autoSpaceDN w:val="0"/>
        <w:spacing w:before="120" w:after="120" w:line="360" w:lineRule="auto"/>
        <w:jc w:val="left"/>
        <w:rPr>
          <w:sz w:val="24"/>
        </w:rPr>
      </w:pPr>
      <w:r>
        <w:rPr>
          <w:rFonts w:hAnsi="宋体"/>
          <w:sz w:val="24"/>
        </w:rPr>
        <w:t>网络、设备及服务器修改调整前，及时通知优地科技进行功能性检查和测试</w:t>
      </w:r>
    </w:p>
    <w:p w14:paraId="6B497427">
      <w:pPr>
        <w:numPr>
          <w:ilvl w:val="0"/>
          <w:numId w:val="5"/>
        </w:numPr>
        <w:autoSpaceDE w:val="0"/>
        <w:autoSpaceDN w:val="0"/>
        <w:spacing w:before="120" w:after="120" w:line="360" w:lineRule="auto"/>
        <w:jc w:val="left"/>
        <w:rPr>
          <w:sz w:val="24"/>
        </w:rPr>
      </w:pPr>
      <w:r>
        <w:rPr>
          <w:rFonts w:hAnsi="宋体"/>
          <w:sz w:val="24"/>
        </w:rPr>
        <w:t>系统补丁更新、软件安装前，及时通知优地科技进行测试，以确保与现有产品、应用没有冲突</w:t>
      </w:r>
    </w:p>
    <w:p w14:paraId="7A8F82FC">
      <w:pPr>
        <w:pStyle w:val="19"/>
        <w:spacing w:line="360" w:lineRule="auto"/>
        <w:ind w:firstLine="482"/>
        <w:rPr>
          <w:rFonts w:ascii="宋体" w:hAnsi="宋体" w:cs="黑体"/>
          <w:b/>
          <w:bCs/>
          <w:sz w:val="24"/>
        </w:rPr>
      </w:pPr>
      <w:bookmarkStart w:id="22" w:name="_Toc410762548"/>
      <w:r>
        <w:rPr>
          <w:rFonts w:hint="eastAsia" w:ascii="宋体" w:hAnsi="宋体" w:cs="黑体"/>
          <w:b/>
          <w:bCs/>
          <w:sz w:val="24"/>
        </w:rPr>
        <w:t>F、</w:t>
      </w:r>
      <w:r>
        <w:rPr>
          <w:rFonts w:ascii="宋体" w:hAnsi="宋体" w:cs="黑体"/>
          <w:b/>
          <w:bCs/>
          <w:sz w:val="24"/>
        </w:rPr>
        <w:t>安全与保密</w:t>
      </w:r>
      <w:bookmarkEnd w:id="22"/>
    </w:p>
    <w:p w14:paraId="325EA0FB">
      <w:pPr>
        <w:ind w:firstLine="420"/>
        <w:rPr>
          <w:rFonts w:ascii="Calibri" w:hAnsi="Calibri"/>
        </w:rPr>
      </w:pPr>
      <w:r>
        <w:rPr>
          <w:rFonts w:ascii="宋体" w:hAnsi="宋体"/>
          <w:sz w:val="24"/>
        </w:rPr>
        <w:t>项目的安全设计和实施严格按照国家信息安全产品和服务的要求进行，同时对于参与该</w:t>
      </w:r>
      <w:r>
        <w:rPr>
          <w:rFonts w:hint="eastAsia" w:ascii="宋体" w:hAnsi="宋体"/>
          <w:sz w:val="24"/>
        </w:rPr>
        <w:t>项目的相关成员，可按甲方要求，签署保密协议。</w:t>
      </w:r>
    </w:p>
    <w:p w14:paraId="694CB32B">
      <w:pPr>
        <w:pStyle w:val="15"/>
        <w:rPr>
          <w:rFonts w:ascii="仿宋" w:hAnsi="仿宋" w:eastAsia="仿宋"/>
        </w:rPr>
      </w:pPr>
    </w:p>
    <w:p w14:paraId="59E229C2">
      <w:pPr>
        <w:pStyle w:val="15"/>
        <w:rPr>
          <w:rFonts w:ascii="仿宋" w:hAnsi="仿宋" w:eastAsia="仿宋"/>
        </w:rPr>
      </w:pPr>
    </w:p>
    <w:p w14:paraId="7CD620B8">
      <w:pPr>
        <w:pStyle w:val="3"/>
        <w:rPr>
          <w:rFonts w:ascii="宋体" w:hAnsi="宋体"/>
          <w:sz w:val="28"/>
        </w:rPr>
      </w:pPr>
      <w:r>
        <w:rPr>
          <w:rFonts w:hint="eastAsia" w:ascii="宋体" w:hAnsi="宋体"/>
          <w:sz w:val="28"/>
        </w:rPr>
        <w:t xml:space="preserve">9、项目组织规划 </w:t>
      </w:r>
    </w:p>
    <w:p w14:paraId="7226433F">
      <w:pPr>
        <w:spacing w:line="360" w:lineRule="auto"/>
        <w:ind w:firstLine="480" w:firstLineChars="200"/>
        <w:rPr>
          <w:rFonts w:ascii="宋体" w:hAnsi="宋体"/>
          <w:sz w:val="24"/>
        </w:rPr>
      </w:pPr>
      <w:r>
        <w:rPr>
          <w:rFonts w:ascii="宋体" w:hAnsi="宋体"/>
          <w:sz w:val="24"/>
        </w:rPr>
        <w:t>为了保证本次工程的建设质量，保证按照工期要求完成所有的施工任务，</w:t>
      </w:r>
      <w:r>
        <w:rPr>
          <w:rFonts w:hint="eastAsia" w:ascii="宋体" w:hAnsi="宋体"/>
          <w:sz w:val="24"/>
        </w:rPr>
        <w:t>投标人</w:t>
      </w:r>
      <w:r>
        <w:rPr>
          <w:rFonts w:ascii="宋体" w:hAnsi="宋体"/>
          <w:sz w:val="24"/>
        </w:rPr>
        <w:t>将利用最强的技术力量来建设本项目。我公司针对本项目成立专门的项目部，认真组织工程实施，协调施工中出现的各种问题，保证工程顺利圆满的完成。项目的组织结构图如下图所示：</w:t>
      </w:r>
    </w:p>
    <w:p w14:paraId="3A8C8226">
      <w:pPr>
        <w:spacing w:line="360" w:lineRule="auto"/>
        <w:ind w:firstLine="480" w:firstLineChars="200"/>
        <w:rPr>
          <w:rFonts w:ascii="宋体" w:hAnsi="宋体"/>
          <w:sz w:val="24"/>
        </w:rPr>
      </w:pPr>
      <w:r>
        <w:rPr>
          <w:rFonts w:ascii="宋体" w:hAnsi="宋体"/>
          <w:sz w:val="24"/>
        </w:rPr>
        <w:t>各个组的主要任务和责任如下：</w:t>
      </w:r>
    </w:p>
    <w:p w14:paraId="55FCC7E3">
      <w:pPr>
        <w:pStyle w:val="19"/>
        <w:spacing w:line="360" w:lineRule="auto"/>
        <w:ind w:firstLine="0" w:firstLineChars="0"/>
        <w:rPr>
          <w:rFonts w:ascii="黑体" w:hAnsi="黑体" w:eastAsia="黑体" w:cs="黑体"/>
          <w:sz w:val="24"/>
        </w:rPr>
      </w:pPr>
      <w:r>
        <w:rPr>
          <w:rFonts w:ascii="宋体" w:hAnsi="宋体" w:cs="宋体"/>
          <w:sz w:val="24"/>
        </w:rPr>
        <w:drawing>
          <wp:inline distT="0" distB="0" distL="114300" distR="114300">
            <wp:extent cx="5276850" cy="2952750"/>
            <wp:effectExtent l="0" t="0" r="11430" b="3810"/>
            <wp:docPr id="82" name="图片 5"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图片 5" descr="IMG_256"/>
                    <pic:cNvPicPr>
                      <a:picLocks noChangeAspect="1"/>
                    </pic:cNvPicPr>
                  </pic:nvPicPr>
                  <pic:blipFill>
                    <a:blip r:embed="rId10"/>
                    <a:stretch>
                      <a:fillRect/>
                    </a:stretch>
                  </pic:blipFill>
                  <pic:spPr>
                    <a:xfrm>
                      <a:off x="0" y="0"/>
                      <a:ext cx="5276850" cy="2952750"/>
                    </a:xfrm>
                    <a:prstGeom prst="rect">
                      <a:avLst/>
                    </a:prstGeom>
                    <a:noFill/>
                    <a:ln w="9525">
                      <a:noFill/>
                    </a:ln>
                  </pic:spPr>
                </pic:pic>
              </a:graphicData>
            </a:graphic>
          </wp:inline>
        </w:drawing>
      </w:r>
    </w:p>
    <w:p w14:paraId="2BB99B3A">
      <w:pPr>
        <w:pStyle w:val="19"/>
        <w:spacing w:line="360" w:lineRule="auto"/>
        <w:ind w:firstLine="482"/>
        <w:rPr>
          <w:rFonts w:ascii="宋体" w:hAnsi="宋体" w:cs="黑体"/>
          <w:sz w:val="24"/>
        </w:rPr>
      </w:pPr>
      <w:r>
        <w:rPr>
          <w:rFonts w:ascii="宋体" w:hAnsi="宋体" w:cs="黑体"/>
          <w:b/>
          <w:bCs/>
          <w:sz w:val="24"/>
        </w:rPr>
        <w:t>项目经理</w:t>
      </w:r>
      <w:r>
        <w:rPr>
          <w:rFonts w:ascii="宋体" w:hAnsi="宋体" w:cs="黑体"/>
          <w:sz w:val="24"/>
        </w:rPr>
        <w:br w:type="textWrapping"/>
      </w:r>
      <w:r>
        <w:rPr>
          <w:rFonts w:ascii="宋体" w:hAnsi="宋体" w:cs="黑体"/>
          <w:sz w:val="24"/>
        </w:rPr>
        <w:t xml:space="preserve">    负责整个工程建设工作的现场项目管理；</w:t>
      </w:r>
    </w:p>
    <w:p w14:paraId="091C8D04">
      <w:pPr>
        <w:pStyle w:val="19"/>
        <w:spacing w:line="360" w:lineRule="auto"/>
        <w:ind w:firstLine="480"/>
        <w:rPr>
          <w:rFonts w:ascii="宋体" w:hAnsi="宋体" w:cs="黑体"/>
          <w:sz w:val="24"/>
        </w:rPr>
      </w:pPr>
      <w:r>
        <w:rPr>
          <w:rFonts w:ascii="宋体" w:hAnsi="宋体" w:cs="黑体"/>
          <w:sz w:val="24"/>
        </w:rPr>
        <w:t>对整个工程的实施进度进行监控；</w:t>
      </w:r>
    </w:p>
    <w:p w14:paraId="01FA5B7A">
      <w:pPr>
        <w:pStyle w:val="19"/>
        <w:spacing w:line="360" w:lineRule="auto"/>
        <w:ind w:firstLine="480"/>
        <w:rPr>
          <w:rFonts w:ascii="宋体" w:hAnsi="宋体" w:cs="黑体"/>
          <w:sz w:val="24"/>
        </w:rPr>
      </w:pPr>
      <w:r>
        <w:rPr>
          <w:rFonts w:ascii="宋体" w:hAnsi="宋体" w:cs="黑体"/>
          <w:sz w:val="24"/>
        </w:rPr>
        <w:t>负责与项目单位的总体协调。</w:t>
      </w:r>
    </w:p>
    <w:p w14:paraId="0B13ABC7">
      <w:pPr>
        <w:pStyle w:val="19"/>
        <w:spacing w:line="360" w:lineRule="auto"/>
        <w:ind w:firstLine="480"/>
        <w:rPr>
          <w:rFonts w:ascii="宋体" w:hAnsi="宋体" w:cs="黑体"/>
          <w:sz w:val="24"/>
        </w:rPr>
      </w:pPr>
      <w:r>
        <w:rPr>
          <w:rFonts w:ascii="宋体" w:hAnsi="宋体" w:cs="黑体"/>
          <w:sz w:val="24"/>
        </w:rPr>
        <w:t>项目协调组</w:t>
      </w:r>
    </w:p>
    <w:p w14:paraId="6A1344C7">
      <w:pPr>
        <w:pStyle w:val="19"/>
        <w:spacing w:line="360" w:lineRule="auto"/>
        <w:ind w:firstLine="480"/>
        <w:rPr>
          <w:rFonts w:ascii="宋体" w:hAnsi="宋体" w:cs="黑体"/>
          <w:sz w:val="24"/>
        </w:rPr>
      </w:pPr>
      <w:r>
        <w:rPr>
          <w:rFonts w:ascii="宋体" w:hAnsi="宋体" w:cs="黑体"/>
          <w:sz w:val="24"/>
        </w:rPr>
        <w:t>负责向客户有关领导和工程领导小组汇报工程实施进度；</w:t>
      </w:r>
    </w:p>
    <w:p w14:paraId="1281A3BD">
      <w:pPr>
        <w:pStyle w:val="19"/>
        <w:spacing w:line="360" w:lineRule="auto"/>
        <w:ind w:firstLine="480"/>
        <w:rPr>
          <w:rFonts w:ascii="宋体" w:hAnsi="宋体" w:cs="黑体"/>
          <w:sz w:val="24"/>
        </w:rPr>
      </w:pPr>
      <w:r>
        <w:rPr>
          <w:rFonts w:ascii="宋体" w:hAnsi="宋体" w:cs="黑体"/>
          <w:sz w:val="24"/>
        </w:rPr>
        <w:t>负责管理协调工程建设中的日常事务；</w:t>
      </w:r>
    </w:p>
    <w:p w14:paraId="54492D71">
      <w:pPr>
        <w:pStyle w:val="19"/>
        <w:spacing w:line="360" w:lineRule="auto"/>
        <w:ind w:firstLine="482"/>
        <w:rPr>
          <w:rFonts w:ascii="宋体" w:hAnsi="宋体" w:cs="黑体"/>
          <w:sz w:val="24"/>
        </w:rPr>
      </w:pPr>
      <w:r>
        <w:rPr>
          <w:rFonts w:ascii="宋体" w:hAnsi="宋体" w:cs="黑体"/>
          <w:b/>
          <w:bCs/>
          <w:sz w:val="24"/>
        </w:rPr>
        <w:t>技术负责人</w:t>
      </w:r>
    </w:p>
    <w:p w14:paraId="0F2BBE08">
      <w:pPr>
        <w:pStyle w:val="19"/>
        <w:spacing w:line="360" w:lineRule="auto"/>
        <w:ind w:firstLine="480"/>
        <w:rPr>
          <w:rFonts w:ascii="宋体" w:hAnsi="宋体" w:cs="黑体"/>
          <w:sz w:val="24"/>
        </w:rPr>
      </w:pPr>
      <w:r>
        <w:rPr>
          <w:rFonts w:ascii="宋体" w:hAnsi="宋体" w:cs="黑体"/>
          <w:sz w:val="24"/>
        </w:rPr>
        <w:t>对工程实施过程中遇见的疑难问题提供相应解决方案，指导实施技术组的技</w:t>
      </w:r>
      <w:r>
        <w:rPr>
          <w:rFonts w:ascii="宋体" w:hAnsi="宋体" w:cs="黑体"/>
          <w:sz w:val="24"/>
        </w:rPr>
        <w:br w:type="textWrapping"/>
      </w:r>
      <w:r>
        <w:rPr>
          <w:rFonts w:ascii="宋体" w:hAnsi="宋体" w:cs="黑体"/>
          <w:sz w:val="24"/>
        </w:rPr>
        <w:t>术问题；</w:t>
      </w:r>
    </w:p>
    <w:p w14:paraId="0C1CEFE8">
      <w:pPr>
        <w:pStyle w:val="19"/>
        <w:spacing w:line="360" w:lineRule="auto"/>
        <w:ind w:firstLine="482"/>
        <w:rPr>
          <w:rFonts w:ascii="宋体" w:hAnsi="宋体" w:cs="黑体"/>
          <w:sz w:val="24"/>
        </w:rPr>
      </w:pPr>
      <w:r>
        <w:rPr>
          <w:rFonts w:ascii="宋体" w:hAnsi="宋体" w:cs="黑体"/>
          <w:b/>
          <w:bCs/>
          <w:sz w:val="24"/>
        </w:rPr>
        <w:t>文档组</w:t>
      </w:r>
    </w:p>
    <w:p w14:paraId="4B7F3F74">
      <w:pPr>
        <w:pStyle w:val="19"/>
        <w:spacing w:line="360" w:lineRule="auto"/>
        <w:ind w:firstLine="480"/>
        <w:rPr>
          <w:rFonts w:ascii="宋体" w:hAnsi="宋体" w:cs="黑体"/>
          <w:sz w:val="24"/>
        </w:rPr>
      </w:pPr>
      <w:r>
        <w:rPr>
          <w:rFonts w:ascii="宋体" w:hAnsi="宋体" w:cs="黑体"/>
          <w:sz w:val="24"/>
        </w:rPr>
        <w:t>负责收集与整理中心机房的设备连接文档，网络拓扑图、平面布置图、网络</w:t>
      </w:r>
      <w:r>
        <w:rPr>
          <w:rFonts w:ascii="宋体" w:hAnsi="宋体" w:cs="黑体"/>
          <w:sz w:val="24"/>
        </w:rPr>
        <w:br w:type="textWrapping"/>
      </w:r>
      <w:r>
        <w:rPr>
          <w:rFonts w:ascii="宋体" w:hAnsi="宋体" w:cs="黑体"/>
          <w:sz w:val="24"/>
        </w:rPr>
        <w:t>资料整理等工作，为搬迁做好资料依据。并将最终整理好的资料提交给用户。</w:t>
      </w:r>
    </w:p>
    <w:p w14:paraId="4E0558E4">
      <w:pPr>
        <w:pStyle w:val="19"/>
        <w:spacing w:line="360" w:lineRule="auto"/>
        <w:ind w:firstLine="482"/>
        <w:rPr>
          <w:rFonts w:ascii="宋体" w:hAnsi="宋体" w:cs="黑体"/>
          <w:sz w:val="24"/>
        </w:rPr>
      </w:pPr>
      <w:r>
        <w:rPr>
          <w:rFonts w:ascii="宋体" w:hAnsi="宋体" w:cs="黑体"/>
          <w:b/>
          <w:bCs/>
          <w:sz w:val="24"/>
        </w:rPr>
        <w:t>工程实施组</w:t>
      </w:r>
      <w:r>
        <w:rPr>
          <w:rFonts w:ascii="宋体" w:hAnsi="宋体" w:cs="黑体"/>
          <w:sz w:val="24"/>
        </w:rPr>
        <w:br w:type="textWrapping"/>
      </w:r>
      <w:r>
        <w:rPr>
          <w:rFonts w:ascii="宋体" w:hAnsi="宋体" w:cs="黑体"/>
          <w:sz w:val="24"/>
        </w:rPr>
        <w:t xml:space="preserve">    负责设备下架、清理、搬运、上架工作；</w:t>
      </w:r>
    </w:p>
    <w:p w14:paraId="39252A89">
      <w:pPr>
        <w:pStyle w:val="19"/>
        <w:spacing w:line="360" w:lineRule="auto"/>
        <w:ind w:firstLine="480"/>
        <w:rPr>
          <w:rFonts w:ascii="宋体" w:hAnsi="宋体" w:cs="黑体"/>
          <w:sz w:val="24"/>
        </w:rPr>
      </w:pPr>
      <w:r>
        <w:rPr>
          <w:rFonts w:ascii="宋体" w:hAnsi="宋体" w:cs="黑体"/>
          <w:sz w:val="24"/>
        </w:rPr>
        <w:t>按照要求，进行网络设备以及主机、存储系统的安装等，并负责系统物理连</w:t>
      </w:r>
      <w:r>
        <w:rPr>
          <w:rFonts w:ascii="宋体" w:hAnsi="宋体" w:cs="黑体"/>
          <w:sz w:val="24"/>
        </w:rPr>
        <w:br w:type="textWrapping"/>
      </w:r>
      <w:r>
        <w:rPr>
          <w:rFonts w:ascii="宋体" w:hAnsi="宋体" w:cs="黑体"/>
          <w:sz w:val="24"/>
        </w:rPr>
        <w:t>接；</w:t>
      </w:r>
    </w:p>
    <w:p w14:paraId="03FC1A8D">
      <w:pPr>
        <w:pStyle w:val="19"/>
        <w:spacing w:line="360" w:lineRule="auto"/>
        <w:ind w:firstLine="480"/>
        <w:rPr>
          <w:rFonts w:ascii="宋体" w:hAnsi="宋体" w:cs="黑体"/>
          <w:sz w:val="24"/>
        </w:rPr>
      </w:pPr>
      <w:r>
        <w:rPr>
          <w:rFonts w:ascii="宋体" w:hAnsi="宋体" w:cs="黑体"/>
          <w:sz w:val="24"/>
        </w:rPr>
        <w:t>记录和整理实施工程中的技术文档和相关资料；</w:t>
      </w:r>
    </w:p>
    <w:p w14:paraId="5910ADF8">
      <w:pPr>
        <w:pStyle w:val="19"/>
        <w:spacing w:line="360" w:lineRule="auto"/>
        <w:ind w:firstLine="480"/>
        <w:rPr>
          <w:rFonts w:ascii="宋体" w:hAnsi="宋体" w:cs="黑体"/>
          <w:sz w:val="24"/>
        </w:rPr>
      </w:pPr>
      <w:r>
        <w:rPr>
          <w:rFonts w:ascii="宋体" w:hAnsi="宋体" w:cs="黑体"/>
          <w:sz w:val="24"/>
        </w:rPr>
        <w:t>各实施小组要相互交流，共同推进工程的进展。</w:t>
      </w:r>
    </w:p>
    <w:p w14:paraId="1645AACA">
      <w:pPr>
        <w:pStyle w:val="19"/>
        <w:spacing w:line="360" w:lineRule="auto"/>
        <w:ind w:firstLine="480"/>
        <w:rPr>
          <w:rFonts w:ascii="宋体" w:hAnsi="宋体" w:cs="黑体"/>
          <w:sz w:val="24"/>
        </w:rPr>
      </w:pPr>
      <w:r>
        <w:rPr>
          <w:rFonts w:ascii="宋体" w:hAnsi="宋体" w:cs="黑体"/>
          <w:sz w:val="24"/>
        </w:rPr>
        <w:t>为了及时有效地解决工程中出现的问题，项目部与用户方建立项目协调机</w:t>
      </w:r>
      <w:r>
        <w:rPr>
          <w:rFonts w:ascii="宋体" w:hAnsi="宋体" w:cs="黑体"/>
          <w:sz w:val="24"/>
        </w:rPr>
        <w:br w:type="textWrapping"/>
      </w:r>
      <w:r>
        <w:rPr>
          <w:rFonts w:ascii="宋体" w:hAnsi="宋体" w:cs="黑体"/>
          <w:sz w:val="24"/>
        </w:rPr>
        <w:t>制，对涉及到需要协助的事项，需要进行交流将建立交流备忘录，以书面形式作</w:t>
      </w:r>
      <w:r>
        <w:rPr>
          <w:rFonts w:ascii="宋体" w:hAnsi="宋体" w:cs="黑体"/>
          <w:sz w:val="24"/>
        </w:rPr>
        <w:br w:type="textWrapping"/>
      </w:r>
      <w:r>
        <w:rPr>
          <w:rFonts w:ascii="宋体" w:hAnsi="宋体" w:cs="黑体"/>
          <w:sz w:val="24"/>
        </w:rPr>
        <w:t>为档案保留。</w:t>
      </w:r>
    </w:p>
    <w:p w14:paraId="0CC8D519">
      <w:pPr>
        <w:pStyle w:val="3"/>
        <w:rPr>
          <w:rFonts w:ascii="宋体" w:hAnsi="宋体"/>
          <w:sz w:val="28"/>
        </w:rPr>
      </w:pPr>
      <w:r>
        <w:rPr>
          <w:rFonts w:hint="eastAsia" w:ascii="宋体" w:hAnsi="宋体"/>
          <w:sz w:val="28"/>
        </w:rPr>
        <w:t xml:space="preserve">10、项目实施计划   </w:t>
      </w:r>
    </w:p>
    <w:p w14:paraId="67E2BCDB">
      <w:pPr>
        <w:spacing w:line="360" w:lineRule="auto"/>
        <w:ind w:firstLine="482" w:firstLineChars="200"/>
        <w:rPr>
          <w:rFonts w:ascii="宋体" w:hAnsi="宋体" w:cs="黑体"/>
          <w:sz w:val="24"/>
        </w:rPr>
      </w:pPr>
      <w:r>
        <w:rPr>
          <w:rFonts w:ascii="宋体" w:hAnsi="宋体" w:cs="黑体"/>
          <w:b/>
          <w:bCs/>
          <w:sz w:val="24"/>
        </w:rPr>
        <w:t>项目实施</w:t>
      </w:r>
      <w:r>
        <w:rPr>
          <w:rFonts w:hint="eastAsia" w:ascii="宋体" w:hAnsi="宋体" w:cs="黑体"/>
          <w:b/>
          <w:bCs/>
          <w:sz w:val="24"/>
        </w:rPr>
        <w:t>：</w:t>
      </w:r>
      <w:r>
        <w:rPr>
          <w:rFonts w:ascii="宋体" w:hAnsi="宋体" w:cs="黑体"/>
          <w:sz w:val="24"/>
        </w:rPr>
        <w:br w:type="textWrapping"/>
      </w:r>
      <w:r>
        <w:rPr>
          <w:rFonts w:ascii="宋体" w:hAnsi="宋体" w:cs="黑体"/>
          <w:sz w:val="24"/>
        </w:rPr>
        <w:t xml:space="preserve">    结合项目时间进度等需求，项目要求高效有序实施。主要包括以下部分：</w:t>
      </w:r>
    </w:p>
    <w:p w14:paraId="7C670B2B">
      <w:pPr>
        <w:spacing w:line="360" w:lineRule="auto"/>
        <w:ind w:firstLine="480" w:firstLineChars="200"/>
        <w:rPr>
          <w:rFonts w:ascii="宋体" w:hAnsi="宋体" w:cs="黑体"/>
          <w:sz w:val="24"/>
        </w:rPr>
      </w:pPr>
      <w:r>
        <w:rPr>
          <w:rFonts w:hint="eastAsia" w:ascii="宋体" w:hAnsi="宋体" w:cs="黑体"/>
          <w:sz w:val="24"/>
        </w:rPr>
        <w:t>（</w:t>
      </w:r>
      <w:r>
        <w:rPr>
          <w:rFonts w:ascii="宋体" w:hAnsi="宋体" w:cs="黑体"/>
          <w:sz w:val="24"/>
        </w:rPr>
        <w:t>1）项目启动</w:t>
      </w:r>
    </w:p>
    <w:p w14:paraId="7936D719">
      <w:pPr>
        <w:spacing w:line="360" w:lineRule="auto"/>
        <w:ind w:firstLine="480" w:firstLineChars="200"/>
        <w:rPr>
          <w:rFonts w:ascii="宋体" w:hAnsi="宋体" w:cs="黑体"/>
          <w:sz w:val="24"/>
        </w:rPr>
      </w:pPr>
      <w:r>
        <w:rPr>
          <w:rFonts w:ascii="宋体" w:hAnsi="宋体" w:cs="黑体"/>
          <w:sz w:val="24"/>
        </w:rPr>
        <w:t>组建人员结构合理的项目组，启动项目建设。</w:t>
      </w:r>
    </w:p>
    <w:p w14:paraId="5D2ADB5D">
      <w:pPr>
        <w:spacing w:line="360" w:lineRule="auto"/>
        <w:ind w:firstLine="480" w:firstLineChars="200"/>
        <w:rPr>
          <w:rFonts w:ascii="宋体" w:hAnsi="宋体" w:cs="黑体"/>
          <w:sz w:val="24"/>
        </w:rPr>
      </w:pPr>
      <w:r>
        <w:rPr>
          <w:rFonts w:hint="eastAsia" w:ascii="宋体" w:hAnsi="宋体" w:cs="黑体"/>
          <w:sz w:val="24"/>
        </w:rPr>
        <w:t>（</w:t>
      </w:r>
      <w:r>
        <w:rPr>
          <w:rFonts w:ascii="宋体" w:hAnsi="宋体" w:cs="黑体"/>
          <w:sz w:val="24"/>
        </w:rPr>
        <w:t>2）编制实施方案</w:t>
      </w:r>
      <w:r>
        <w:rPr>
          <w:rFonts w:ascii="宋体" w:hAnsi="宋体" w:cs="黑体"/>
          <w:sz w:val="24"/>
        </w:rPr>
        <w:br w:type="textWrapping"/>
      </w:r>
      <w:r>
        <w:rPr>
          <w:rFonts w:ascii="宋体" w:hAnsi="宋体" w:cs="黑体"/>
          <w:sz w:val="24"/>
        </w:rPr>
        <w:t xml:space="preserve">    在调研的基础上，制定实施方案。</w:t>
      </w:r>
    </w:p>
    <w:p w14:paraId="7BDEC47C">
      <w:pPr>
        <w:spacing w:line="360" w:lineRule="auto"/>
        <w:ind w:firstLine="480" w:firstLineChars="200"/>
        <w:rPr>
          <w:rFonts w:ascii="宋体" w:hAnsi="宋体" w:cs="黑体"/>
          <w:b/>
          <w:bCs/>
          <w:sz w:val="24"/>
        </w:rPr>
      </w:pPr>
      <w:r>
        <w:rPr>
          <w:rFonts w:ascii="宋体" w:hAnsi="宋体" w:cs="黑体"/>
          <w:sz w:val="24"/>
        </w:rPr>
        <w:t>项目实施</w:t>
      </w:r>
      <w:r>
        <w:rPr>
          <w:rFonts w:hint="eastAsia" w:ascii="宋体" w:hAnsi="宋体" w:cs="黑体"/>
          <w:sz w:val="24"/>
        </w:rPr>
        <w:t>：</w:t>
      </w:r>
    </w:p>
    <w:p w14:paraId="3E807317">
      <w:pPr>
        <w:spacing w:line="360" w:lineRule="auto"/>
        <w:ind w:firstLine="480" w:firstLineChars="200"/>
        <w:rPr>
          <w:rFonts w:ascii="宋体" w:hAnsi="宋体" w:cs="黑体"/>
          <w:sz w:val="24"/>
        </w:rPr>
      </w:pPr>
      <w:r>
        <w:rPr>
          <w:rFonts w:ascii="宋体" w:hAnsi="宋体" w:cs="黑体"/>
          <w:sz w:val="24"/>
        </w:rPr>
        <w:t>项目按照既定技术方案实施。</w:t>
      </w:r>
    </w:p>
    <w:p w14:paraId="428E3E34">
      <w:pPr>
        <w:spacing w:line="360" w:lineRule="auto"/>
        <w:ind w:firstLine="480" w:firstLineChars="200"/>
        <w:rPr>
          <w:rFonts w:ascii="宋体" w:hAnsi="宋体" w:cs="黑体"/>
          <w:sz w:val="24"/>
        </w:rPr>
      </w:pPr>
      <w:r>
        <w:rPr>
          <w:rFonts w:ascii="宋体" w:hAnsi="宋体" w:cs="黑体"/>
          <w:sz w:val="24"/>
        </w:rPr>
        <w:t>项目验收</w:t>
      </w:r>
      <w:r>
        <w:rPr>
          <w:rFonts w:hint="eastAsia" w:ascii="宋体" w:hAnsi="宋体" w:cs="黑体"/>
          <w:sz w:val="24"/>
        </w:rPr>
        <w:t>：</w:t>
      </w:r>
    </w:p>
    <w:p w14:paraId="390C61CD">
      <w:pPr>
        <w:spacing w:line="360" w:lineRule="auto"/>
        <w:ind w:firstLine="480" w:firstLineChars="200"/>
        <w:rPr>
          <w:rFonts w:ascii="宋体" w:hAnsi="宋体" w:cs="黑体"/>
          <w:sz w:val="24"/>
        </w:rPr>
      </w:pPr>
      <w:r>
        <w:rPr>
          <w:rFonts w:ascii="宋体" w:hAnsi="宋体" w:cs="黑体"/>
          <w:sz w:val="24"/>
        </w:rPr>
        <w:t>实施完成后，双方协商可以进行项目的最终验收。</w:t>
      </w:r>
    </w:p>
    <w:p w14:paraId="562A6E1D">
      <w:pPr>
        <w:spacing w:line="360" w:lineRule="auto"/>
        <w:ind w:firstLine="480" w:firstLineChars="200"/>
        <w:rPr>
          <w:rFonts w:ascii="宋体" w:hAnsi="宋体" w:cs="黑体"/>
          <w:sz w:val="24"/>
        </w:rPr>
      </w:pPr>
      <w:r>
        <w:rPr>
          <w:rFonts w:ascii="宋体" w:hAnsi="宋体" w:cs="黑体"/>
          <w:sz w:val="24"/>
        </w:rPr>
        <w:t>撰写验收报告。验收通过</w:t>
      </w:r>
      <w:r>
        <w:rPr>
          <w:rFonts w:hint="eastAsia" w:ascii="宋体" w:hAnsi="宋体" w:cs="黑体"/>
          <w:sz w:val="24"/>
        </w:rPr>
        <w:t>后</w:t>
      </w:r>
      <w:r>
        <w:rPr>
          <w:rFonts w:ascii="宋体" w:hAnsi="宋体" w:cs="黑体"/>
          <w:sz w:val="24"/>
        </w:rPr>
        <w:t>，验收小组将根据验收情况撰写验收报告。</w:t>
      </w:r>
    </w:p>
    <w:p w14:paraId="177BDFBC">
      <w:pPr>
        <w:spacing w:line="360" w:lineRule="auto"/>
        <w:ind w:firstLine="480" w:firstLineChars="200"/>
        <w:rPr>
          <w:rFonts w:ascii="宋体" w:hAnsi="宋体" w:cs="黑体"/>
          <w:sz w:val="24"/>
        </w:rPr>
      </w:pPr>
      <w:r>
        <w:rPr>
          <w:rFonts w:ascii="宋体" w:hAnsi="宋体" w:cs="黑体"/>
          <w:sz w:val="24"/>
        </w:rPr>
        <w:t>整个验收过程要确保在采购人的监督下进行。在验收时要与采购人配合展开工作，确保验收工作的有序进行。</w:t>
      </w:r>
    </w:p>
    <w:p w14:paraId="2E5D0154">
      <w:pPr>
        <w:spacing w:line="360" w:lineRule="auto"/>
        <w:ind w:firstLine="480" w:firstLineChars="200"/>
        <w:rPr>
          <w:rFonts w:ascii="宋体" w:hAnsi="宋体" w:cs="黑体"/>
          <w:sz w:val="24"/>
        </w:rPr>
      </w:pPr>
      <w:r>
        <w:rPr>
          <w:rFonts w:ascii="宋体" w:hAnsi="宋体" w:cs="黑体"/>
          <w:sz w:val="24"/>
        </w:rPr>
        <w:t>技术支撑</w:t>
      </w:r>
      <w:r>
        <w:rPr>
          <w:rFonts w:hint="eastAsia" w:ascii="宋体" w:hAnsi="宋体" w:cs="黑体"/>
          <w:sz w:val="24"/>
        </w:rPr>
        <w:t>：</w:t>
      </w:r>
      <w:r>
        <w:rPr>
          <w:rFonts w:ascii="宋体" w:hAnsi="宋体" w:cs="黑体"/>
          <w:sz w:val="24"/>
        </w:rPr>
        <w:br w:type="textWrapping"/>
      </w:r>
      <w:r>
        <w:rPr>
          <w:rFonts w:ascii="宋体" w:hAnsi="宋体" w:cs="黑体"/>
          <w:sz w:val="24"/>
        </w:rPr>
        <w:t xml:space="preserve">    </w:t>
      </w:r>
      <w:r>
        <w:rPr>
          <w:rFonts w:hint="eastAsia" w:ascii="宋体" w:hAnsi="宋体" w:cs="黑体"/>
          <w:sz w:val="24"/>
        </w:rPr>
        <w:t>投标人</w:t>
      </w:r>
      <w:r>
        <w:rPr>
          <w:rFonts w:ascii="宋体" w:hAnsi="宋体" w:cs="黑体"/>
          <w:sz w:val="24"/>
        </w:rPr>
        <w:t>针对</w:t>
      </w:r>
      <w:r>
        <w:rPr>
          <w:rFonts w:hint="eastAsia" w:ascii="宋体" w:hAnsi="宋体" w:cs="黑体"/>
          <w:sz w:val="24"/>
        </w:rPr>
        <w:t>本项目机器人服务采购</w:t>
      </w:r>
      <w:r>
        <w:rPr>
          <w:rFonts w:ascii="宋体" w:hAnsi="宋体" w:cs="黑体"/>
          <w:sz w:val="24"/>
        </w:rPr>
        <w:t>项目的技术支持及服务承诺如下：</w:t>
      </w:r>
    </w:p>
    <w:p w14:paraId="750DA97D">
      <w:pPr>
        <w:spacing w:line="360" w:lineRule="auto"/>
        <w:ind w:firstLine="480" w:firstLineChars="200"/>
        <w:rPr>
          <w:rFonts w:ascii="宋体" w:hAnsi="宋体" w:cs="黑体"/>
          <w:sz w:val="24"/>
        </w:rPr>
      </w:pPr>
      <w:r>
        <w:rPr>
          <w:rFonts w:ascii="宋体" w:hAnsi="宋体" w:cs="黑体"/>
          <w:sz w:val="24"/>
        </w:rPr>
        <w:t>我公司在投标过程中和中标后在实施过程中，承诺有对招标人</w:t>
      </w:r>
      <w:r>
        <w:rPr>
          <w:rFonts w:hint="eastAsia" w:ascii="宋体" w:hAnsi="宋体" w:cs="黑体"/>
          <w:sz w:val="24"/>
        </w:rPr>
        <w:t>（使用方）相关信息系统数据</w:t>
      </w:r>
      <w:r>
        <w:rPr>
          <w:rFonts w:ascii="宋体" w:hAnsi="宋体" w:cs="黑体"/>
          <w:sz w:val="24"/>
        </w:rPr>
        <w:t>保守秘密的义务，保证遵守国家有关的政策、法律、法规和制度，不向第三方泄漏招标人</w:t>
      </w:r>
      <w:r>
        <w:rPr>
          <w:rFonts w:hint="eastAsia" w:ascii="宋体" w:hAnsi="宋体" w:cs="黑体"/>
          <w:sz w:val="24"/>
        </w:rPr>
        <w:t>（使用方）</w:t>
      </w:r>
      <w:r>
        <w:rPr>
          <w:rFonts w:ascii="宋体" w:hAnsi="宋体" w:cs="黑体"/>
          <w:sz w:val="24"/>
        </w:rPr>
        <w:t>任何业务和相关数据。</w:t>
      </w:r>
    </w:p>
    <w:p w14:paraId="4D39192B">
      <w:pPr>
        <w:spacing w:line="360" w:lineRule="auto"/>
        <w:ind w:firstLine="480" w:firstLineChars="200"/>
        <w:rPr>
          <w:rFonts w:ascii="宋体" w:hAnsi="宋体" w:cs="黑体"/>
          <w:b/>
          <w:bCs/>
          <w:sz w:val="32"/>
          <w:szCs w:val="32"/>
        </w:rPr>
      </w:pPr>
      <w:r>
        <w:rPr>
          <w:rFonts w:ascii="宋体" w:hAnsi="宋体" w:cs="黑体"/>
          <w:sz w:val="24"/>
        </w:rPr>
        <w:t>指定一名专职项目经理负责项目的具体实施。项目经理对项目人员进行统一的协调和管理，并控制项目进度。保证提供的项目实施人员在整个项目中的稳定性。</w:t>
      </w:r>
    </w:p>
    <w:p w14:paraId="43EE3757">
      <w:pPr>
        <w:pStyle w:val="3"/>
        <w:rPr>
          <w:rFonts w:ascii="宋体" w:hAnsi="宋体"/>
          <w:sz w:val="28"/>
        </w:rPr>
      </w:pPr>
      <w:r>
        <w:rPr>
          <w:rFonts w:hint="eastAsia" w:ascii="宋体" w:hAnsi="宋体"/>
          <w:sz w:val="28"/>
        </w:rPr>
        <w:t xml:space="preserve">11、质量保障 </w:t>
      </w:r>
    </w:p>
    <w:p w14:paraId="232A0657">
      <w:pPr>
        <w:spacing w:line="360" w:lineRule="auto"/>
        <w:ind w:firstLine="480" w:firstLineChars="200"/>
        <w:rPr>
          <w:rFonts w:ascii="宋体" w:hAnsi="宋体" w:cs="黑体"/>
          <w:sz w:val="24"/>
        </w:rPr>
      </w:pPr>
      <w:r>
        <w:rPr>
          <w:rFonts w:hint="eastAsia" w:ascii="宋体" w:hAnsi="宋体" w:cs="黑体"/>
          <w:sz w:val="24"/>
        </w:rPr>
        <w:t xml:space="preserve">投标人致力于利用自身的专业知识和经验，以帮助客户成功部署机器人运营服务。 </w:t>
      </w:r>
    </w:p>
    <w:p w14:paraId="5370D83C">
      <w:pPr>
        <w:spacing w:line="360" w:lineRule="auto"/>
        <w:ind w:firstLine="480" w:firstLineChars="200"/>
        <w:rPr>
          <w:rFonts w:ascii="宋体" w:hAnsi="宋体" w:cs="黑体"/>
          <w:sz w:val="24"/>
        </w:rPr>
      </w:pPr>
      <w:r>
        <w:rPr>
          <w:rFonts w:hint="eastAsia" w:ascii="宋体" w:hAnsi="宋体" w:cs="黑体"/>
          <w:sz w:val="24"/>
        </w:rPr>
        <w:t xml:space="preserve">我公司通过ISO9000质量管理体系认证，遵照此标准为服务工程实施提供指导，并保障工程实施质量。 </w:t>
      </w:r>
    </w:p>
    <w:p w14:paraId="50AAF763">
      <w:pPr>
        <w:numPr>
          <w:ilvl w:val="0"/>
          <w:numId w:val="10"/>
        </w:numPr>
        <w:spacing w:line="360" w:lineRule="auto"/>
        <w:ind w:left="900"/>
        <w:jc w:val="left"/>
        <w:rPr>
          <w:rFonts w:ascii="宋体" w:hAnsi="宋体" w:cs="黑体"/>
          <w:sz w:val="24"/>
        </w:rPr>
      </w:pPr>
      <w:r>
        <w:rPr>
          <w:rFonts w:hint="eastAsia" w:ascii="宋体" w:hAnsi="宋体" w:cs="黑体"/>
          <w:b/>
          <w:bCs/>
          <w:sz w:val="28"/>
          <w:szCs w:val="28"/>
        </w:rPr>
        <w:t>监督要素</w:t>
      </w:r>
      <w:r>
        <w:rPr>
          <w:rFonts w:hint="eastAsia" w:ascii="宋体" w:hAnsi="宋体" w:cs="黑体"/>
          <w:sz w:val="24"/>
        </w:rPr>
        <w:t xml:space="preserve"> </w:t>
      </w:r>
    </w:p>
    <w:p w14:paraId="21402AE6">
      <w:pPr>
        <w:spacing w:line="360" w:lineRule="auto"/>
        <w:ind w:firstLine="480" w:firstLineChars="200"/>
        <w:rPr>
          <w:rFonts w:ascii="宋体" w:hAnsi="宋体" w:cs="黑体"/>
          <w:sz w:val="24"/>
        </w:rPr>
      </w:pPr>
      <w:r>
        <w:rPr>
          <w:rFonts w:hint="eastAsia" w:ascii="宋体" w:hAnsi="宋体" w:cs="黑体"/>
          <w:sz w:val="24"/>
        </w:rPr>
        <w:t xml:space="preserve">质量审核员监督以下服务要素： </w:t>
      </w:r>
    </w:p>
    <w:p w14:paraId="77F36B2A">
      <w:pPr>
        <w:spacing w:line="360" w:lineRule="auto"/>
        <w:ind w:firstLine="480" w:firstLineChars="200"/>
        <w:rPr>
          <w:rFonts w:ascii="宋体" w:hAnsi="宋体" w:cs="黑体"/>
          <w:sz w:val="24"/>
        </w:rPr>
      </w:pPr>
      <w:r>
        <w:rPr>
          <w:rFonts w:hint="eastAsia" w:ascii="宋体" w:hAnsi="宋体" w:cs="黑体"/>
          <w:sz w:val="24"/>
        </w:rPr>
        <w:t xml:space="preserve">项目的进度——监督项目是否按照计划的进度进行。 </w:t>
      </w:r>
    </w:p>
    <w:p w14:paraId="21F4887C">
      <w:pPr>
        <w:spacing w:line="360" w:lineRule="auto"/>
        <w:ind w:firstLine="480" w:firstLineChars="200"/>
        <w:rPr>
          <w:rFonts w:ascii="宋体" w:hAnsi="宋体" w:cs="黑体"/>
          <w:sz w:val="24"/>
        </w:rPr>
      </w:pPr>
      <w:r>
        <w:rPr>
          <w:rFonts w:hint="eastAsia" w:ascii="宋体" w:hAnsi="宋体" w:cs="黑体"/>
          <w:sz w:val="24"/>
        </w:rPr>
        <w:t xml:space="preserve">关键节点的服务成果——检查项目的服务成果是否完成，如检查开箱报告，设备和软件验收单，验收合格证明，施工文档等是否提交并达到合同要求和《文 </w:t>
      </w:r>
    </w:p>
    <w:p w14:paraId="0029076B">
      <w:pPr>
        <w:spacing w:line="360" w:lineRule="auto"/>
        <w:rPr>
          <w:rFonts w:ascii="宋体" w:hAnsi="宋体" w:cs="黑体"/>
          <w:sz w:val="24"/>
        </w:rPr>
      </w:pPr>
      <w:r>
        <w:rPr>
          <w:rFonts w:hint="eastAsia" w:ascii="宋体" w:hAnsi="宋体" w:cs="黑体"/>
          <w:sz w:val="24"/>
        </w:rPr>
        <w:t xml:space="preserve">件管理规范》、《文档编写规范》、《文档格式规范》和《项目流程规范》要求。 </w:t>
      </w:r>
    </w:p>
    <w:p w14:paraId="05847D81">
      <w:pPr>
        <w:spacing w:line="360" w:lineRule="auto"/>
        <w:ind w:firstLine="480" w:firstLineChars="200"/>
        <w:rPr>
          <w:rFonts w:ascii="宋体" w:hAnsi="宋体" w:cs="黑体"/>
          <w:sz w:val="24"/>
        </w:rPr>
      </w:pPr>
      <w:r>
        <w:rPr>
          <w:rFonts w:hint="eastAsia" w:ascii="宋体" w:hAnsi="宋体" w:cs="黑体"/>
          <w:sz w:val="24"/>
        </w:rPr>
        <w:t xml:space="preserve">最终用户的服务反馈——收集最终用户的反馈，监督在用户现场的服务是 </w:t>
      </w:r>
    </w:p>
    <w:p w14:paraId="75A15188">
      <w:pPr>
        <w:spacing w:line="360" w:lineRule="auto"/>
        <w:rPr>
          <w:rFonts w:ascii="宋体" w:hAnsi="宋体" w:cs="黑体"/>
          <w:sz w:val="24"/>
        </w:rPr>
      </w:pPr>
      <w:r>
        <w:rPr>
          <w:rFonts w:hint="eastAsia" w:ascii="宋体" w:hAnsi="宋体" w:cs="黑体"/>
          <w:sz w:val="24"/>
        </w:rPr>
        <w:t xml:space="preserve">否规范。收集的服务反馈包括：《工作确认单》，《机器人服务反馈调查表》。 </w:t>
      </w:r>
    </w:p>
    <w:p w14:paraId="400DE059">
      <w:pPr>
        <w:spacing w:line="360" w:lineRule="auto"/>
        <w:rPr>
          <w:rFonts w:ascii="宋体" w:hAnsi="宋体" w:cs="黑体"/>
          <w:sz w:val="24"/>
        </w:rPr>
      </w:pPr>
      <w:r>
        <w:rPr>
          <w:rFonts w:hint="eastAsia" w:ascii="宋体" w:hAnsi="宋体" w:cs="黑体"/>
          <w:sz w:val="24"/>
        </w:rPr>
        <w:t xml:space="preserve">其中《工作确认单》需由现场服务人员请最终用户填写完毕，带回转交质量审核 </w:t>
      </w:r>
    </w:p>
    <w:p w14:paraId="1CF4F4CF">
      <w:pPr>
        <w:spacing w:line="360" w:lineRule="auto"/>
        <w:rPr>
          <w:rFonts w:ascii="宋体" w:hAnsi="宋体" w:cs="黑体"/>
          <w:sz w:val="24"/>
        </w:rPr>
      </w:pPr>
      <w:r>
        <w:rPr>
          <w:rFonts w:hint="eastAsia" w:ascii="宋体" w:hAnsi="宋体" w:cs="黑体"/>
          <w:sz w:val="24"/>
        </w:rPr>
        <w:t>员。</w:t>
      </w:r>
    </w:p>
    <w:p w14:paraId="2B8884B5">
      <w:pPr>
        <w:numPr>
          <w:ilvl w:val="0"/>
          <w:numId w:val="10"/>
        </w:numPr>
        <w:spacing w:line="360" w:lineRule="auto"/>
        <w:ind w:left="840"/>
        <w:rPr>
          <w:rFonts w:ascii="宋体" w:hAnsi="宋体" w:cs="黑体"/>
          <w:sz w:val="24"/>
        </w:rPr>
      </w:pPr>
      <w:r>
        <w:rPr>
          <w:rFonts w:hint="eastAsia" w:ascii="宋体" w:hAnsi="宋体" w:cs="黑体"/>
          <w:b/>
          <w:bCs/>
          <w:sz w:val="28"/>
          <w:szCs w:val="28"/>
        </w:rPr>
        <w:t>评价和改进</w:t>
      </w:r>
      <w:r>
        <w:rPr>
          <w:rFonts w:hint="eastAsia" w:ascii="宋体" w:hAnsi="宋体" w:cs="黑体"/>
          <w:sz w:val="24"/>
        </w:rPr>
        <w:t xml:space="preserve"> </w:t>
      </w:r>
    </w:p>
    <w:p w14:paraId="573AB3E2">
      <w:pPr>
        <w:spacing w:line="360" w:lineRule="auto"/>
        <w:ind w:firstLine="480" w:firstLineChars="200"/>
        <w:rPr>
          <w:rFonts w:ascii="宋体" w:hAnsi="宋体" w:cs="黑体"/>
          <w:sz w:val="24"/>
        </w:rPr>
      </w:pPr>
      <w:r>
        <w:rPr>
          <w:rFonts w:hint="eastAsia" w:ascii="宋体" w:hAnsi="宋体" w:cs="黑体"/>
          <w:sz w:val="24"/>
        </w:rPr>
        <w:t xml:space="preserve">质量审核员审核、评价项目实施的服务质量，并将评价结果记录到《项目实 </w:t>
      </w:r>
    </w:p>
    <w:p w14:paraId="58E4CCAB">
      <w:pPr>
        <w:spacing w:line="360" w:lineRule="auto"/>
        <w:rPr>
          <w:rFonts w:ascii="宋体" w:hAnsi="宋体" w:cs="黑体"/>
          <w:sz w:val="24"/>
        </w:rPr>
      </w:pPr>
      <w:r>
        <w:rPr>
          <w:rFonts w:hint="eastAsia" w:ascii="宋体" w:hAnsi="宋体" w:cs="黑体"/>
          <w:sz w:val="24"/>
        </w:rPr>
        <w:t xml:space="preserve">施质量审核报告》上通知项目经理。项目经理对于存在明显服务质量不合格或潜 </w:t>
      </w:r>
    </w:p>
    <w:p w14:paraId="115CF495">
      <w:pPr>
        <w:spacing w:line="360" w:lineRule="auto"/>
        <w:rPr>
          <w:rFonts w:ascii="宋体" w:hAnsi="宋体" w:cs="黑体"/>
          <w:sz w:val="24"/>
        </w:rPr>
      </w:pPr>
      <w:r>
        <w:rPr>
          <w:rFonts w:hint="eastAsia" w:ascii="宋体" w:hAnsi="宋体" w:cs="黑体"/>
          <w:sz w:val="24"/>
        </w:rPr>
        <w:t xml:space="preserve">在的不合格进行确认，填写《纠正预防措施表》，对存在的问题采取纠正和预防 </w:t>
      </w:r>
    </w:p>
    <w:p w14:paraId="67FD07EB">
      <w:pPr>
        <w:spacing w:line="360" w:lineRule="auto"/>
        <w:rPr>
          <w:rFonts w:ascii="宋体" w:hAnsi="宋体" w:cs="黑体"/>
          <w:sz w:val="24"/>
        </w:rPr>
      </w:pPr>
      <w:r>
        <w:rPr>
          <w:rFonts w:hint="eastAsia" w:ascii="宋体" w:hAnsi="宋体" w:cs="黑体"/>
          <w:sz w:val="24"/>
        </w:rPr>
        <w:t xml:space="preserve">措施，审核员根据《纠正预防措施表》上规定的日期进行跟踪验证其效果，直到 </w:t>
      </w:r>
    </w:p>
    <w:p w14:paraId="48E85717">
      <w:pPr>
        <w:spacing w:line="360" w:lineRule="auto"/>
        <w:rPr>
          <w:rFonts w:ascii="宋体" w:hAnsi="宋体" w:cs="黑体"/>
          <w:sz w:val="24"/>
        </w:rPr>
      </w:pPr>
      <w:r>
        <w:rPr>
          <w:rFonts w:hint="eastAsia" w:ascii="宋体" w:hAnsi="宋体" w:cs="黑体"/>
          <w:sz w:val="24"/>
        </w:rPr>
        <w:t xml:space="preserve">合格为止。 </w:t>
      </w:r>
    </w:p>
    <w:p w14:paraId="45D1FA8D">
      <w:pPr>
        <w:numPr>
          <w:ilvl w:val="0"/>
          <w:numId w:val="10"/>
        </w:numPr>
        <w:spacing w:line="360" w:lineRule="auto"/>
        <w:ind w:left="840"/>
        <w:rPr>
          <w:rFonts w:ascii="宋体" w:hAnsi="宋体" w:cs="黑体"/>
          <w:b/>
          <w:bCs/>
          <w:sz w:val="28"/>
          <w:szCs w:val="28"/>
        </w:rPr>
      </w:pPr>
      <w:r>
        <w:rPr>
          <w:rFonts w:hint="eastAsia" w:ascii="宋体" w:hAnsi="宋体" w:cs="黑体"/>
          <w:b/>
          <w:bCs/>
          <w:sz w:val="28"/>
          <w:szCs w:val="28"/>
        </w:rPr>
        <w:t xml:space="preserve">质量控制原则 </w:t>
      </w:r>
    </w:p>
    <w:p w14:paraId="009516E5">
      <w:pPr>
        <w:spacing w:line="360" w:lineRule="auto"/>
        <w:ind w:firstLine="480" w:firstLineChars="200"/>
        <w:rPr>
          <w:rFonts w:ascii="宋体" w:hAnsi="宋体" w:cs="黑体"/>
          <w:sz w:val="24"/>
        </w:rPr>
      </w:pPr>
      <w:r>
        <w:rPr>
          <w:rFonts w:hint="eastAsia" w:ascii="宋体" w:hAnsi="宋体" w:cs="黑体"/>
          <w:sz w:val="24"/>
        </w:rPr>
        <w:t xml:space="preserve">在项目的实施过程中，根据项目的具体要求，整个项目的管理参考美国项目管理协会 PMI 提出的项目管理方法学，以及一些安全专业领域的专家、顾问对项目的实施进行规范管理实施。同时通过规范化的项目管理，保证项目进程中的过程的质量。 </w:t>
      </w:r>
    </w:p>
    <w:p w14:paraId="4E2A0C02">
      <w:pPr>
        <w:spacing w:line="360" w:lineRule="auto"/>
        <w:ind w:firstLine="480" w:firstLineChars="200"/>
        <w:rPr>
          <w:rFonts w:ascii="宋体" w:hAnsi="宋体" w:cs="黑体"/>
          <w:sz w:val="24"/>
        </w:rPr>
      </w:pPr>
      <w:r>
        <w:rPr>
          <w:rFonts w:hint="eastAsia" w:ascii="宋体" w:hAnsi="宋体" w:cs="黑体"/>
          <w:sz w:val="24"/>
        </w:rPr>
        <w:t xml:space="preserve">项目实施的质量控制关键点包括： </w:t>
      </w:r>
    </w:p>
    <w:p w14:paraId="0F653F27">
      <w:pPr>
        <w:numPr>
          <w:ilvl w:val="0"/>
          <w:numId w:val="11"/>
        </w:numPr>
        <w:spacing w:line="360" w:lineRule="auto"/>
        <w:rPr>
          <w:rFonts w:ascii="宋体" w:hAnsi="宋体" w:cs="黑体"/>
          <w:sz w:val="24"/>
        </w:rPr>
      </w:pPr>
      <w:r>
        <w:rPr>
          <w:rFonts w:hint="eastAsia" w:ascii="宋体" w:hAnsi="宋体" w:cs="黑体"/>
          <w:sz w:val="24"/>
        </w:rPr>
        <w:t xml:space="preserve">项目合同所约定的安全级别目标； </w:t>
      </w:r>
    </w:p>
    <w:p w14:paraId="2A4D3A6A">
      <w:pPr>
        <w:numPr>
          <w:ilvl w:val="0"/>
          <w:numId w:val="11"/>
        </w:numPr>
        <w:spacing w:line="360" w:lineRule="auto"/>
        <w:rPr>
          <w:rFonts w:ascii="宋体" w:hAnsi="宋体" w:cs="黑体"/>
          <w:sz w:val="24"/>
        </w:rPr>
      </w:pPr>
      <w:r>
        <w:rPr>
          <w:rFonts w:hint="eastAsia" w:ascii="宋体" w:hAnsi="宋体" w:cs="黑体"/>
          <w:sz w:val="24"/>
        </w:rPr>
        <w:t xml:space="preserve">服务提供方的质量管理计划； </w:t>
      </w:r>
    </w:p>
    <w:p w14:paraId="41C69A34">
      <w:pPr>
        <w:numPr>
          <w:ilvl w:val="0"/>
          <w:numId w:val="11"/>
        </w:numPr>
        <w:spacing w:line="360" w:lineRule="auto"/>
        <w:rPr>
          <w:rFonts w:ascii="宋体" w:hAnsi="宋体" w:cs="黑体"/>
          <w:sz w:val="24"/>
        </w:rPr>
      </w:pPr>
      <w:r>
        <w:rPr>
          <w:rFonts w:hint="eastAsia" w:ascii="宋体" w:hAnsi="宋体" w:cs="黑体"/>
          <w:sz w:val="24"/>
        </w:rPr>
        <w:t xml:space="preserve">以质量预控为重点，遵循“预防为主、动态管理、跟踪监控”的方法，对工程项目全过程实施质量控制。 </w:t>
      </w:r>
    </w:p>
    <w:p w14:paraId="43AF9AF5">
      <w:pPr>
        <w:numPr>
          <w:ilvl w:val="0"/>
          <w:numId w:val="10"/>
        </w:numPr>
        <w:spacing w:line="360" w:lineRule="auto"/>
        <w:ind w:left="840"/>
        <w:rPr>
          <w:rFonts w:ascii="宋体" w:hAnsi="宋体" w:cs="黑体"/>
          <w:sz w:val="24"/>
        </w:rPr>
      </w:pPr>
      <w:r>
        <w:rPr>
          <w:rFonts w:hint="eastAsia" w:ascii="宋体" w:hAnsi="宋体" w:cs="黑体"/>
          <w:b/>
          <w:bCs/>
          <w:sz w:val="28"/>
          <w:szCs w:val="28"/>
        </w:rPr>
        <w:t xml:space="preserve">质量保证措施 </w:t>
      </w:r>
    </w:p>
    <w:p w14:paraId="7B6A12C9">
      <w:pPr>
        <w:spacing w:line="360" w:lineRule="auto"/>
        <w:ind w:firstLine="480" w:firstLineChars="200"/>
        <w:rPr>
          <w:rFonts w:ascii="宋体" w:hAnsi="宋体" w:cs="黑体"/>
          <w:sz w:val="24"/>
        </w:rPr>
      </w:pPr>
      <w:r>
        <w:rPr>
          <w:rFonts w:hint="eastAsia" w:ascii="宋体" w:hAnsi="宋体" w:cs="黑体"/>
          <w:sz w:val="24"/>
        </w:rPr>
        <w:t xml:space="preserve">完善的质量保证体系是信息安全设备采购项目顺利实施的重要保证，将从质量管理目标、质量管理方针、质量管理要点三部分进行阐述，以保项目实施的进度。 </w:t>
      </w:r>
    </w:p>
    <w:p w14:paraId="7FAACF21">
      <w:pPr>
        <w:numPr>
          <w:ilvl w:val="0"/>
          <w:numId w:val="10"/>
        </w:numPr>
        <w:spacing w:line="360" w:lineRule="auto"/>
        <w:ind w:left="840"/>
        <w:rPr>
          <w:rFonts w:ascii="宋体" w:hAnsi="宋体" w:cs="黑体"/>
          <w:b/>
          <w:bCs/>
          <w:sz w:val="28"/>
          <w:szCs w:val="28"/>
        </w:rPr>
      </w:pPr>
      <w:r>
        <w:rPr>
          <w:rFonts w:hint="eastAsia" w:ascii="宋体" w:hAnsi="宋体" w:cs="黑体"/>
          <w:b/>
          <w:bCs/>
          <w:sz w:val="28"/>
          <w:szCs w:val="28"/>
        </w:rPr>
        <w:t xml:space="preserve">质量管理目标 </w:t>
      </w:r>
    </w:p>
    <w:p w14:paraId="157D018F">
      <w:pPr>
        <w:spacing w:line="360" w:lineRule="auto"/>
        <w:ind w:firstLine="480" w:firstLineChars="200"/>
        <w:rPr>
          <w:rFonts w:ascii="宋体" w:hAnsi="宋体" w:cs="黑体"/>
          <w:sz w:val="24"/>
        </w:rPr>
      </w:pPr>
      <w:r>
        <w:rPr>
          <w:rFonts w:hint="eastAsia" w:ascii="宋体" w:hAnsi="宋体" w:cs="黑体"/>
          <w:sz w:val="24"/>
        </w:rPr>
        <w:t xml:space="preserve">投标人为本项目制定的质量管理目标为：满足项目要求，规范自身行为，达到供需双方共同获益的效果。 </w:t>
      </w:r>
    </w:p>
    <w:p w14:paraId="18180D0A">
      <w:pPr>
        <w:numPr>
          <w:ilvl w:val="0"/>
          <w:numId w:val="10"/>
        </w:numPr>
        <w:spacing w:line="360" w:lineRule="auto"/>
        <w:ind w:left="840"/>
        <w:rPr>
          <w:rFonts w:ascii="宋体" w:hAnsi="宋体" w:cs="黑体"/>
          <w:sz w:val="24"/>
        </w:rPr>
      </w:pPr>
      <w:r>
        <w:rPr>
          <w:rFonts w:hint="eastAsia" w:ascii="宋体" w:hAnsi="宋体" w:cs="黑体"/>
          <w:b/>
          <w:bCs/>
          <w:sz w:val="28"/>
          <w:szCs w:val="28"/>
        </w:rPr>
        <w:t>质量管理方针</w:t>
      </w:r>
      <w:r>
        <w:rPr>
          <w:rFonts w:hint="eastAsia" w:ascii="宋体" w:hAnsi="宋体" w:cs="黑体"/>
          <w:sz w:val="24"/>
        </w:rPr>
        <w:t xml:space="preserve"> </w:t>
      </w:r>
    </w:p>
    <w:p w14:paraId="02C13745">
      <w:pPr>
        <w:spacing w:line="360" w:lineRule="auto"/>
        <w:ind w:firstLine="480" w:firstLineChars="200"/>
        <w:rPr>
          <w:rFonts w:ascii="宋体" w:hAnsi="宋体" w:cs="黑体"/>
          <w:sz w:val="24"/>
        </w:rPr>
      </w:pPr>
      <w:r>
        <w:rPr>
          <w:rFonts w:hint="eastAsia" w:ascii="宋体" w:hAnsi="宋体" w:cs="黑体"/>
          <w:sz w:val="24"/>
        </w:rPr>
        <w:t xml:space="preserve">投标人通过遵循项目质量管理方针，严格奖惩措施，确保项目质量承诺的实现。我们的质量承诺方针是：为项目提供优秀的产品，一流的服务。 </w:t>
      </w:r>
    </w:p>
    <w:p w14:paraId="3F7697FE">
      <w:pPr>
        <w:spacing w:line="360" w:lineRule="auto"/>
        <w:ind w:firstLine="480" w:firstLineChars="200"/>
        <w:rPr>
          <w:rFonts w:ascii="宋体" w:hAnsi="宋体" w:cs="黑体"/>
          <w:sz w:val="24"/>
        </w:rPr>
      </w:pPr>
      <w:r>
        <w:rPr>
          <w:rFonts w:hint="eastAsia" w:ascii="宋体" w:hAnsi="宋体" w:cs="黑体"/>
          <w:sz w:val="24"/>
        </w:rPr>
        <w:t xml:space="preserve">优秀的产品：通过配备高素质的项目组，提供先进、稳定的设备，确保产品功能丰富，满足项目的实际需求。 </w:t>
      </w:r>
    </w:p>
    <w:p w14:paraId="4CD0621B">
      <w:pPr>
        <w:spacing w:line="360" w:lineRule="auto"/>
        <w:ind w:firstLine="480" w:firstLineChars="200"/>
        <w:rPr>
          <w:rFonts w:ascii="宋体" w:hAnsi="宋体" w:cs="黑体"/>
          <w:sz w:val="24"/>
        </w:rPr>
      </w:pPr>
      <w:r>
        <w:rPr>
          <w:rFonts w:hint="eastAsia" w:ascii="宋体" w:hAnsi="宋体" w:cs="黑体"/>
          <w:sz w:val="24"/>
        </w:rPr>
        <w:t xml:space="preserve">一流的服务：提供专业水准的服务；保证为客户提供及时的服务；全员具备“客户的成功才是我们的成功”的服务意识。 </w:t>
      </w:r>
    </w:p>
    <w:p w14:paraId="76C4C76D">
      <w:pPr>
        <w:spacing w:line="360" w:lineRule="auto"/>
        <w:ind w:firstLine="480" w:firstLineChars="200"/>
        <w:rPr>
          <w:rFonts w:ascii="宋体" w:hAnsi="宋体" w:cs="黑体"/>
          <w:sz w:val="24"/>
        </w:rPr>
      </w:pPr>
      <w:r>
        <w:rPr>
          <w:rFonts w:hint="eastAsia" w:ascii="宋体" w:hAnsi="宋体" w:cs="黑体"/>
          <w:sz w:val="24"/>
        </w:rPr>
        <w:t xml:space="preserve">投标人的项目管理质量目标是： </w:t>
      </w:r>
    </w:p>
    <w:p w14:paraId="6D0FDAE0">
      <w:pPr>
        <w:spacing w:line="360" w:lineRule="auto"/>
        <w:ind w:firstLine="480" w:firstLineChars="200"/>
        <w:rPr>
          <w:rFonts w:ascii="宋体" w:hAnsi="宋体" w:cs="黑体"/>
          <w:sz w:val="24"/>
        </w:rPr>
      </w:pPr>
      <w:r>
        <w:rPr>
          <w:rFonts w:hint="eastAsia" w:ascii="宋体" w:hAnsi="宋体" w:cs="黑体"/>
          <w:sz w:val="24"/>
        </w:rPr>
        <w:t xml:space="preserve">职责明确，管理规范 </w:t>
      </w:r>
    </w:p>
    <w:p w14:paraId="1173F7E4">
      <w:pPr>
        <w:spacing w:line="360" w:lineRule="auto"/>
        <w:ind w:firstLine="480" w:firstLineChars="200"/>
        <w:rPr>
          <w:rFonts w:ascii="宋体" w:hAnsi="宋体" w:cs="黑体"/>
          <w:sz w:val="24"/>
        </w:rPr>
      </w:pPr>
      <w:r>
        <w:rPr>
          <w:rFonts w:hint="eastAsia" w:ascii="宋体" w:hAnsi="宋体" w:cs="黑体"/>
          <w:sz w:val="24"/>
        </w:rPr>
        <w:t xml:space="preserve">响应迅速，服务满意 </w:t>
      </w:r>
    </w:p>
    <w:p w14:paraId="764D3838">
      <w:pPr>
        <w:spacing w:line="360" w:lineRule="auto"/>
        <w:ind w:firstLine="480" w:firstLineChars="200"/>
        <w:rPr>
          <w:rFonts w:ascii="宋体" w:hAnsi="宋体" w:cs="黑体"/>
          <w:sz w:val="24"/>
        </w:rPr>
      </w:pPr>
      <w:r>
        <w:rPr>
          <w:rFonts w:hint="eastAsia" w:ascii="宋体" w:hAnsi="宋体" w:cs="黑体"/>
          <w:sz w:val="24"/>
        </w:rPr>
        <w:t xml:space="preserve">过程有效，提供符合客户要求的产品和服务 </w:t>
      </w:r>
    </w:p>
    <w:p w14:paraId="44EFE870">
      <w:pPr>
        <w:numPr>
          <w:ilvl w:val="0"/>
          <w:numId w:val="10"/>
        </w:numPr>
        <w:spacing w:line="360" w:lineRule="auto"/>
        <w:ind w:left="840"/>
        <w:rPr>
          <w:rFonts w:ascii="宋体" w:hAnsi="宋体" w:cs="黑体"/>
          <w:b/>
          <w:bCs/>
          <w:sz w:val="28"/>
          <w:szCs w:val="28"/>
        </w:rPr>
      </w:pPr>
      <w:r>
        <w:rPr>
          <w:rFonts w:hint="eastAsia" w:ascii="宋体" w:hAnsi="宋体" w:cs="黑体"/>
          <w:b/>
          <w:bCs/>
          <w:sz w:val="28"/>
          <w:szCs w:val="28"/>
        </w:rPr>
        <w:t xml:space="preserve">质量管理要点 </w:t>
      </w:r>
    </w:p>
    <w:p w14:paraId="08930047">
      <w:pPr>
        <w:spacing w:line="360" w:lineRule="auto"/>
        <w:ind w:firstLine="480" w:firstLineChars="200"/>
        <w:rPr>
          <w:rFonts w:ascii="宋体" w:hAnsi="宋体" w:cs="黑体"/>
          <w:sz w:val="24"/>
        </w:rPr>
      </w:pPr>
      <w:r>
        <w:rPr>
          <w:rFonts w:hint="eastAsia" w:ascii="宋体" w:hAnsi="宋体" w:cs="黑体"/>
          <w:sz w:val="24"/>
        </w:rPr>
        <w:t xml:space="preserve">投标人采用的是文件化的项目质量保证方法，质量保证文件包含三个层次，分别是： </w:t>
      </w:r>
    </w:p>
    <w:p w14:paraId="3C9FEF3D">
      <w:pPr>
        <w:spacing w:line="360" w:lineRule="auto"/>
        <w:ind w:firstLine="480" w:firstLineChars="200"/>
        <w:rPr>
          <w:rFonts w:ascii="宋体" w:hAnsi="宋体" w:cs="黑体"/>
          <w:sz w:val="24"/>
        </w:rPr>
      </w:pPr>
      <w:r>
        <w:rPr>
          <w:rFonts w:hint="eastAsia" w:ascii="宋体" w:hAnsi="宋体" w:cs="黑体"/>
          <w:sz w:val="24"/>
        </w:rPr>
        <w:t xml:space="preserve">质量手册：描述质量方针，是项目质量管理的纲领性文件 </w:t>
      </w:r>
    </w:p>
    <w:p w14:paraId="4B7F7C46">
      <w:pPr>
        <w:spacing w:line="360" w:lineRule="auto"/>
        <w:ind w:firstLine="480" w:firstLineChars="200"/>
        <w:rPr>
          <w:rFonts w:ascii="宋体" w:hAnsi="宋体" w:cs="黑体"/>
          <w:sz w:val="24"/>
        </w:rPr>
      </w:pPr>
      <w:r>
        <w:rPr>
          <w:rFonts w:hint="eastAsia" w:ascii="宋体" w:hAnsi="宋体" w:cs="黑体"/>
          <w:sz w:val="24"/>
        </w:rPr>
        <w:t xml:space="preserve">规程文件：按要素制定的若干规定，是项目质量管理的支持性文件 </w:t>
      </w:r>
    </w:p>
    <w:p w14:paraId="78B71CEF">
      <w:pPr>
        <w:spacing w:line="360" w:lineRule="auto"/>
        <w:ind w:firstLine="480" w:firstLineChars="200"/>
        <w:rPr>
          <w:rFonts w:ascii="宋体" w:hAnsi="宋体" w:cs="黑体"/>
          <w:sz w:val="24"/>
        </w:rPr>
      </w:pPr>
      <w:r>
        <w:rPr>
          <w:rFonts w:hint="eastAsia" w:ascii="宋体" w:hAnsi="宋体" w:cs="黑体"/>
          <w:sz w:val="24"/>
        </w:rPr>
        <w:t xml:space="preserve">操作指导书：具体作业流程和操作指导，补充性文件 </w:t>
      </w:r>
    </w:p>
    <w:p w14:paraId="7BA0CBA0">
      <w:pPr>
        <w:spacing w:line="360" w:lineRule="auto"/>
        <w:ind w:firstLine="480" w:firstLineChars="200"/>
        <w:rPr>
          <w:rFonts w:ascii="宋体" w:hAnsi="宋体" w:cs="黑体"/>
          <w:sz w:val="24"/>
        </w:rPr>
      </w:pPr>
      <w:r>
        <w:rPr>
          <w:rFonts w:hint="eastAsia" w:ascii="宋体" w:hAnsi="宋体" w:cs="黑体"/>
          <w:sz w:val="24"/>
        </w:rPr>
        <w:t xml:space="preserve">我们通过制定计划、配置管理、文档管理、更改控制，实现对安全设备 </w:t>
      </w:r>
    </w:p>
    <w:p w14:paraId="4A1F6AA2">
      <w:pPr>
        <w:spacing w:line="360" w:lineRule="auto"/>
        <w:rPr>
          <w:rFonts w:ascii="宋体" w:hAnsi="宋体" w:cs="黑体"/>
          <w:sz w:val="24"/>
        </w:rPr>
      </w:pPr>
      <w:r>
        <w:rPr>
          <w:rFonts w:hint="eastAsia" w:ascii="宋体" w:hAnsi="宋体" w:cs="黑体"/>
          <w:sz w:val="24"/>
        </w:rPr>
        <w:t xml:space="preserve">采购项目质量的严格控制。 </w:t>
      </w:r>
    </w:p>
    <w:p w14:paraId="66B4F593">
      <w:pPr>
        <w:spacing w:line="360" w:lineRule="auto"/>
        <w:ind w:left="420"/>
        <w:rPr>
          <w:rFonts w:ascii="宋体" w:hAnsi="宋体" w:cs="黑体"/>
          <w:sz w:val="24"/>
        </w:rPr>
      </w:pPr>
      <w:r>
        <w:rPr>
          <w:rFonts w:hint="eastAsia" w:ascii="宋体" w:hAnsi="宋体" w:cs="黑体"/>
          <w:b/>
          <w:bCs/>
          <w:sz w:val="28"/>
          <w:szCs w:val="28"/>
        </w:rPr>
        <w:t>制定计划：</w:t>
      </w:r>
      <w:r>
        <w:rPr>
          <w:rFonts w:hint="eastAsia" w:ascii="宋体" w:hAnsi="宋体" w:cs="黑体"/>
          <w:sz w:val="24"/>
        </w:rPr>
        <w:t xml:space="preserve"> </w:t>
      </w:r>
    </w:p>
    <w:p w14:paraId="71380666">
      <w:pPr>
        <w:spacing w:line="360" w:lineRule="auto"/>
        <w:ind w:left="420" w:leftChars="200"/>
        <w:rPr>
          <w:rFonts w:ascii="宋体" w:hAnsi="宋体" w:cs="黑体"/>
          <w:sz w:val="24"/>
        </w:rPr>
      </w:pPr>
      <w:r>
        <w:rPr>
          <w:rFonts w:hint="eastAsia" w:ascii="宋体" w:hAnsi="宋体" w:cs="黑体"/>
          <w:sz w:val="24"/>
        </w:rPr>
        <w:t xml:space="preserve">制定计划包含以下的主要环节： </w:t>
      </w:r>
    </w:p>
    <w:p w14:paraId="34E3675A">
      <w:pPr>
        <w:spacing w:line="360" w:lineRule="auto"/>
        <w:ind w:left="420" w:leftChars="200"/>
        <w:rPr>
          <w:rFonts w:ascii="宋体" w:hAnsi="宋体" w:cs="黑体"/>
          <w:sz w:val="24"/>
        </w:rPr>
      </w:pPr>
      <w:r>
        <w:rPr>
          <w:rFonts w:hint="eastAsia" w:ascii="宋体" w:hAnsi="宋体" w:cs="黑体"/>
          <w:sz w:val="24"/>
        </w:rPr>
        <w:t xml:space="preserve">综合计划—确定项目的资源要求、进度规划等内容 </w:t>
      </w:r>
    </w:p>
    <w:p w14:paraId="0B24E14A">
      <w:pPr>
        <w:spacing w:line="360" w:lineRule="auto"/>
        <w:ind w:left="420" w:leftChars="200"/>
        <w:rPr>
          <w:rFonts w:ascii="宋体" w:hAnsi="宋体" w:cs="黑体"/>
          <w:sz w:val="24"/>
        </w:rPr>
      </w:pPr>
      <w:r>
        <w:rPr>
          <w:rFonts w:hint="eastAsia" w:ascii="宋体" w:hAnsi="宋体" w:cs="黑体"/>
          <w:sz w:val="24"/>
        </w:rPr>
        <w:t xml:space="preserve">质保计划—确定项目的质量要点和控制措施等内容 </w:t>
      </w:r>
    </w:p>
    <w:p w14:paraId="42212B18">
      <w:pPr>
        <w:spacing w:line="360" w:lineRule="auto"/>
        <w:ind w:left="420" w:leftChars="200"/>
        <w:rPr>
          <w:rFonts w:ascii="宋体" w:hAnsi="宋体" w:cs="黑体"/>
          <w:sz w:val="24"/>
        </w:rPr>
      </w:pPr>
      <w:r>
        <w:rPr>
          <w:rFonts w:hint="eastAsia" w:ascii="宋体" w:hAnsi="宋体" w:cs="黑体"/>
          <w:sz w:val="24"/>
        </w:rPr>
        <w:t xml:space="preserve">配置管理计划、测试计划、验收计划、用户培训计划 </w:t>
      </w:r>
    </w:p>
    <w:p w14:paraId="1DBAB6BF">
      <w:pPr>
        <w:spacing w:line="360" w:lineRule="auto"/>
        <w:ind w:left="420" w:leftChars="200"/>
        <w:rPr>
          <w:rFonts w:ascii="宋体" w:hAnsi="宋体" w:cs="黑体"/>
          <w:sz w:val="24"/>
        </w:rPr>
      </w:pPr>
      <w:r>
        <w:rPr>
          <w:rFonts w:hint="eastAsia" w:ascii="宋体" w:hAnsi="宋体" w:cs="黑体"/>
          <w:sz w:val="24"/>
        </w:rPr>
        <w:t xml:space="preserve">阶段评审和联合评审 </w:t>
      </w:r>
    </w:p>
    <w:p w14:paraId="7870E748">
      <w:pPr>
        <w:spacing w:line="360" w:lineRule="auto"/>
        <w:ind w:left="420" w:leftChars="200"/>
        <w:rPr>
          <w:rFonts w:ascii="宋体" w:hAnsi="宋体" w:cs="黑体"/>
          <w:sz w:val="24"/>
        </w:rPr>
      </w:pPr>
      <w:r>
        <w:rPr>
          <w:rFonts w:hint="eastAsia" w:ascii="宋体" w:hAnsi="宋体" w:cs="黑体"/>
          <w:sz w:val="24"/>
        </w:rPr>
        <w:t xml:space="preserve">重要基线的建立和升级评审 </w:t>
      </w:r>
    </w:p>
    <w:p w14:paraId="6D31F4DD">
      <w:pPr>
        <w:spacing w:line="360" w:lineRule="auto"/>
        <w:ind w:left="420" w:leftChars="200"/>
        <w:rPr>
          <w:rFonts w:ascii="宋体" w:hAnsi="宋体" w:cs="黑体"/>
          <w:b/>
          <w:bCs/>
          <w:sz w:val="28"/>
          <w:szCs w:val="28"/>
        </w:rPr>
      </w:pPr>
      <w:r>
        <w:rPr>
          <w:rFonts w:hint="eastAsia" w:ascii="宋体" w:hAnsi="宋体" w:cs="黑体"/>
          <w:b/>
          <w:bCs/>
          <w:sz w:val="28"/>
          <w:szCs w:val="28"/>
        </w:rPr>
        <w:t xml:space="preserve">配置管理： </w:t>
      </w:r>
    </w:p>
    <w:p w14:paraId="41B9F942">
      <w:pPr>
        <w:spacing w:line="360" w:lineRule="auto"/>
        <w:ind w:firstLine="480" w:firstLineChars="200"/>
        <w:rPr>
          <w:rFonts w:ascii="宋体" w:hAnsi="宋体" w:cs="黑体"/>
          <w:sz w:val="24"/>
        </w:rPr>
      </w:pPr>
      <w:r>
        <w:rPr>
          <w:rFonts w:hint="eastAsia" w:ascii="宋体" w:hAnsi="宋体" w:cs="黑体"/>
          <w:sz w:val="24"/>
        </w:rPr>
        <w:t xml:space="preserve">配置管理的目的是确保项目组成员使用最新、一致的资源，确保项目组的成 </w:t>
      </w:r>
    </w:p>
    <w:p w14:paraId="79D698A7">
      <w:pPr>
        <w:spacing w:line="360" w:lineRule="auto"/>
        <w:rPr>
          <w:rFonts w:ascii="宋体" w:hAnsi="宋体" w:cs="黑体"/>
          <w:sz w:val="24"/>
        </w:rPr>
      </w:pPr>
      <w:r>
        <w:rPr>
          <w:rFonts w:hint="eastAsia" w:ascii="宋体" w:hAnsi="宋体" w:cs="黑体"/>
          <w:sz w:val="24"/>
        </w:rPr>
        <w:t xml:space="preserve">果受到保护，增加项目的可视性。具体内容包括：制定配置管理计划并对配置项 </w:t>
      </w:r>
    </w:p>
    <w:p w14:paraId="4201D7FD">
      <w:pPr>
        <w:spacing w:line="360" w:lineRule="auto"/>
        <w:rPr>
          <w:rFonts w:ascii="宋体" w:hAnsi="宋体" w:cs="黑体"/>
          <w:sz w:val="24"/>
        </w:rPr>
      </w:pPr>
      <w:r>
        <w:rPr>
          <w:rFonts w:hint="eastAsia" w:ascii="宋体" w:hAnsi="宋体" w:cs="黑体"/>
          <w:sz w:val="24"/>
        </w:rPr>
        <w:t xml:space="preserve">进行标识及跟踪；定期给出配置状态报告。 </w:t>
      </w:r>
    </w:p>
    <w:p w14:paraId="0C8409A0">
      <w:pPr>
        <w:spacing w:line="360" w:lineRule="auto"/>
        <w:ind w:left="420" w:leftChars="200"/>
        <w:rPr>
          <w:rFonts w:ascii="宋体" w:hAnsi="宋体" w:cs="黑体"/>
          <w:b/>
          <w:bCs/>
          <w:sz w:val="28"/>
          <w:szCs w:val="28"/>
        </w:rPr>
      </w:pPr>
      <w:r>
        <w:rPr>
          <w:rFonts w:hint="eastAsia" w:ascii="宋体" w:hAnsi="宋体" w:cs="黑体"/>
          <w:b/>
          <w:bCs/>
          <w:sz w:val="28"/>
          <w:szCs w:val="28"/>
        </w:rPr>
        <w:t xml:space="preserve">文档管理： </w:t>
      </w:r>
    </w:p>
    <w:p w14:paraId="7DD15AF7">
      <w:pPr>
        <w:spacing w:line="360" w:lineRule="auto"/>
        <w:ind w:firstLine="480" w:firstLineChars="200"/>
        <w:rPr>
          <w:rFonts w:ascii="宋体" w:hAnsi="宋体" w:cs="黑体"/>
          <w:sz w:val="24"/>
        </w:rPr>
      </w:pPr>
      <w:r>
        <w:rPr>
          <w:rFonts w:hint="eastAsia" w:ascii="宋体" w:hAnsi="宋体" w:cs="黑体"/>
          <w:sz w:val="24"/>
        </w:rPr>
        <w:t xml:space="preserve">文档管理的目的是确保按时生成文档，保护文档这一宝贵财富。在进行文档 </w:t>
      </w:r>
    </w:p>
    <w:p w14:paraId="376E8F3A">
      <w:pPr>
        <w:spacing w:line="360" w:lineRule="auto"/>
        <w:rPr>
          <w:rFonts w:ascii="宋体" w:hAnsi="宋体" w:cs="黑体"/>
          <w:sz w:val="24"/>
        </w:rPr>
      </w:pPr>
      <w:r>
        <w:rPr>
          <w:rFonts w:hint="eastAsia" w:ascii="宋体" w:hAnsi="宋体" w:cs="黑体"/>
          <w:sz w:val="24"/>
        </w:rPr>
        <w:t xml:space="preserve">管理时应按阶段、按角色生成项目技术文档，并由技术指导负责保管文件，对文 </w:t>
      </w:r>
    </w:p>
    <w:p w14:paraId="61B21CC1">
      <w:pPr>
        <w:spacing w:line="360" w:lineRule="auto"/>
        <w:rPr>
          <w:rFonts w:ascii="宋体" w:hAnsi="宋体" w:cs="黑体"/>
          <w:sz w:val="24"/>
        </w:rPr>
      </w:pPr>
      <w:r>
        <w:rPr>
          <w:rFonts w:hint="eastAsia" w:ascii="宋体" w:hAnsi="宋体" w:cs="黑体"/>
          <w:sz w:val="24"/>
        </w:rPr>
        <w:t xml:space="preserve">件进行编号管理。 </w:t>
      </w:r>
    </w:p>
    <w:p w14:paraId="6B18D602">
      <w:pPr>
        <w:spacing w:line="360" w:lineRule="auto"/>
        <w:ind w:left="420"/>
        <w:rPr>
          <w:rFonts w:ascii="宋体" w:hAnsi="宋体" w:cs="黑体"/>
          <w:sz w:val="24"/>
        </w:rPr>
      </w:pPr>
      <w:r>
        <w:rPr>
          <w:rFonts w:hint="eastAsia" w:ascii="宋体" w:hAnsi="宋体" w:cs="黑体"/>
          <w:b/>
          <w:bCs/>
          <w:sz w:val="28"/>
          <w:szCs w:val="28"/>
        </w:rPr>
        <w:t>更改控制：</w:t>
      </w:r>
      <w:r>
        <w:rPr>
          <w:rFonts w:hint="eastAsia" w:ascii="宋体" w:hAnsi="宋体" w:cs="黑体"/>
          <w:sz w:val="24"/>
        </w:rPr>
        <w:t xml:space="preserve"> </w:t>
      </w:r>
    </w:p>
    <w:p w14:paraId="3134B3C8">
      <w:pPr>
        <w:spacing w:line="360" w:lineRule="auto"/>
        <w:ind w:firstLine="480" w:firstLineChars="200"/>
        <w:rPr>
          <w:rFonts w:ascii="宋体" w:hAnsi="宋体" w:cs="黑体"/>
          <w:sz w:val="24"/>
        </w:rPr>
      </w:pPr>
      <w:r>
        <w:rPr>
          <w:rFonts w:hint="eastAsia" w:ascii="宋体" w:hAnsi="宋体" w:cs="黑体"/>
          <w:sz w:val="24"/>
        </w:rPr>
        <w:t xml:space="preserve">更改控制的目的是确保更改经过严格的程序并已通知到所有相关人员。在进 </w:t>
      </w:r>
    </w:p>
    <w:p w14:paraId="5273318D">
      <w:pPr>
        <w:spacing w:line="360" w:lineRule="auto"/>
        <w:rPr>
          <w:rFonts w:ascii="宋体" w:hAnsi="宋体" w:cs="黑体"/>
          <w:sz w:val="24"/>
        </w:rPr>
      </w:pPr>
      <w:r>
        <w:rPr>
          <w:rFonts w:hint="eastAsia" w:ascii="宋体" w:hAnsi="宋体" w:cs="黑体"/>
          <w:sz w:val="24"/>
        </w:rPr>
        <w:t xml:space="preserve">行更改控制时，要严格遵循四个必须步骤：更改申请审批→更改实施→更改验证 </w:t>
      </w:r>
    </w:p>
    <w:p w14:paraId="3F6E432A">
      <w:pPr>
        <w:spacing w:line="360" w:lineRule="auto"/>
        <w:rPr>
          <w:rFonts w:ascii="宋体" w:hAnsi="宋体" w:cs="黑体"/>
          <w:sz w:val="24"/>
        </w:rPr>
      </w:pPr>
      <w:r>
        <w:rPr>
          <w:rFonts w:hint="eastAsia" w:ascii="宋体" w:hAnsi="宋体" w:cs="黑体"/>
          <w:sz w:val="24"/>
        </w:rPr>
        <w:t xml:space="preserve">→更改传递，基线的更改必须进行更改控制。 </w:t>
      </w:r>
    </w:p>
    <w:p w14:paraId="6CBA0F80">
      <w:pPr>
        <w:pStyle w:val="3"/>
        <w:rPr>
          <w:rFonts w:ascii="宋体" w:hAnsi="宋体"/>
          <w:sz w:val="28"/>
        </w:rPr>
      </w:pPr>
      <w:r>
        <w:rPr>
          <w:rFonts w:hint="eastAsia" w:ascii="宋体" w:hAnsi="宋体"/>
          <w:sz w:val="28"/>
        </w:rPr>
        <w:t xml:space="preserve">12、进度保障 </w:t>
      </w:r>
    </w:p>
    <w:p w14:paraId="64849BDB">
      <w:pPr>
        <w:spacing w:line="360" w:lineRule="auto"/>
        <w:ind w:firstLine="480" w:firstLineChars="200"/>
        <w:rPr>
          <w:rFonts w:ascii="宋体" w:hAnsi="宋体" w:cs="黑体"/>
          <w:sz w:val="24"/>
        </w:rPr>
      </w:pPr>
      <w:r>
        <w:rPr>
          <w:rFonts w:hint="eastAsia" w:ascii="宋体" w:hAnsi="宋体" w:cs="黑体"/>
          <w:sz w:val="24"/>
        </w:rPr>
        <w:t xml:space="preserve">由于进度的控制绝非易事，它不仅取决公司的技术能力、服务水平，同时也在很大程度上受到对范围控制是否有效、对项目投入（包括人员时间的投入和资金等的投入）是否足够等方面的影响。 </w:t>
      </w:r>
    </w:p>
    <w:p w14:paraId="11EB5244">
      <w:pPr>
        <w:spacing w:line="360" w:lineRule="auto"/>
        <w:ind w:firstLine="480" w:firstLineChars="200"/>
        <w:rPr>
          <w:rFonts w:ascii="宋体" w:hAnsi="宋体" w:cs="黑体"/>
          <w:sz w:val="24"/>
        </w:rPr>
      </w:pPr>
      <w:r>
        <w:rPr>
          <w:rFonts w:hint="eastAsia" w:ascii="宋体" w:hAnsi="宋体" w:cs="黑体"/>
          <w:sz w:val="24"/>
        </w:rPr>
        <w:t xml:space="preserve">而实际实施过程中，并非所有用户对本次安全项目实施理解与认同，因此，在项目实施时，可能一味在项目进度计划时求快，或是刻意追求某个具有特殊意义的日期作为项目里程碑，将对项目进度控制造成很大压力。当然，也可能由于种种原因，如安装环境不具备、人员没有到位，产品质量问题等等，造成项目进度拖延。因此，将充分考虑各种潜在因素，适当留有余地；任务分解详细度适中，便于考核；在执行过程中，强调项目按进度执行的重要性，在考虑任何问题时，都将保持进度作为先决条件；同时，合理利用赶工及快速跟进等方法，充分利用资源。 </w:t>
      </w:r>
    </w:p>
    <w:p w14:paraId="5073AE4B">
      <w:pPr>
        <w:spacing w:line="360" w:lineRule="auto"/>
        <w:rPr>
          <w:rFonts w:ascii="宋体" w:hAnsi="宋体" w:cs="黑体"/>
          <w:b/>
          <w:bCs/>
          <w:sz w:val="28"/>
          <w:szCs w:val="28"/>
        </w:rPr>
      </w:pPr>
      <w:r>
        <w:rPr>
          <w:rFonts w:hint="eastAsia" w:ascii="宋体" w:hAnsi="宋体" w:cs="黑体"/>
          <w:b/>
          <w:bCs/>
          <w:sz w:val="28"/>
          <w:szCs w:val="28"/>
        </w:rPr>
        <w:t xml:space="preserve">（1）人力资源的风险控制 </w:t>
      </w:r>
    </w:p>
    <w:p w14:paraId="53DD7C1A">
      <w:pPr>
        <w:spacing w:line="360" w:lineRule="auto"/>
        <w:ind w:firstLine="480" w:firstLineChars="200"/>
        <w:rPr>
          <w:rFonts w:ascii="宋体" w:hAnsi="宋体" w:cs="黑体"/>
          <w:sz w:val="24"/>
        </w:rPr>
      </w:pPr>
      <w:r>
        <w:rPr>
          <w:rFonts w:hint="eastAsia" w:ascii="宋体" w:hAnsi="宋体" w:cs="黑体"/>
          <w:sz w:val="24"/>
        </w:rPr>
        <w:t xml:space="preserve">人力资源将是实施中最为关键的资源。保证合适的人员以足够的精力参与到 </w:t>
      </w:r>
    </w:p>
    <w:p w14:paraId="3242192A">
      <w:pPr>
        <w:spacing w:line="360" w:lineRule="auto"/>
        <w:rPr>
          <w:rFonts w:ascii="宋体" w:hAnsi="宋体" w:cs="黑体"/>
          <w:sz w:val="24"/>
        </w:rPr>
      </w:pPr>
      <w:r>
        <w:rPr>
          <w:rFonts w:hint="eastAsia" w:ascii="宋体" w:hAnsi="宋体" w:cs="黑体"/>
          <w:sz w:val="24"/>
        </w:rPr>
        <w:t xml:space="preserve">项目中来，是项目成功实施的基本保证。在此项目实施中将调动公司骨干工程技术人员，保证进入到项目中并承担角色的各类人员满足项目要求。同时，保证项目人员对项目的投入程度。将参与人员的业绩评估与该项目实施的状况相关联，明确在该阶段项目相关人员最重要的本职工作。 </w:t>
      </w:r>
    </w:p>
    <w:p w14:paraId="082BD0F4">
      <w:pPr>
        <w:spacing w:line="360" w:lineRule="auto"/>
        <w:rPr>
          <w:rFonts w:ascii="宋体" w:hAnsi="宋体" w:cs="黑体"/>
          <w:b/>
          <w:bCs/>
          <w:sz w:val="28"/>
          <w:szCs w:val="28"/>
        </w:rPr>
      </w:pPr>
      <w:r>
        <w:rPr>
          <w:rFonts w:hint="eastAsia" w:ascii="宋体" w:hAnsi="宋体" w:cs="黑体"/>
          <w:b/>
          <w:bCs/>
          <w:sz w:val="28"/>
          <w:szCs w:val="28"/>
        </w:rPr>
        <w:t xml:space="preserve">（2）部署环境不熟悉的风险 </w:t>
      </w:r>
    </w:p>
    <w:p w14:paraId="2100E6FE">
      <w:pPr>
        <w:spacing w:line="360" w:lineRule="auto"/>
        <w:rPr>
          <w:rFonts w:ascii="宋体" w:hAnsi="宋体" w:cs="黑体"/>
          <w:sz w:val="24"/>
        </w:rPr>
      </w:pPr>
      <w:r>
        <w:rPr>
          <w:rFonts w:hint="eastAsia" w:ascii="宋体" w:hAnsi="宋体" w:cs="黑体"/>
          <w:sz w:val="24"/>
        </w:rPr>
        <w:t xml:space="preserve">由于客户的现场环境的差异，这就对系统的实施提出了很高的要求，机器人部署不可能千篇一律，要按实际环境而调整。针对上述情况，实施工程师将在用户现场实地考察，认真填写用户环境调查表，并经用户确认后再实施。 </w:t>
      </w:r>
    </w:p>
    <w:p w14:paraId="7D2D39DB">
      <w:pPr>
        <w:spacing w:line="360" w:lineRule="auto"/>
        <w:rPr>
          <w:rFonts w:ascii="宋体" w:hAnsi="宋体" w:cs="黑体"/>
          <w:sz w:val="24"/>
        </w:rPr>
      </w:pPr>
      <w:r>
        <w:rPr>
          <w:rFonts w:hint="eastAsia" w:ascii="宋体" w:hAnsi="宋体" w:cs="黑体"/>
          <w:b/>
          <w:bCs/>
          <w:sz w:val="28"/>
          <w:szCs w:val="28"/>
        </w:rPr>
        <w:t>（3）产品故障导致的风险控制</w:t>
      </w:r>
      <w:r>
        <w:rPr>
          <w:rFonts w:hint="eastAsia" w:ascii="宋体" w:hAnsi="宋体" w:cs="黑体"/>
          <w:sz w:val="24"/>
        </w:rPr>
        <w:t xml:space="preserve"> </w:t>
      </w:r>
    </w:p>
    <w:p w14:paraId="1CBDFEA9">
      <w:pPr>
        <w:spacing w:line="360" w:lineRule="auto"/>
        <w:ind w:firstLine="480" w:firstLineChars="200"/>
        <w:rPr>
          <w:rFonts w:ascii="宋体" w:hAnsi="宋体" w:cs="黑体"/>
          <w:sz w:val="24"/>
        </w:rPr>
      </w:pPr>
      <w:r>
        <w:rPr>
          <w:rFonts w:hint="eastAsia" w:ascii="宋体" w:hAnsi="宋体" w:cs="黑体"/>
          <w:sz w:val="24"/>
        </w:rPr>
        <w:t xml:space="preserve">在产品运输过程中或实施过程中可能会出现产品故障，产品故障不但会导致业务中断风险，而且还会导致整个项目实施计划延期。投标人针对此问题建立专用备品备件库，如果出现产品故障，立即响应，及时送到用户现场，在最短的时间内解决故障。 </w:t>
      </w:r>
    </w:p>
    <w:p w14:paraId="11023579">
      <w:pPr>
        <w:spacing w:line="360" w:lineRule="auto"/>
        <w:rPr>
          <w:rFonts w:ascii="宋体" w:hAnsi="宋体" w:cs="黑体"/>
          <w:b/>
          <w:bCs/>
          <w:sz w:val="28"/>
          <w:szCs w:val="28"/>
        </w:rPr>
      </w:pPr>
      <w:r>
        <w:rPr>
          <w:rFonts w:hint="eastAsia" w:ascii="宋体" w:hAnsi="宋体" w:cs="黑体"/>
          <w:b/>
          <w:bCs/>
          <w:sz w:val="28"/>
          <w:szCs w:val="28"/>
        </w:rPr>
        <w:t xml:space="preserve">（4）实施中的风险控制 </w:t>
      </w:r>
    </w:p>
    <w:p w14:paraId="6F953D53">
      <w:pPr>
        <w:spacing w:line="360" w:lineRule="auto"/>
        <w:ind w:firstLine="480" w:firstLineChars="200"/>
        <w:rPr>
          <w:rFonts w:ascii="宋体" w:hAnsi="宋体" w:cs="黑体"/>
          <w:sz w:val="24"/>
        </w:rPr>
      </w:pPr>
      <w:r>
        <w:rPr>
          <w:rFonts w:hint="eastAsia" w:ascii="宋体" w:hAnsi="宋体" w:cs="黑体"/>
          <w:sz w:val="24"/>
        </w:rPr>
        <w:t>采取以下措施对实施中的风险进行监控，以防止危及项目成败的风险发生。</w:t>
      </w:r>
    </w:p>
    <w:p w14:paraId="3625C07F">
      <w:pPr>
        <w:spacing w:line="360" w:lineRule="auto"/>
        <w:ind w:firstLine="480" w:firstLineChars="200"/>
        <w:rPr>
          <w:rFonts w:ascii="宋体" w:hAnsi="宋体" w:cs="黑体"/>
          <w:sz w:val="24"/>
        </w:rPr>
      </w:pPr>
      <w:r>
        <w:rPr>
          <w:rFonts w:hint="eastAsia" w:ascii="宋体" w:hAnsi="宋体" w:cs="黑体"/>
          <w:sz w:val="24"/>
        </w:rPr>
        <w:t xml:space="preserve">建立并及时更新项目风险列表及风险排序。项目管理人员随时关注与关键风险相关因素的变化情况，及时决定何时、采用何种风险应对措施。 </w:t>
      </w:r>
    </w:p>
    <w:p w14:paraId="1A7FBDF7">
      <w:pPr>
        <w:spacing w:line="360" w:lineRule="auto"/>
        <w:ind w:firstLine="480" w:firstLineChars="200"/>
        <w:rPr>
          <w:rFonts w:ascii="宋体" w:hAnsi="宋体" w:cs="黑体"/>
          <w:sz w:val="24"/>
        </w:rPr>
      </w:pPr>
      <w:r>
        <w:rPr>
          <w:rFonts w:hint="eastAsia" w:ascii="宋体" w:hAnsi="宋体" w:cs="黑体"/>
          <w:sz w:val="24"/>
        </w:rPr>
        <w:t xml:space="preserve">随时关注风险应对措施（规避、减轻、转移）实施的效果，对残余风险进行评估。 </w:t>
      </w:r>
    </w:p>
    <w:p w14:paraId="3DDB0D1C">
      <w:pPr>
        <w:spacing w:line="360" w:lineRule="auto"/>
        <w:ind w:firstLine="480" w:firstLineChars="200"/>
        <w:rPr>
          <w:rFonts w:ascii="宋体" w:hAnsi="宋体" w:cs="黑体"/>
          <w:sz w:val="24"/>
        </w:rPr>
      </w:pPr>
      <w:r>
        <w:rPr>
          <w:rFonts w:hint="eastAsia" w:ascii="宋体" w:hAnsi="宋体" w:cs="黑体"/>
          <w:sz w:val="24"/>
        </w:rPr>
        <w:t>建立报告机制，及时将项目中存在的问题反映到项目经理或项目管理层。</w:t>
      </w:r>
    </w:p>
    <w:p w14:paraId="6C809582">
      <w:pPr>
        <w:pStyle w:val="15"/>
        <w:rPr>
          <w:rFonts w:hint="eastAsia" w:ascii="仿宋" w:hAnsi="仿宋" w:eastAsia="仿宋"/>
        </w:rPr>
      </w:pPr>
      <w:r>
        <w:rPr>
          <w:rFonts w:hint="eastAsia" w:ascii="宋体" w:hAnsi="宋体" w:cs="黑体"/>
          <w:sz w:val="24"/>
        </w:rPr>
        <w:t>定期召集项目干系人召开项目会议，对风险状况进行评估，并通过各方面对项目实施的反应来发现新风险。</w:t>
      </w:r>
    </w:p>
    <w:p w14:paraId="39F63243">
      <w:pPr>
        <w:widowControl/>
        <w:jc w:val="left"/>
        <w:rPr>
          <w:rFonts w:ascii="仿宋" w:hAnsi="仿宋" w:eastAsia="仿宋"/>
        </w:rPr>
      </w:pPr>
      <w:r>
        <w:rPr>
          <w:rFonts w:ascii="仿宋" w:hAnsi="仿宋" w:eastAsia="仿宋"/>
        </w:rPr>
        <w:br w:type="page"/>
      </w:r>
    </w:p>
    <w:p w14:paraId="07972ADB">
      <w:pPr>
        <w:pStyle w:val="15"/>
        <w:numPr>
          <w:ilvl w:val="0"/>
          <w:numId w:val="4"/>
        </w:numPr>
        <w:spacing w:line="360" w:lineRule="auto"/>
        <w:outlineLvl w:val="1"/>
        <w:rPr>
          <w:rFonts w:ascii="仿宋" w:hAnsi="仿宋" w:eastAsia="仿宋"/>
          <w:b/>
          <w:sz w:val="24"/>
        </w:rPr>
      </w:pPr>
      <w:r>
        <w:rPr>
          <w:rFonts w:hint="eastAsia" w:ascii="仿宋" w:hAnsi="仿宋" w:eastAsia="仿宋"/>
          <w:b/>
          <w:sz w:val="24"/>
        </w:rPr>
        <w:t>培训方案</w:t>
      </w:r>
    </w:p>
    <w:p w14:paraId="38D900F9">
      <w:pPr>
        <w:pStyle w:val="3"/>
        <w:rPr>
          <w:rFonts w:ascii="宋体" w:hAnsi="宋体"/>
          <w:sz w:val="28"/>
        </w:rPr>
      </w:pPr>
      <w:bookmarkStart w:id="23" w:name="_Toc531081429"/>
      <w:r>
        <w:rPr>
          <w:rFonts w:hint="eastAsia" w:ascii="宋体" w:hAnsi="宋体"/>
          <w:sz w:val="28"/>
        </w:rPr>
        <w:t>1、培训承诺</w:t>
      </w:r>
      <w:bookmarkEnd w:id="23"/>
    </w:p>
    <w:p w14:paraId="5F53F06B">
      <w:pPr>
        <w:snapToGrid w:val="0"/>
        <w:spacing w:after="93" w:afterLines="30" w:line="360" w:lineRule="auto"/>
        <w:ind w:firstLine="420"/>
        <w:rPr>
          <w:rFonts w:ascii="宋体" w:hAnsi="宋体"/>
          <w:sz w:val="24"/>
          <w:szCs w:val="21"/>
        </w:rPr>
      </w:pPr>
      <w:r>
        <w:rPr>
          <w:rFonts w:hint="eastAsia" w:ascii="宋体" w:hAnsi="宋体"/>
          <w:sz w:val="24"/>
          <w:szCs w:val="21"/>
        </w:rPr>
        <w:t>我公司负责对项目相关人员进行全面的技术培训，使参加培训的人员具备设备的应用和维护能力。能够独立掌握设备的安装、调试、使用、维护及管理，并达到能够独立进行常见故障定位与处理的目标，以保证本次项目所建设的系统能够正常、安全运行。</w:t>
      </w:r>
    </w:p>
    <w:p w14:paraId="676F9751">
      <w:pPr>
        <w:snapToGrid w:val="0"/>
        <w:spacing w:after="93" w:afterLines="30" w:line="360" w:lineRule="auto"/>
        <w:ind w:firstLine="420"/>
        <w:rPr>
          <w:rFonts w:ascii="宋体" w:hAnsi="宋体"/>
          <w:sz w:val="24"/>
          <w:szCs w:val="21"/>
        </w:rPr>
      </w:pPr>
      <w:r>
        <w:rPr>
          <w:rFonts w:hint="eastAsia" w:ascii="宋体" w:hAnsi="宋体"/>
          <w:sz w:val="24"/>
          <w:szCs w:val="21"/>
        </w:rPr>
        <w:t>我公司承诺将安排有丰富经验的资深技术工程师为客户提供培训，并为所有被培训人员提供培训资料，培训语言为中文和</w:t>
      </w:r>
      <w:r>
        <w:rPr>
          <w:rFonts w:ascii="宋体" w:hAnsi="宋体"/>
          <w:sz w:val="24"/>
          <w:szCs w:val="21"/>
        </w:rPr>
        <w:t>英文</w:t>
      </w:r>
      <w:r>
        <w:rPr>
          <w:rFonts w:hint="eastAsia" w:ascii="宋体" w:hAnsi="宋体"/>
          <w:sz w:val="24"/>
          <w:szCs w:val="21"/>
        </w:rPr>
        <w:t>。所有培训免费。</w:t>
      </w:r>
    </w:p>
    <w:p w14:paraId="635EF361">
      <w:pPr>
        <w:pStyle w:val="3"/>
        <w:rPr>
          <w:rFonts w:ascii="宋体" w:hAnsi="宋体"/>
          <w:sz w:val="28"/>
        </w:rPr>
      </w:pPr>
      <w:bookmarkStart w:id="24" w:name="_Toc531081430"/>
      <w:r>
        <w:rPr>
          <w:rFonts w:hint="eastAsia" w:ascii="宋体" w:hAnsi="宋体"/>
          <w:sz w:val="28"/>
        </w:rPr>
        <w:t>2、培训目的</w:t>
      </w:r>
      <w:bookmarkEnd w:id="24"/>
    </w:p>
    <w:p w14:paraId="4A1408EF">
      <w:pPr>
        <w:snapToGrid w:val="0"/>
        <w:spacing w:after="93" w:afterLines="30" w:line="360" w:lineRule="auto"/>
        <w:ind w:firstLine="420"/>
        <w:rPr>
          <w:rFonts w:ascii="宋体" w:hAnsi="宋体"/>
          <w:sz w:val="24"/>
          <w:szCs w:val="21"/>
        </w:rPr>
      </w:pPr>
      <w:r>
        <w:rPr>
          <w:rFonts w:hint="eastAsia" w:ascii="宋体" w:hAnsi="宋体"/>
          <w:sz w:val="24"/>
          <w:szCs w:val="21"/>
        </w:rPr>
        <w:t>通过对项目的管理人员、技术人员提供相关培训，以便对工程实施进行有效管理，同时保证学员能够进行操作、管理、维护、故障分析处理等工作。</w:t>
      </w:r>
    </w:p>
    <w:p w14:paraId="7813CB47">
      <w:pPr>
        <w:snapToGrid w:val="0"/>
        <w:spacing w:after="93" w:afterLines="30" w:line="360" w:lineRule="auto"/>
        <w:ind w:firstLine="420"/>
        <w:rPr>
          <w:rFonts w:ascii="宋体" w:hAnsi="宋体"/>
          <w:sz w:val="24"/>
          <w:szCs w:val="21"/>
        </w:rPr>
      </w:pPr>
      <w:r>
        <w:rPr>
          <w:rFonts w:hint="eastAsia" w:ascii="宋体" w:hAnsi="宋体"/>
          <w:sz w:val="24"/>
          <w:szCs w:val="21"/>
        </w:rPr>
        <w:t>通过对项目技术人员的培训，使项目技术人员熟练掌握设备、软件和整个系统的安装、调试、维护、诊断、应用等技能。使项目技术人员能够掌握设备系统的使用、维护及管理，并达到能独立进行管理、故障处理、日常测试维护等工作的目标。使项目技术人员具备与我方工程师进行有效沟通的专业能力，以获得更有效支持。</w:t>
      </w:r>
    </w:p>
    <w:p w14:paraId="52BBCA81">
      <w:pPr>
        <w:snapToGrid w:val="0"/>
        <w:spacing w:after="93" w:afterLines="30" w:line="360" w:lineRule="auto"/>
        <w:ind w:firstLine="420"/>
        <w:rPr>
          <w:rFonts w:ascii="宋体" w:hAnsi="宋体"/>
          <w:sz w:val="24"/>
          <w:szCs w:val="21"/>
        </w:rPr>
      </w:pPr>
      <w:r>
        <w:rPr>
          <w:rFonts w:hint="eastAsia" w:ascii="宋体" w:hAnsi="宋体"/>
          <w:sz w:val="24"/>
          <w:szCs w:val="21"/>
        </w:rPr>
        <w:t>通过培训，增强项目技术人员对我方所提供产品的操作能力，尽快尽可能高效地发挥设备的先进功能，为客户带来效益。</w:t>
      </w:r>
    </w:p>
    <w:p w14:paraId="7D1F04AA">
      <w:pPr>
        <w:pStyle w:val="3"/>
        <w:rPr>
          <w:rFonts w:ascii="宋体" w:hAnsi="宋体"/>
          <w:sz w:val="28"/>
        </w:rPr>
      </w:pPr>
      <w:bookmarkStart w:id="25" w:name="_Toc531081431"/>
      <w:r>
        <w:rPr>
          <w:rFonts w:hint="eastAsia" w:ascii="宋体" w:hAnsi="宋体"/>
          <w:sz w:val="28"/>
        </w:rPr>
        <w:t>3、培训计划</w:t>
      </w:r>
      <w:bookmarkEnd w:id="25"/>
    </w:p>
    <w:p w14:paraId="047FE18D">
      <w:pPr>
        <w:snapToGrid w:val="0"/>
        <w:spacing w:after="93" w:afterLines="30" w:line="360" w:lineRule="auto"/>
        <w:ind w:firstLine="420"/>
        <w:rPr>
          <w:rFonts w:ascii="宋体" w:hAnsi="宋体"/>
          <w:sz w:val="24"/>
          <w:szCs w:val="21"/>
        </w:rPr>
      </w:pPr>
      <w:r>
        <w:rPr>
          <w:rFonts w:hint="eastAsia" w:ascii="宋体" w:hAnsi="宋体"/>
          <w:sz w:val="24"/>
          <w:szCs w:val="21"/>
        </w:rPr>
        <w:t>针对本次项目所提供的产品和解决方案提供：现场培训与系统使用与维护培训。</w:t>
      </w:r>
    </w:p>
    <w:p w14:paraId="6979ED12">
      <w:pPr>
        <w:pStyle w:val="14"/>
        <w:numPr>
          <w:ilvl w:val="0"/>
          <w:numId w:val="12"/>
        </w:numPr>
        <w:spacing w:line="312" w:lineRule="auto"/>
        <w:ind w:firstLineChars="0"/>
        <w:rPr>
          <w:b/>
          <w:sz w:val="22"/>
        </w:rPr>
      </w:pPr>
      <w:r>
        <w:rPr>
          <w:rFonts w:hint="eastAsia"/>
          <w:b/>
          <w:sz w:val="22"/>
        </w:rPr>
        <w:t>现场培训</w:t>
      </w:r>
    </w:p>
    <w:p w14:paraId="5FC683D2">
      <w:pPr>
        <w:snapToGrid w:val="0"/>
        <w:spacing w:after="93" w:afterLines="30" w:line="360" w:lineRule="auto"/>
        <w:ind w:firstLine="420"/>
        <w:rPr>
          <w:rFonts w:ascii="宋体" w:hAnsi="宋体"/>
          <w:sz w:val="24"/>
          <w:szCs w:val="21"/>
        </w:rPr>
      </w:pPr>
      <w:r>
        <w:rPr>
          <w:rFonts w:hint="eastAsia" w:ascii="宋体" w:hAnsi="宋体"/>
          <w:sz w:val="24"/>
          <w:szCs w:val="21"/>
        </w:rPr>
        <w:t>在项目实施过程中，我公司进行相关产品、技术的现场培训，以便相关人员对产品及方案有相当的了解，从而可以更好地参与及进行项目的监控和管理。时间</w:t>
      </w:r>
      <w:r>
        <w:rPr>
          <w:rFonts w:ascii="宋体" w:hAnsi="宋体"/>
          <w:sz w:val="24"/>
          <w:szCs w:val="21"/>
        </w:rPr>
        <w:t>0.5</w:t>
      </w:r>
      <w:r>
        <w:rPr>
          <w:rFonts w:hint="eastAsia" w:ascii="宋体" w:hAnsi="宋体"/>
          <w:sz w:val="24"/>
          <w:szCs w:val="21"/>
        </w:rPr>
        <w:t>天、人数不限、培训地点与采购人协商。</w:t>
      </w:r>
    </w:p>
    <w:p w14:paraId="6D4B6960">
      <w:pPr>
        <w:snapToGrid w:val="0"/>
        <w:spacing w:after="93" w:afterLines="30" w:line="360" w:lineRule="auto"/>
        <w:ind w:firstLine="420"/>
        <w:rPr>
          <w:rFonts w:ascii="宋体" w:hAnsi="宋体"/>
          <w:sz w:val="24"/>
          <w:szCs w:val="21"/>
        </w:rPr>
      </w:pPr>
      <w:r>
        <w:rPr>
          <w:rFonts w:hint="eastAsia" w:ascii="宋体" w:hAnsi="宋体"/>
          <w:sz w:val="24"/>
          <w:szCs w:val="21"/>
        </w:rPr>
        <w:t>该培训使采购方对有关硬件和软件有初步的认识和掌握，对设备安装和项目实施有充分的了解，有利于保证项目实施质量。</w:t>
      </w:r>
    </w:p>
    <w:p w14:paraId="5818C575">
      <w:pPr>
        <w:pStyle w:val="14"/>
        <w:numPr>
          <w:ilvl w:val="0"/>
          <w:numId w:val="13"/>
        </w:numPr>
        <w:spacing w:line="312" w:lineRule="auto"/>
        <w:ind w:firstLineChars="0"/>
        <w:rPr>
          <w:b/>
          <w:sz w:val="22"/>
        </w:rPr>
      </w:pPr>
      <w:r>
        <w:rPr>
          <w:rFonts w:hint="eastAsia"/>
          <w:b/>
          <w:sz w:val="22"/>
        </w:rPr>
        <w:t>系统使用与维护培训</w:t>
      </w:r>
    </w:p>
    <w:p w14:paraId="78455B1E">
      <w:pPr>
        <w:spacing w:line="312" w:lineRule="auto"/>
        <w:rPr>
          <w:sz w:val="22"/>
          <w:szCs w:val="22"/>
        </w:rPr>
      </w:pPr>
      <w:r>
        <w:rPr>
          <w:sz w:val="22"/>
          <w:szCs w:val="22"/>
        </w:rPr>
        <w:tab/>
      </w:r>
    </w:p>
    <w:p w14:paraId="3C032FA0">
      <w:pPr>
        <w:snapToGrid w:val="0"/>
        <w:spacing w:after="93" w:afterLines="30" w:line="360" w:lineRule="auto"/>
        <w:ind w:firstLine="420"/>
        <w:rPr>
          <w:rFonts w:ascii="宋体" w:hAnsi="宋体"/>
          <w:sz w:val="24"/>
          <w:szCs w:val="21"/>
        </w:rPr>
      </w:pPr>
      <w:r>
        <w:rPr>
          <w:rFonts w:hint="eastAsia" w:ascii="宋体" w:hAnsi="宋体"/>
          <w:sz w:val="24"/>
          <w:szCs w:val="21"/>
        </w:rPr>
        <w:t>设备安装调试完毕，项目实施完成，系统试运行开始后，我公司对相关产品配置部署、系统使用与维护进行培训。时间0.5天、人数不限、培训地点与采购人协商。</w:t>
      </w:r>
    </w:p>
    <w:p w14:paraId="6B1D5A6A">
      <w:pPr>
        <w:snapToGrid w:val="0"/>
        <w:spacing w:after="93" w:afterLines="30" w:line="360" w:lineRule="auto"/>
        <w:ind w:firstLine="420"/>
        <w:rPr>
          <w:rFonts w:ascii="宋体" w:hAnsi="宋体"/>
          <w:sz w:val="24"/>
          <w:szCs w:val="21"/>
        </w:rPr>
      </w:pPr>
      <w:r>
        <w:rPr>
          <w:rFonts w:hint="eastAsia" w:ascii="宋体" w:hAnsi="宋体"/>
          <w:sz w:val="24"/>
          <w:szCs w:val="21"/>
        </w:rPr>
        <w:t>通过培训，使最终用户的技术人员能独立掌握系统的配置、故障诊断、维护管理等技术，使之能够适应系统正常运行的需求。</w:t>
      </w:r>
    </w:p>
    <w:p w14:paraId="5D1297E0">
      <w:pPr>
        <w:pStyle w:val="3"/>
        <w:rPr>
          <w:rFonts w:ascii="宋体" w:hAnsi="宋体"/>
          <w:sz w:val="28"/>
        </w:rPr>
      </w:pPr>
      <w:bookmarkStart w:id="26" w:name="_Toc531081432"/>
      <w:r>
        <w:rPr>
          <w:rFonts w:hint="eastAsia" w:ascii="宋体" w:hAnsi="宋体"/>
          <w:sz w:val="28"/>
        </w:rPr>
        <w:t>4、培训内容及进度安排</w:t>
      </w:r>
      <w:bookmarkEnd w:id="26"/>
    </w:p>
    <w:p w14:paraId="1C591373">
      <w:pPr>
        <w:spacing w:before="120" w:after="120"/>
        <w:rPr>
          <w:rFonts w:ascii="宋体" w:hAnsi="宋体"/>
          <w:color w:val="000000"/>
          <w:sz w:val="24"/>
        </w:rPr>
      </w:pPr>
      <w:r>
        <w:rPr>
          <w:rFonts w:hint="eastAsia"/>
          <w:b/>
          <w:color w:val="000000"/>
          <w:sz w:val="24"/>
        </w:rPr>
        <w:t>培训课程名称：</w:t>
      </w:r>
      <w:r>
        <w:rPr>
          <w:rFonts w:hint="eastAsia" w:ascii="宋体" w:hAnsi="宋体"/>
          <w:color w:val="000000"/>
          <w:sz w:val="24"/>
        </w:rPr>
        <w:t>机器人</w:t>
      </w:r>
      <w:r>
        <w:rPr>
          <w:rFonts w:ascii="宋体" w:hAnsi="宋体"/>
          <w:color w:val="000000"/>
          <w:sz w:val="24"/>
        </w:rPr>
        <w:t>应用与</w:t>
      </w:r>
      <w:r>
        <w:rPr>
          <w:rFonts w:hint="eastAsia" w:ascii="宋体" w:hAnsi="宋体"/>
          <w:color w:val="000000"/>
          <w:sz w:val="24"/>
        </w:rPr>
        <w:t>维护。</w:t>
      </w:r>
    </w:p>
    <w:p w14:paraId="3907ED5E">
      <w:pPr>
        <w:spacing w:before="120" w:after="120"/>
        <w:rPr>
          <w:sz w:val="24"/>
        </w:rPr>
      </w:pPr>
      <w:bookmarkStart w:id="27" w:name="_Hlk530642103"/>
      <w:r>
        <w:rPr>
          <w:rFonts w:hint="eastAsia"/>
          <w:b/>
          <w:sz w:val="24"/>
        </w:rPr>
        <w:t>培训</w:t>
      </w:r>
      <w:r>
        <w:rPr>
          <w:b/>
          <w:sz w:val="24"/>
        </w:rPr>
        <w:t>费用：</w:t>
      </w:r>
      <w:r>
        <w:rPr>
          <w:rFonts w:hint="eastAsia"/>
          <w:sz w:val="24"/>
        </w:rPr>
        <w:t>所有培训免费。</w:t>
      </w:r>
    </w:p>
    <w:bookmarkEnd w:id="27"/>
    <w:p w14:paraId="6A7A8A6B">
      <w:pPr>
        <w:pStyle w:val="6"/>
        <w:spacing w:line="360" w:lineRule="auto"/>
        <w:ind w:left="1687" w:hanging="1687" w:hangingChars="700"/>
        <w:rPr>
          <w:sz w:val="24"/>
        </w:rPr>
      </w:pPr>
      <w:r>
        <w:rPr>
          <w:rFonts w:hint="eastAsia"/>
          <w:b/>
          <w:color w:val="000000"/>
          <w:sz w:val="24"/>
        </w:rPr>
        <w:t>培训课程描述：</w:t>
      </w:r>
      <w:r>
        <w:rPr>
          <w:rFonts w:hint="eastAsia"/>
          <w:bCs/>
          <w:sz w:val="24"/>
        </w:rPr>
        <w:t>该培训使用户对机器人软硬件设备有初步的认识，掌握机器人</w:t>
      </w:r>
      <w:r>
        <w:rPr>
          <w:bCs/>
          <w:sz w:val="24"/>
        </w:rPr>
        <w:t>的</w:t>
      </w:r>
      <w:r>
        <w:rPr>
          <w:rFonts w:hint="eastAsia"/>
          <w:bCs/>
          <w:sz w:val="24"/>
        </w:rPr>
        <w:t>日常</w:t>
      </w:r>
      <w:r>
        <w:rPr>
          <w:bCs/>
          <w:sz w:val="24"/>
        </w:rPr>
        <w:t>应用、配置、</w:t>
      </w:r>
      <w:r>
        <w:rPr>
          <w:rFonts w:hint="eastAsia"/>
          <w:bCs/>
          <w:sz w:val="24"/>
        </w:rPr>
        <w:t>管理</w:t>
      </w:r>
      <w:r>
        <w:rPr>
          <w:bCs/>
          <w:sz w:val="24"/>
        </w:rPr>
        <w:t>与维护</w:t>
      </w:r>
      <w:r>
        <w:rPr>
          <w:rFonts w:hint="eastAsia"/>
          <w:bCs/>
          <w:sz w:val="24"/>
        </w:rPr>
        <w:t>的</w:t>
      </w:r>
      <w:r>
        <w:rPr>
          <w:bCs/>
          <w:sz w:val="24"/>
        </w:rPr>
        <w:t>基本知识</w:t>
      </w:r>
      <w:r>
        <w:rPr>
          <w:rFonts w:hint="eastAsia"/>
          <w:bCs/>
          <w:sz w:val="24"/>
        </w:rPr>
        <w:t>。</w:t>
      </w:r>
    </w:p>
    <w:p w14:paraId="5B6310A5">
      <w:pPr>
        <w:pStyle w:val="6"/>
        <w:spacing w:line="360" w:lineRule="auto"/>
        <w:ind w:firstLine="482"/>
        <w:rPr>
          <w:b/>
          <w:sz w:val="24"/>
        </w:rPr>
      </w:pPr>
      <w:r>
        <w:rPr>
          <w:rFonts w:hint="eastAsia"/>
          <w:b/>
          <w:sz w:val="24"/>
        </w:rPr>
        <w:t>培训内容：</w:t>
      </w:r>
    </w:p>
    <w:tbl>
      <w:tblPr>
        <w:tblStyle w:val="9"/>
        <w:tblW w:w="4998" w:type="pct"/>
        <w:tblInd w:w="0" w:type="dxa"/>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autofit"/>
        <w:tblCellMar>
          <w:top w:w="0" w:type="dxa"/>
          <w:left w:w="108" w:type="dxa"/>
          <w:bottom w:w="0" w:type="dxa"/>
          <w:right w:w="108" w:type="dxa"/>
        </w:tblCellMar>
      </w:tblPr>
      <w:tblGrid>
        <w:gridCol w:w="839"/>
        <w:gridCol w:w="1916"/>
        <w:gridCol w:w="5962"/>
      </w:tblGrid>
      <w:tr w14:paraId="09B52F2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86" w:hRule="atLeast"/>
        </w:trPr>
        <w:tc>
          <w:tcPr>
            <w:tcW w:w="481" w:type="pct"/>
            <w:vAlign w:val="center"/>
          </w:tcPr>
          <w:p w14:paraId="090C98F5">
            <w:pPr>
              <w:spacing w:before="120" w:after="120"/>
              <w:rPr>
                <w:rFonts w:ascii="宋体" w:hAnsi="宋体"/>
                <w:sz w:val="24"/>
              </w:rPr>
            </w:pPr>
            <w:r>
              <w:rPr>
                <w:rFonts w:hint="eastAsia" w:ascii="宋体" w:hAnsi="宋体"/>
                <w:sz w:val="24"/>
              </w:rPr>
              <w:t>序号</w:t>
            </w:r>
          </w:p>
        </w:tc>
        <w:tc>
          <w:tcPr>
            <w:tcW w:w="1099" w:type="pct"/>
            <w:vAlign w:val="center"/>
          </w:tcPr>
          <w:p w14:paraId="5E13F349">
            <w:pPr>
              <w:spacing w:before="120" w:after="120"/>
              <w:rPr>
                <w:rFonts w:ascii="宋体" w:hAnsi="宋体"/>
                <w:sz w:val="24"/>
              </w:rPr>
            </w:pPr>
            <w:r>
              <w:rPr>
                <w:rFonts w:hint="eastAsia" w:ascii="宋体" w:hAnsi="宋体"/>
                <w:sz w:val="24"/>
              </w:rPr>
              <w:t>培训单元名称</w:t>
            </w:r>
          </w:p>
        </w:tc>
        <w:tc>
          <w:tcPr>
            <w:tcW w:w="3419" w:type="pct"/>
            <w:vAlign w:val="center"/>
          </w:tcPr>
          <w:p w14:paraId="3941ED81">
            <w:pPr>
              <w:spacing w:before="120" w:after="120"/>
              <w:jc w:val="center"/>
              <w:rPr>
                <w:rFonts w:ascii="宋体" w:hAnsi="宋体"/>
                <w:sz w:val="24"/>
              </w:rPr>
            </w:pPr>
            <w:r>
              <w:rPr>
                <w:rFonts w:hint="eastAsia" w:ascii="宋体" w:hAnsi="宋体"/>
                <w:sz w:val="24"/>
              </w:rPr>
              <w:t>主要内容</w:t>
            </w:r>
          </w:p>
        </w:tc>
      </w:tr>
      <w:tr w14:paraId="0E609C1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92" w:hRule="atLeast"/>
        </w:trPr>
        <w:tc>
          <w:tcPr>
            <w:tcW w:w="481" w:type="pct"/>
            <w:vAlign w:val="center"/>
          </w:tcPr>
          <w:p w14:paraId="7209DB54">
            <w:pPr>
              <w:spacing w:before="120" w:after="120"/>
              <w:jc w:val="center"/>
              <w:rPr>
                <w:rFonts w:ascii="宋体" w:hAnsi="宋体"/>
                <w:sz w:val="24"/>
              </w:rPr>
            </w:pPr>
            <w:r>
              <w:rPr>
                <w:rFonts w:hint="eastAsia" w:ascii="宋体" w:hAnsi="宋体"/>
                <w:sz w:val="24"/>
              </w:rPr>
              <w:t>1</w:t>
            </w:r>
          </w:p>
        </w:tc>
        <w:tc>
          <w:tcPr>
            <w:tcW w:w="1099" w:type="pct"/>
            <w:vAlign w:val="center"/>
          </w:tcPr>
          <w:p w14:paraId="590A6E66">
            <w:pPr>
              <w:spacing w:before="120" w:after="120"/>
              <w:rPr>
                <w:rFonts w:ascii="宋体" w:hAnsi="宋体"/>
                <w:sz w:val="24"/>
              </w:rPr>
            </w:pPr>
            <w:r>
              <w:rPr>
                <w:rFonts w:hint="eastAsia" w:ascii="宋体" w:hAnsi="宋体"/>
                <w:sz w:val="24"/>
              </w:rPr>
              <w:t>机器人运营系统</w:t>
            </w:r>
          </w:p>
        </w:tc>
        <w:tc>
          <w:tcPr>
            <w:tcW w:w="3419" w:type="pct"/>
            <w:vAlign w:val="center"/>
          </w:tcPr>
          <w:p w14:paraId="0D59C888">
            <w:pPr>
              <w:spacing w:before="120" w:after="120"/>
              <w:rPr>
                <w:rFonts w:ascii="宋体" w:hAnsi="宋体"/>
                <w:sz w:val="24"/>
              </w:rPr>
            </w:pPr>
            <w:r>
              <w:rPr>
                <w:rFonts w:hint="eastAsia" w:ascii="宋体" w:hAnsi="宋体"/>
                <w:sz w:val="24"/>
              </w:rPr>
              <w:t>机器人运营系统架构，常用操作</w:t>
            </w:r>
          </w:p>
        </w:tc>
      </w:tr>
      <w:tr w14:paraId="37835F8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92" w:hRule="atLeast"/>
        </w:trPr>
        <w:tc>
          <w:tcPr>
            <w:tcW w:w="481" w:type="pct"/>
            <w:vAlign w:val="center"/>
          </w:tcPr>
          <w:p w14:paraId="292108AB">
            <w:pPr>
              <w:spacing w:before="120" w:after="120"/>
              <w:jc w:val="center"/>
              <w:rPr>
                <w:rFonts w:ascii="宋体" w:hAnsi="宋体"/>
                <w:sz w:val="24"/>
              </w:rPr>
            </w:pPr>
            <w:r>
              <w:rPr>
                <w:rFonts w:hint="eastAsia" w:ascii="宋体" w:hAnsi="宋体"/>
                <w:sz w:val="24"/>
              </w:rPr>
              <w:t>2</w:t>
            </w:r>
          </w:p>
        </w:tc>
        <w:tc>
          <w:tcPr>
            <w:tcW w:w="1099" w:type="pct"/>
            <w:vAlign w:val="center"/>
          </w:tcPr>
          <w:p w14:paraId="0CDA9B29">
            <w:pPr>
              <w:spacing w:before="120" w:after="120"/>
              <w:rPr>
                <w:rFonts w:ascii="宋体" w:hAnsi="宋体"/>
                <w:sz w:val="24"/>
              </w:rPr>
            </w:pPr>
            <w:r>
              <w:rPr>
                <w:rFonts w:hint="eastAsia" w:ascii="宋体" w:hAnsi="宋体"/>
                <w:sz w:val="24"/>
              </w:rPr>
              <w:t>机器人语音交互</w:t>
            </w:r>
          </w:p>
        </w:tc>
        <w:tc>
          <w:tcPr>
            <w:tcW w:w="3419" w:type="pct"/>
            <w:vAlign w:val="center"/>
          </w:tcPr>
          <w:p w14:paraId="646BAD0C">
            <w:pPr>
              <w:spacing w:before="120" w:after="120"/>
              <w:rPr>
                <w:rFonts w:ascii="宋体" w:hAnsi="宋体"/>
                <w:sz w:val="24"/>
              </w:rPr>
            </w:pPr>
            <w:r>
              <w:rPr>
                <w:rFonts w:hint="eastAsia" w:ascii="宋体" w:hAnsi="宋体"/>
                <w:sz w:val="24"/>
              </w:rPr>
              <w:t>机器人知识库建立与语音交互</w:t>
            </w:r>
          </w:p>
        </w:tc>
      </w:tr>
      <w:tr w14:paraId="0945B91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92" w:hRule="atLeast"/>
        </w:trPr>
        <w:tc>
          <w:tcPr>
            <w:tcW w:w="481" w:type="pct"/>
            <w:vAlign w:val="center"/>
          </w:tcPr>
          <w:p w14:paraId="63BB1812">
            <w:pPr>
              <w:spacing w:before="120" w:after="120"/>
              <w:jc w:val="center"/>
              <w:rPr>
                <w:rFonts w:ascii="宋体" w:hAnsi="宋体"/>
                <w:sz w:val="24"/>
              </w:rPr>
            </w:pPr>
            <w:r>
              <w:rPr>
                <w:rFonts w:hint="eastAsia" w:ascii="宋体" w:hAnsi="宋体"/>
                <w:sz w:val="24"/>
              </w:rPr>
              <w:t>3</w:t>
            </w:r>
          </w:p>
        </w:tc>
        <w:tc>
          <w:tcPr>
            <w:tcW w:w="1099" w:type="pct"/>
            <w:vAlign w:val="center"/>
          </w:tcPr>
          <w:p w14:paraId="7C647988">
            <w:pPr>
              <w:spacing w:before="120" w:after="120"/>
              <w:rPr>
                <w:rFonts w:ascii="宋体" w:hAnsi="宋体"/>
                <w:sz w:val="24"/>
              </w:rPr>
            </w:pPr>
            <w:r>
              <w:rPr>
                <w:rFonts w:hint="eastAsia" w:ascii="宋体" w:hAnsi="宋体"/>
                <w:sz w:val="24"/>
              </w:rPr>
              <w:t>机器人场景地图</w:t>
            </w:r>
          </w:p>
        </w:tc>
        <w:tc>
          <w:tcPr>
            <w:tcW w:w="3419" w:type="pct"/>
            <w:vAlign w:val="center"/>
          </w:tcPr>
          <w:p w14:paraId="57964F05">
            <w:pPr>
              <w:spacing w:before="120" w:after="120"/>
              <w:rPr>
                <w:rFonts w:ascii="宋体" w:hAnsi="宋体"/>
                <w:sz w:val="24"/>
              </w:rPr>
            </w:pPr>
            <w:r>
              <w:rPr>
                <w:rFonts w:hint="eastAsia" w:ascii="宋体" w:hAnsi="宋体"/>
                <w:sz w:val="24"/>
              </w:rPr>
              <w:t>机器人建立场景地图，位置标注</w:t>
            </w:r>
          </w:p>
        </w:tc>
      </w:tr>
      <w:tr w14:paraId="6E789FA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92" w:hRule="atLeast"/>
        </w:trPr>
        <w:tc>
          <w:tcPr>
            <w:tcW w:w="481" w:type="pct"/>
            <w:vAlign w:val="center"/>
          </w:tcPr>
          <w:p w14:paraId="792C266A">
            <w:pPr>
              <w:spacing w:before="120" w:after="120"/>
              <w:jc w:val="center"/>
              <w:rPr>
                <w:rFonts w:ascii="宋体" w:hAnsi="宋体"/>
                <w:sz w:val="24"/>
              </w:rPr>
            </w:pPr>
            <w:r>
              <w:rPr>
                <w:rFonts w:hint="eastAsia" w:ascii="宋体" w:hAnsi="宋体"/>
                <w:sz w:val="24"/>
              </w:rPr>
              <w:t>4</w:t>
            </w:r>
          </w:p>
        </w:tc>
        <w:tc>
          <w:tcPr>
            <w:tcW w:w="1099" w:type="pct"/>
            <w:vAlign w:val="center"/>
          </w:tcPr>
          <w:p w14:paraId="5E0A05F0">
            <w:pPr>
              <w:spacing w:before="120" w:after="120"/>
              <w:rPr>
                <w:rFonts w:ascii="宋体" w:hAnsi="宋体"/>
                <w:sz w:val="24"/>
              </w:rPr>
            </w:pPr>
            <w:r>
              <w:rPr>
                <w:rFonts w:hint="eastAsia" w:ascii="宋体" w:hAnsi="宋体"/>
                <w:sz w:val="24"/>
              </w:rPr>
              <w:t>机器人运动控制</w:t>
            </w:r>
          </w:p>
        </w:tc>
        <w:tc>
          <w:tcPr>
            <w:tcW w:w="3419" w:type="pct"/>
            <w:vAlign w:val="center"/>
          </w:tcPr>
          <w:p w14:paraId="0F8E591B">
            <w:pPr>
              <w:spacing w:before="120" w:after="120"/>
              <w:rPr>
                <w:rFonts w:ascii="宋体" w:hAnsi="宋体"/>
                <w:sz w:val="24"/>
              </w:rPr>
            </w:pPr>
            <w:r>
              <w:rPr>
                <w:rFonts w:hint="eastAsia" w:ascii="宋体" w:hAnsi="宋体"/>
                <w:sz w:val="24"/>
              </w:rPr>
              <w:t>机器人运动能力控制，巡航路线规划</w:t>
            </w:r>
          </w:p>
        </w:tc>
      </w:tr>
      <w:tr w14:paraId="4ADF91D7">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92" w:hRule="atLeast"/>
        </w:trPr>
        <w:tc>
          <w:tcPr>
            <w:tcW w:w="481" w:type="pct"/>
            <w:vAlign w:val="center"/>
          </w:tcPr>
          <w:p w14:paraId="6E19E9F3">
            <w:pPr>
              <w:spacing w:before="120" w:after="120"/>
              <w:jc w:val="center"/>
              <w:rPr>
                <w:rFonts w:ascii="宋体" w:hAnsi="宋体"/>
                <w:sz w:val="24"/>
              </w:rPr>
            </w:pPr>
            <w:r>
              <w:rPr>
                <w:rFonts w:hint="eastAsia" w:ascii="宋体" w:hAnsi="宋体"/>
                <w:sz w:val="24"/>
              </w:rPr>
              <w:t>5</w:t>
            </w:r>
          </w:p>
        </w:tc>
        <w:tc>
          <w:tcPr>
            <w:tcW w:w="1099" w:type="pct"/>
            <w:vAlign w:val="center"/>
          </w:tcPr>
          <w:p w14:paraId="4A0EE307">
            <w:pPr>
              <w:spacing w:before="120" w:after="120"/>
              <w:rPr>
                <w:rFonts w:ascii="宋体" w:hAnsi="宋体"/>
                <w:sz w:val="24"/>
              </w:rPr>
            </w:pPr>
            <w:r>
              <w:rPr>
                <w:rFonts w:hint="eastAsia" w:ascii="宋体" w:hAnsi="宋体"/>
                <w:sz w:val="24"/>
              </w:rPr>
              <w:t>机器人维护</w:t>
            </w:r>
          </w:p>
        </w:tc>
        <w:tc>
          <w:tcPr>
            <w:tcW w:w="3419" w:type="pct"/>
            <w:vAlign w:val="center"/>
          </w:tcPr>
          <w:p w14:paraId="74D18C3F">
            <w:pPr>
              <w:spacing w:before="120" w:after="120"/>
              <w:rPr>
                <w:rFonts w:ascii="宋体" w:hAnsi="宋体"/>
                <w:sz w:val="24"/>
              </w:rPr>
            </w:pPr>
            <w:r>
              <w:rPr>
                <w:rFonts w:hint="eastAsia" w:ascii="宋体" w:hAnsi="宋体"/>
                <w:sz w:val="24"/>
              </w:rPr>
              <w:t>机器人日常维护与常见故障排除</w:t>
            </w:r>
          </w:p>
        </w:tc>
      </w:tr>
    </w:tbl>
    <w:p w14:paraId="66350B29">
      <w:pPr>
        <w:pStyle w:val="6"/>
        <w:spacing w:line="312" w:lineRule="auto"/>
        <w:ind w:firstLine="0" w:firstLineChars="0"/>
        <w:rPr>
          <w:sz w:val="24"/>
        </w:rPr>
      </w:pPr>
      <w:r>
        <w:rPr>
          <w:rFonts w:hint="eastAsia"/>
          <w:b/>
          <w:color w:val="000000"/>
          <w:sz w:val="24"/>
        </w:rPr>
        <w:t>培训学员：</w:t>
      </w:r>
      <w:r>
        <w:rPr>
          <w:rFonts w:hint="eastAsia"/>
          <w:sz w:val="24"/>
        </w:rPr>
        <w:t>负责该项目的</w:t>
      </w:r>
      <w:r>
        <w:rPr>
          <w:sz w:val="24"/>
        </w:rPr>
        <w:t>安装人员、调试人</w:t>
      </w:r>
      <w:r>
        <w:rPr>
          <w:rFonts w:hint="eastAsia"/>
          <w:sz w:val="24"/>
        </w:rPr>
        <w:t>员</w:t>
      </w:r>
      <w:r>
        <w:rPr>
          <w:sz w:val="24"/>
        </w:rPr>
        <w:t>、</w:t>
      </w:r>
      <w:r>
        <w:rPr>
          <w:rFonts w:hint="eastAsia"/>
          <w:sz w:val="24"/>
        </w:rPr>
        <w:t>系统管理员、</w:t>
      </w:r>
      <w:r>
        <w:rPr>
          <w:sz w:val="24"/>
        </w:rPr>
        <w:t>使用</w:t>
      </w:r>
      <w:r>
        <w:rPr>
          <w:rFonts w:hint="eastAsia"/>
          <w:sz w:val="24"/>
        </w:rPr>
        <w:t>人</w:t>
      </w:r>
      <w:r>
        <w:rPr>
          <w:sz w:val="24"/>
        </w:rPr>
        <w:t>员</w:t>
      </w:r>
      <w:r>
        <w:rPr>
          <w:rFonts w:hint="eastAsia"/>
          <w:sz w:val="24"/>
        </w:rPr>
        <w:t>、维护人员。</w:t>
      </w:r>
    </w:p>
    <w:p w14:paraId="16010BA2">
      <w:pPr>
        <w:spacing w:line="312" w:lineRule="auto"/>
        <w:rPr>
          <w:sz w:val="24"/>
        </w:rPr>
      </w:pPr>
      <w:r>
        <w:rPr>
          <w:b/>
          <w:sz w:val="24"/>
        </w:rPr>
        <w:t>培训人</w:t>
      </w:r>
      <w:r>
        <w:rPr>
          <w:rFonts w:hint="eastAsia"/>
          <w:b/>
          <w:sz w:val="24"/>
        </w:rPr>
        <w:t>数</w:t>
      </w:r>
      <w:r>
        <w:rPr>
          <w:b/>
          <w:sz w:val="24"/>
        </w:rPr>
        <w:t>：</w:t>
      </w:r>
      <w:r>
        <w:rPr>
          <w:rFonts w:hint="eastAsia"/>
          <w:sz w:val="24"/>
        </w:rPr>
        <w:t>不限。</w:t>
      </w:r>
    </w:p>
    <w:p w14:paraId="0D776D5B">
      <w:pPr>
        <w:pStyle w:val="6"/>
        <w:spacing w:line="312" w:lineRule="auto"/>
        <w:ind w:firstLine="0" w:firstLineChars="0"/>
        <w:rPr>
          <w:sz w:val="24"/>
        </w:rPr>
      </w:pPr>
      <w:r>
        <w:rPr>
          <w:b/>
          <w:sz w:val="24"/>
        </w:rPr>
        <w:t>培训课时：</w:t>
      </w:r>
      <w:r>
        <w:rPr>
          <w:sz w:val="24"/>
        </w:rPr>
        <w:t>0.5</w:t>
      </w:r>
      <w:r>
        <w:rPr>
          <w:rFonts w:hint="eastAsia"/>
          <w:sz w:val="24"/>
        </w:rPr>
        <w:t>天。</w:t>
      </w:r>
    </w:p>
    <w:p w14:paraId="6748BE60">
      <w:pPr>
        <w:pStyle w:val="6"/>
        <w:spacing w:line="312" w:lineRule="auto"/>
        <w:ind w:firstLine="0" w:firstLineChars="0"/>
        <w:rPr>
          <w:sz w:val="24"/>
        </w:rPr>
      </w:pPr>
      <w:r>
        <w:rPr>
          <w:b/>
          <w:sz w:val="24"/>
        </w:rPr>
        <w:t>培训地点：</w:t>
      </w:r>
      <w:r>
        <w:rPr>
          <w:rFonts w:hint="eastAsia"/>
          <w:sz w:val="24"/>
        </w:rPr>
        <w:t>中国</w:t>
      </w:r>
      <w:r>
        <w:rPr>
          <w:sz w:val="24"/>
        </w:rPr>
        <w:t>大陆，</w:t>
      </w:r>
      <w:r>
        <w:rPr>
          <w:rFonts w:hint="eastAsia"/>
          <w:sz w:val="24"/>
        </w:rPr>
        <w:t>与采购方协商决定。</w:t>
      </w:r>
    </w:p>
    <w:p w14:paraId="6FD4EA1E">
      <w:pPr>
        <w:spacing w:line="312" w:lineRule="auto"/>
        <w:rPr>
          <w:sz w:val="24"/>
        </w:rPr>
      </w:pPr>
      <w:r>
        <w:rPr>
          <w:b/>
          <w:sz w:val="24"/>
        </w:rPr>
        <w:t>培训时间：</w:t>
      </w:r>
      <w:r>
        <w:rPr>
          <w:rFonts w:hint="eastAsia"/>
          <w:sz w:val="24"/>
        </w:rPr>
        <w:t>与采购方协商决定。</w:t>
      </w:r>
    </w:p>
    <w:p w14:paraId="0A85B53E">
      <w:pPr>
        <w:pStyle w:val="6"/>
        <w:spacing w:line="312" w:lineRule="auto"/>
        <w:ind w:left="1140" w:leftChars="-1" w:hanging="1142" w:hangingChars="474"/>
        <w:rPr>
          <w:b/>
          <w:sz w:val="24"/>
        </w:rPr>
      </w:pPr>
      <w:r>
        <w:rPr>
          <w:b/>
          <w:sz w:val="24"/>
        </w:rPr>
        <w:t>培训</w:t>
      </w:r>
      <w:r>
        <w:rPr>
          <w:rFonts w:hint="eastAsia"/>
          <w:b/>
          <w:sz w:val="24"/>
        </w:rPr>
        <w:t>讲师</w:t>
      </w:r>
      <w:r>
        <w:rPr>
          <w:b/>
          <w:sz w:val="24"/>
        </w:rPr>
        <w:t>：</w:t>
      </w:r>
      <w:r>
        <w:rPr>
          <w:rFonts w:hint="eastAsia"/>
          <w:sz w:val="24"/>
        </w:rPr>
        <w:t>将</w:t>
      </w:r>
      <w:r>
        <w:rPr>
          <w:sz w:val="24"/>
        </w:rPr>
        <w:t>安排具有丰富的理论知识和相应实践经验</w:t>
      </w:r>
      <w:r>
        <w:rPr>
          <w:rFonts w:hint="eastAsia"/>
          <w:sz w:val="24"/>
        </w:rPr>
        <w:t>的</w:t>
      </w:r>
      <w:r>
        <w:rPr>
          <w:sz w:val="24"/>
        </w:rPr>
        <w:t>培训</w:t>
      </w:r>
      <w:r>
        <w:rPr>
          <w:rFonts w:hint="eastAsia"/>
          <w:sz w:val="24"/>
        </w:rPr>
        <w:t>讲师，采用</w:t>
      </w:r>
      <w:r>
        <w:rPr>
          <w:sz w:val="24"/>
        </w:rPr>
        <w:t>理论</w:t>
      </w:r>
      <w:r>
        <w:rPr>
          <w:rFonts w:hint="eastAsia"/>
          <w:sz w:val="24"/>
        </w:rPr>
        <w:t>讲</w:t>
      </w:r>
      <w:r>
        <w:rPr>
          <w:sz w:val="24"/>
        </w:rPr>
        <w:t>解与</w:t>
      </w:r>
      <w:r>
        <w:rPr>
          <w:rFonts w:hint="eastAsia"/>
          <w:sz w:val="24"/>
        </w:rPr>
        <w:t>实践</w:t>
      </w:r>
      <w:r>
        <w:rPr>
          <w:sz w:val="24"/>
        </w:rPr>
        <w:t>操作相</w:t>
      </w:r>
      <w:r>
        <w:rPr>
          <w:rFonts w:hint="eastAsia"/>
          <w:sz w:val="24"/>
        </w:rPr>
        <w:t>结合</w:t>
      </w:r>
      <w:r>
        <w:rPr>
          <w:sz w:val="24"/>
        </w:rPr>
        <w:t>的方式进行培训</w:t>
      </w:r>
      <w:r>
        <w:rPr>
          <w:rFonts w:hint="eastAsia"/>
          <w:sz w:val="24"/>
        </w:rPr>
        <w:t>。</w:t>
      </w:r>
    </w:p>
    <w:p w14:paraId="2629DC16">
      <w:pPr>
        <w:spacing w:line="312" w:lineRule="auto"/>
        <w:rPr>
          <w:sz w:val="24"/>
        </w:rPr>
      </w:pPr>
      <w:r>
        <w:rPr>
          <w:b/>
          <w:sz w:val="24"/>
        </w:rPr>
        <w:t>培训教材：</w:t>
      </w:r>
      <w:r>
        <w:rPr>
          <w:sz w:val="24"/>
        </w:rPr>
        <w:t>我方将提供完整准确的培训</w:t>
      </w:r>
      <w:r>
        <w:rPr>
          <w:rFonts w:hint="eastAsia"/>
          <w:sz w:val="24"/>
        </w:rPr>
        <w:t>教材</w:t>
      </w:r>
      <w:r>
        <w:rPr>
          <w:sz w:val="24"/>
        </w:rPr>
        <w:t>和</w:t>
      </w:r>
      <w:r>
        <w:rPr>
          <w:rFonts w:hint="eastAsia"/>
          <w:sz w:val="24"/>
        </w:rPr>
        <w:t>相关产品的</w:t>
      </w:r>
      <w:r>
        <w:rPr>
          <w:sz w:val="24"/>
        </w:rPr>
        <w:t>技术资料。</w:t>
      </w:r>
    </w:p>
    <w:p w14:paraId="513C4B50">
      <w:pPr>
        <w:pStyle w:val="15"/>
        <w:rPr>
          <w:rFonts w:ascii="仿宋" w:hAnsi="仿宋" w:eastAsia="仿宋"/>
          <w:sz w:val="24"/>
        </w:rPr>
      </w:pPr>
    </w:p>
    <w:p w14:paraId="367A9383">
      <w:pPr>
        <w:widowControl/>
        <w:jc w:val="left"/>
        <w:rPr>
          <w:rFonts w:ascii="仿宋" w:hAnsi="仿宋" w:eastAsia="仿宋"/>
        </w:rPr>
      </w:pPr>
      <w:r>
        <w:rPr>
          <w:rFonts w:ascii="仿宋" w:hAnsi="仿宋" w:eastAsia="仿宋"/>
        </w:rPr>
        <w:br w:type="page"/>
      </w:r>
    </w:p>
    <w:p w14:paraId="71F802E7">
      <w:pPr>
        <w:pStyle w:val="15"/>
        <w:numPr>
          <w:ilvl w:val="0"/>
          <w:numId w:val="4"/>
        </w:numPr>
        <w:spacing w:line="360" w:lineRule="auto"/>
        <w:outlineLvl w:val="1"/>
        <w:rPr>
          <w:rFonts w:ascii="仿宋" w:hAnsi="仿宋" w:eastAsia="仿宋"/>
          <w:b/>
          <w:sz w:val="24"/>
        </w:rPr>
      </w:pPr>
      <w:r>
        <w:rPr>
          <w:rFonts w:hint="eastAsia" w:ascii="仿宋" w:hAnsi="仿宋" w:eastAsia="仿宋"/>
          <w:b/>
          <w:sz w:val="24"/>
        </w:rPr>
        <w:t>售后服务方案</w:t>
      </w:r>
    </w:p>
    <w:p w14:paraId="678B9A61">
      <w:pPr>
        <w:pStyle w:val="3"/>
        <w:rPr>
          <w:rFonts w:ascii="宋体" w:hAnsi="宋体"/>
          <w:sz w:val="28"/>
        </w:rPr>
      </w:pPr>
      <w:r>
        <w:rPr>
          <w:rFonts w:hint="eastAsia" w:ascii="宋体" w:hAnsi="宋体"/>
          <w:sz w:val="28"/>
        </w:rPr>
        <w:t>1、技术支持服务</w:t>
      </w:r>
    </w:p>
    <w:p w14:paraId="27E325E3">
      <w:pPr>
        <w:spacing w:line="360" w:lineRule="auto"/>
        <w:ind w:firstLine="480" w:firstLineChars="200"/>
        <w:rPr>
          <w:rFonts w:ascii="宋体" w:hAnsi="宋体" w:cs="黑体"/>
          <w:sz w:val="24"/>
        </w:rPr>
      </w:pPr>
      <w:r>
        <w:rPr>
          <w:rFonts w:hint="eastAsia" w:ascii="宋体" w:hAnsi="宋体" w:cs="黑体"/>
          <w:sz w:val="24"/>
        </w:rPr>
        <w:t>1.我公司配备专职的售后服务队伍，由项目售后经理负责售后服务。售后服务工作已形成制度化、程序化、标准化。</w:t>
      </w:r>
    </w:p>
    <w:p w14:paraId="7F83AF0F">
      <w:pPr>
        <w:spacing w:line="360" w:lineRule="auto"/>
        <w:ind w:firstLine="480" w:firstLineChars="200"/>
        <w:rPr>
          <w:rFonts w:ascii="宋体" w:hAnsi="宋体" w:cs="黑体"/>
          <w:sz w:val="24"/>
        </w:rPr>
      </w:pPr>
      <w:r>
        <w:rPr>
          <w:rFonts w:hint="eastAsia" w:ascii="宋体" w:hAnsi="宋体" w:cs="黑体"/>
          <w:sz w:val="24"/>
        </w:rPr>
        <w:t>2.对用户的函电设专人登记，当日做出答复。</w:t>
      </w:r>
    </w:p>
    <w:p w14:paraId="7B60B5D6">
      <w:pPr>
        <w:spacing w:line="360" w:lineRule="auto"/>
        <w:ind w:firstLine="480" w:firstLineChars="200"/>
        <w:rPr>
          <w:rFonts w:ascii="宋体" w:hAnsi="宋体" w:cs="黑体"/>
          <w:sz w:val="24"/>
        </w:rPr>
      </w:pPr>
      <w:r>
        <w:rPr>
          <w:rFonts w:hint="eastAsia" w:ascii="宋体" w:hAnsi="宋体" w:cs="黑体"/>
          <w:sz w:val="24"/>
        </w:rPr>
        <w:t>3.对用户要求并必须现场处理的设备问题，24小时内到达现场，保证现场服务质量，服务人员必须携带信息反馈卡，工作完成后，用户签署意见。为约束服务人员，提高服务质量，服务人员出差回厂后，凭信息反馈卡，报销差旅费。</w:t>
      </w:r>
    </w:p>
    <w:p w14:paraId="6E3DE9AA">
      <w:pPr>
        <w:spacing w:line="360" w:lineRule="auto"/>
        <w:ind w:firstLine="480" w:firstLineChars="200"/>
        <w:rPr>
          <w:rFonts w:ascii="宋体" w:hAnsi="宋体" w:cs="黑体"/>
          <w:sz w:val="24"/>
        </w:rPr>
      </w:pPr>
      <w:r>
        <w:rPr>
          <w:rFonts w:hint="eastAsia" w:ascii="宋体" w:hAnsi="宋体" w:cs="黑体"/>
          <w:sz w:val="24"/>
        </w:rPr>
        <w:t>4.对返厂维修的设备，由专人负责登记返厂设备型号、序号、使用单位、返厂时间、故障分析、处理措施、维修人、返回使用单位的发货时间、运单号等，做到件件可查询，有可追溯性。返厂修理机器返回时间不超过一周。</w:t>
      </w:r>
    </w:p>
    <w:p w14:paraId="2B15426E">
      <w:pPr>
        <w:spacing w:line="360" w:lineRule="auto"/>
        <w:ind w:firstLine="480" w:firstLineChars="200"/>
        <w:rPr>
          <w:rFonts w:ascii="宋体" w:hAnsi="宋体" w:cs="黑体"/>
          <w:sz w:val="24"/>
        </w:rPr>
      </w:pPr>
      <w:r>
        <w:rPr>
          <w:rFonts w:hint="eastAsia" w:ascii="宋体" w:hAnsi="宋体" w:cs="黑体"/>
          <w:sz w:val="24"/>
        </w:rPr>
        <w:t>5.对保修期内的产品，每月电话回访用户一次，及时掌握产品质量状况。</w:t>
      </w:r>
    </w:p>
    <w:p w14:paraId="17636528">
      <w:pPr>
        <w:spacing w:line="360" w:lineRule="auto"/>
        <w:ind w:firstLine="480" w:firstLineChars="200"/>
        <w:rPr>
          <w:rFonts w:ascii="宋体" w:hAnsi="宋体" w:cs="黑体"/>
          <w:sz w:val="24"/>
        </w:rPr>
      </w:pPr>
      <w:r>
        <w:rPr>
          <w:rFonts w:hint="eastAsia" w:ascii="宋体" w:hAnsi="宋体" w:cs="黑体"/>
          <w:sz w:val="24"/>
        </w:rPr>
        <w:t>6.为使施工单位和直接用户掌握要领，通过技术培训，尽快掌握使用和维修技术。</w:t>
      </w:r>
    </w:p>
    <w:p w14:paraId="294D72C6">
      <w:pPr>
        <w:spacing w:line="360" w:lineRule="auto"/>
        <w:ind w:firstLine="480" w:firstLineChars="200"/>
        <w:rPr>
          <w:rFonts w:ascii="宋体" w:hAnsi="宋体" w:cs="黑体"/>
          <w:sz w:val="24"/>
        </w:rPr>
      </w:pPr>
      <w:r>
        <w:rPr>
          <w:rFonts w:hint="eastAsia" w:ascii="宋体" w:hAnsi="宋体" w:cs="黑体"/>
          <w:sz w:val="24"/>
        </w:rPr>
        <w:t>7.投标人承诺在质保期内和质保期外投标人提供7×24小时热线服务。对于各种不同等级的故障的解决所需时间见下表：</w:t>
      </w:r>
    </w:p>
    <w:p w14:paraId="2AF59384">
      <w:pPr>
        <w:ind w:left="207" w:leftChars="-50" w:hanging="312" w:hangingChars="149"/>
        <w:jc w:val="center"/>
        <w:rPr>
          <w:rFonts w:ascii="宋体" w:hAnsi="宋体"/>
          <w:szCs w:val="21"/>
        </w:rPr>
      </w:pPr>
      <w:r>
        <w:rPr>
          <w:rFonts w:hint="eastAsia" w:ascii="宋体" w:hAnsi="宋体"/>
          <w:szCs w:val="21"/>
        </w:rPr>
        <w:t>故障处理时间表</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84"/>
        <w:gridCol w:w="1701"/>
        <w:gridCol w:w="1589"/>
        <w:gridCol w:w="2131"/>
      </w:tblGrid>
      <w:tr w14:paraId="6C620B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84" w:type="dxa"/>
            <w:vAlign w:val="center"/>
          </w:tcPr>
          <w:p w14:paraId="33BE56D6">
            <w:pPr>
              <w:ind w:left="207" w:leftChars="-50" w:hanging="312" w:hangingChars="149"/>
              <w:jc w:val="center"/>
              <w:rPr>
                <w:rFonts w:ascii="宋体" w:hAnsi="宋体"/>
                <w:szCs w:val="21"/>
              </w:rPr>
            </w:pPr>
            <w:r>
              <w:rPr>
                <w:rFonts w:hint="eastAsia" w:ascii="宋体" w:hAnsi="宋体"/>
                <w:szCs w:val="21"/>
              </w:rPr>
              <w:t>故障类别</w:t>
            </w:r>
          </w:p>
        </w:tc>
        <w:tc>
          <w:tcPr>
            <w:tcW w:w="1701" w:type="dxa"/>
            <w:vAlign w:val="center"/>
          </w:tcPr>
          <w:p w14:paraId="78A7C6C5">
            <w:pPr>
              <w:ind w:left="207" w:leftChars="-50" w:hanging="312" w:hangingChars="149"/>
              <w:jc w:val="center"/>
              <w:rPr>
                <w:rFonts w:ascii="宋体" w:hAnsi="宋体"/>
                <w:szCs w:val="21"/>
              </w:rPr>
            </w:pPr>
            <w:r>
              <w:rPr>
                <w:rFonts w:hint="eastAsia" w:ascii="宋体" w:hAnsi="宋体"/>
                <w:szCs w:val="21"/>
              </w:rPr>
              <w:t>故障等级</w:t>
            </w:r>
          </w:p>
        </w:tc>
        <w:tc>
          <w:tcPr>
            <w:tcW w:w="1589" w:type="dxa"/>
            <w:vAlign w:val="center"/>
          </w:tcPr>
          <w:p w14:paraId="65C01E75">
            <w:pPr>
              <w:ind w:left="207" w:leftChars="-50" w:hanging="312" w:hangingChars="149"/>
              <w:jc w:val="center"/>
              <w:rPr>
                <w:rFonts w:ascii="宋体" w:hAnsi="宋体"/>
                <w:szCs w:val="21"/>
              </w:rPr>
            </w:pPr>
            <w:r>
              <w:rPr>
                <w:rFonts w:hint="eastAsia" w:ascii="宋体" w:hAnsi="宋体"/>
                <w:szCs w:val="21"/>
              </w:rPr>
              <w:t>到现场时间</w:t>
            </w:r>
          </w:p>
        </w:tc>
        <w:tc>
          <w:tcPr>
            <w:tcW w:w="2131" w:type="dxa"/>
            <w:vAlign w:val="center"/>
          </w:tcPr>
          <w:p w14:paraId="1E91BCD5">
            <w:pPr>
              <w:ind w:left="207" w:leftChars="-50" w:hanging="312" w:hangingChars="149"/>
              <w:jc w:val="center"/>
              <w:rPr>
                <w:rFonts w:ascii="宋体" w:hAnsi="宋体"/>
                <w:szCs w:val="21"/>
              </w:rPr>
            </w:pPr>
            <w:r>
              <w:rPr>
                <w:rFonts w:hint="eastAsia" w:ascii="宋体" w:hAnsi="宋体"/>
                <w:szCs w:val="21"/>
              </w:rPr>
              <w:t>解决故障时间</w:t>
            </w:r>
          </w:p>
        </w:tc>
      </w:tr>
      <w:tr w14:paraId="701AE0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84" w:type="dxa"/>
            <w:vAlign w:val="center"/>
          </w:tcPr>
          <w:p w14:paraId="20C6F476">
            <w:pPr>
              <w:ind w:left="207" w:leftChars="-50" w:hanging="312" w:hangingChars="149"/>
              <w:jc w:val="center"/>
              <w:rPr>
                <w:rFonts w:ascii="宋体" w:hAnsi="宋体"/>
                <w:szCs w:val="21"/>
              </w:rPr>
            </w:pPr>
            <w:r>
              <w:rPr>
                <w:rFonts w:hint="eastAsia" w:ascii="宋体" w:hAnsi="宋体"/>
                <w:szCs w:val="21"/>
              </w:rPr>
              <w:t>A</w:t>
            </w:r>
          </w:p>
        </w:tc>
        <w:tc>
          <w:tcPr>
            <w:tcW w:w="1701" w:type="dxa"/>
            <w:vAlign w:val="center"/>
          </w:tcPr>
          <w:p w14:paraId="65637E95">
            <w:pPr>
              <w:ind w:left="207" w:leftChars="-50" w:hanging="312" w:hangingChars="149"/>
              <w:jc w:val="center"/>
              <w:rPr>
                <w:rFonts w:ascii="宋体" w:hAnsi="宋体"/>
                <w:szCs w:val="21"/>
              </w:rPr>
            </w:pPr>
            <w:r>
              <w:rPr>
                <w:rFonts w:hint="eastAsia" w:ascii="宋体" w:hAnsi="宋体"/>
                <w:szCs w:val="21"/>
              </w:rPr>
              <w:t>重大故障</w:t>
            </w:r>
          </w:p>
        </w:tc>
        <w:tc>
          <w:tcPr>
            <w:tcW w:w="1589" w:type="dxa"/>
            <w:vAlign w:val="center"/>
          </w:tcPr>
          <w:p w14:paraId="797340B6">
            <w:pPr>
              <w:ind w:left="207" w:leftChars="-50" w:hanging="312" w:hangingChars="149"/>
              <w:jc w:val="center"/>
              <w:rPr>
                <w:rFonts w:ascii="宋体" w:hAnsi="宋体"/>
                <w:szCs w:val="21"/>
              </w:rPr>
            </w:pPr>
            <w:r>
              <w:rPr>
                <w:rFonts w:hint="eastAsia" w:ascii="宋体" w:hAnsi="宋体"/>
                <w:szCs w:val="21"/>
              </w:rPr>
              <w:t>24小时</w:t>
            </w:r>
          </w:p>
        </w:tc>
        <w:tc>
          <w:tcPr>
            <w:tcW w:w="2131" w:type="dxa"/>
            <w:vAlign w:val="center"/>
          </w:tcPr>
          <w:p w14:paraId="6282DC73">
            <w:pPr>
              <w:ind w:left="207" w:leftChars="-50" w:hanging="312" w:hangingChars="149"/>
              <w:jc w:val="center"/>
              <w:rPr>
                <w:rFonts w:ascii="宋体" w:hAnsi="宋体"/>
                <w:szCs w:val="21"/>
              </w:rPr>
            </w:pPr>
            <w:r>
              <w:rPr>
                <w:rFonts w:hint="eastAsia" w:ascii="宋体" w:hAnsi="宋体"/>
                <w:szCs w:val="21"/>
              </w:rPr>
              <w:t>72小时</w:t>
            </w:r>
          </w:p>
        </w:tc>
      </w:tr>
      <w:tr w14:paraId="0CB934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84" w:type="dxa"/>
            <w:vAlign w:val="center"/>
          </w:tcPr>
          <w:p w14:paraId="31ECABF4">
            <w:pPr>
              <w:ind w:left="207" w:leftChars="-50" w:hanging="312" w:hangingChars="149"/>
              <w:jc w:val="center"/>
              <w:rPr>
                <w:rFonts w:ascii="宋体" w:hAnsi="宋体"/>
                <w:szCs w:val="21"/>
              </w:rPr>
            </w:pPr>
            <w:r>
              <w:rPr>
                <w:rFonts w:hint="eastAsia" w:ascii="宋体" w:hAnsi="宋体"/>
                <w:szCs w:val="21"/>
              </w:rPr>
              <w:t>B</w:t>
            </w:r>
          </w:p>
        </w:tc>
        <w:tc>
          <w:tcPr>
            <w:tcW w:w="1701" w:type="dxa"/>
            <w:vAlign w:val="center"/>
          </w:tcPr>
          <w:p w14:paraId="39A4B28B">
            <w:pPr>
              <w:ind w:left="207" w:leftChars="-50" w:hanging="312" w:hangingChars="149"/>
              <w:jc w:val="center"/>
              <w:rPr>
                <w:rFonts w:ascii="宋体" w:hAnsi="宋体"/>
                <w:szCs w:val="21"/>
              </w:rPr>
            </w:pPr>
            <w:r>
              <w:rPr>
                <w:rFonts w:hint="eastAsia" w:ascii="宋体" w:hAnsi="宋体"/>
                <w:szCs w:val="21"/>
              </w:rPr>
              <w:t>一般故障</w:t>
            </w:r>
          </w:p>
        </w:tc>
        <w:tc>
          <w:tcPr>
            <w:tcW w:w="1589" w:type="dxa"/>
            <w:vAlign w:val="center"/>
          </w:tcPr>
          <w:p w14:paraId="4B53A4AD">
            <w:pPr>
              <w:ind w:left="207" w:leftChars="-50" w:hanging="312" w:hangingChars="149"/>
              <w:jc w:val="center"/>
              <w:rPr>
                <w:rFonts w:ascii="宋体" w:hAnsi="宋体"/>
                <w:szCs w:val="21"/>
              </w:rPr>
            </w:pPr>
            <w:r>
              <w:rPr>
                <w:rFonts w:hint="eastAsia" w:ascii="宋体" w:hAnsi="宋体"/>
                <w:szCs w:val="21"/>
              </w:rPr>
              <w:t>24小时</w:t>
            </w:r>
          </w:p>
        </w:tc>
        <w:tc>
          <w:tcPr>
            <w:tcW w:w="2131" w:type="dxa"/>
            <w:vAlign w:val="center"/>
          </w:tcPr>
          <w:p w14:paraId="01B6F905">
            <w:pPr>
              <w:ind w:left="207" w:leftChars="-50" w:hanging="312" w:hangingChars="149"/>
              <w:jc w:val="center"/>
              <w:rPr>
                <w:rFonts w:ascii="宋体" w:hAnsi="宋体"/>
                <w:szCs w:val="21"/>
              </w:rPr>
            </w:pPr>
            <w:r>
              <w:rPr>
                <w:rFonts w:hint="eastAsia" w:ascii="宋体" w:hAnsi="宋体"/>
                <w:szCs w:val="21"/>
              </w:rPr>
              <w:t>24小时</w:t>
            </w:r>
          </w:p>
        </w:tc>
      </w:tr>
      <w:tr w14:paraId="4932E4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84" w:type="dxa"/>
            <w:vAlign w:val="center"/>
          </w:tcPr>
          <w:p w14:paraId="78E98EA9">
            <w:pPr>
              <w:ind w:left="207" w:leftChars="-50" w:hanging="312" w:hangingChars="149"/>
              <w:jc w:val="center"/>
              <w:rPr>
                <w:rFonts w:ascii="宋体" w:hAnsi="宋体"/>
                <w:szCs w:val="21"/>
              </w:rPr>
            </w:pPr>
            <w:r>
              <w:rPr>
                <w:rFonts w:hint="eastAsia" w:ascii="宋体" w:hAnsi="宋体"/>
                <w:szCs w:val="21"/>
              </w:rPr>
              <w:t>C</w:t>
            </w:r>
          </w:p>
        </w:tc>
        <w:tc>
          <w:tcPr>
            <w:tcW w:w="1701" w:type="dxa"/>
            <w:vAlign w:val="center"/>
          </w:tcPr>
          <w:p w14:paraId="37DEDB24">
            <w:pPr>
              <w:ind w:left="207" w:leftChars="-50" w:hanging="312" w:hangingChars="149"/>
              <w:jc w:val="center"/>
              <w:rPr>
                <w:rFonts w:ascii="宋体" w:hAnsi="宋体"/>
                <w:szCs w:val="21"/>
              </w:rPr>
            </w:pPr>
            <w:r>
              <w:rPr>
                <w:rFonts w:hint="eastAsia" w:ascii="宋体" w:hAnsi="宋体"/>
                <w:szCs w:val="21"/>
              </w:rPr>
              <w:t>轻微故障</w:t>
            </w:r>
          </w:p>
        </w:tc>
        <w:tc>
          <w:tcPr>
            <w:tcW w:w="1589" w:type="dxa"/>
            <w:vAlign w:val="center"/>
          </w:tcPr>
          <w:p w14:paraId="7EFA93DF">
            <w:pPr>
              <w:ind w:left="207" w:leftChars="-50" w:hanging="312" w:hangingChars="149"/>
              <w:jc w:val="center"/>
              <w:rPr>
                <w:rFonts w:ascii="宋体" w:hAnsi="宋体"/>
                <w:szCs w:val="21"/>
              </w:rPr>
            </w:pPr>
            <w:r>
              <w:rPr>
                <w:rFonts w:hint="eastAsia" w:ascii="宋体" w:hAnsi="宋体"/>
                <w:szCs w:val="21"/>
              </w:rPr>
              <w:t>24小时</w:t>
            </w:r>
          </w:p>
        </w:tc>
        <w:tc>
          <w:tcPr>
            <w:tcW w:w="2131" w:type="dxa"/>
            <w:vAlign w:val="center"/>
          </w:tcPr>
          <w:p w14:paraId="6412D217">
            <w:pPr>
              <w:ind w:left="207" w:leftChars="-50" w:hanging="312" w:hangingChars="149"/>
              <w:jc w:val="center"/>
              <w:rPr>
                <w:rFonts w:ascii="宋体" w:hAnsi="宋体"/>
                <w:szCs w:val="21"/>
              </w:rPr>
            </w:pPr>
            <w:r>
              <w:rPr>
                <w:rFonts w:hint="eastAsia" w:ascii="宋体" w:hAnsi="宋体"/>
                <w:szCs w:val="21"/>
              </w:rPr>
              <w:t>24小时</w:t>
            </w:r>
          </w:p>
        </w:tc>
      </w:tr>
    </w:tbl>
    <w:p w14:paraId="3ECC9BD9">
      <w:pPr>
        <w:spacing w:line="360" w:lineRule="auto"/>
        <w:ind w:firstLine="480" w:firstLineChars="200"/>
        <w:rPr>
          <w:rFonts w:ascii="宋体" w:hAnsi="宋体" w:cs="黑体"/>
          <w:sz w:val="24"/>
        </w:rPr>
      </w:pPr>
      <w:r>
        <w:rPr>
          <w:rFonts w:hint="eastAsia" w:ascii="宋体" w:hAnsi="宋体" w:cs="黑体"/>
          <w:sz w:val="24"/>
        </w:rPr>
        <w:t>8.质保期内每月电话回访一次以掌握产品质量状况。</w:t>
      </w:r>
    </w:p>
    <w:p w14:paraId="7E7F613E">
      <w:pPr>
        <w:spacing w:line="360" w:lineRule="auto"/>
        <w:ind w:firstLine="480" w:firstLineChars="200"/>
        <w:rPr>
          <w:rFonts w:ascii="宋体" w:hAnsi="宋体" w:cs="黑体"/>
          <w:sz w:val="24"/>
        </w:rPr>
      </w:pPr>
      <w:r>
        <w:rPr>
          <w:rFonts w:hint="eastAsia" w:ascii="宋体" w:hAnsi="宋体" w:cs="黑体"/>
          <w:sz w:val="24"/>
        </w:rPr>
        <w:t>9.公司现已开通7×24小时服务热线，不论质保期内和质保期外，随时为用户提供服务。</w:t>
      </w:r>
    </w:p>
    <w:p w14:paraId="1C05C423">
      <w:pPr>
        <w:spacing w:line="360" w:lineRule="auto"/>
        <w:ind w:firstLine="480" w:firstLineChars="200"/>
        <w:rPr>
          <w:rFonts w:ascii="宋体" w:hAnsi="宋体" w:cs="黑体"/>
          <w:sz w:val="24"/>
        </w:rPr>
      </w:pPr>
      <w:r>
        <w:rPr>
          <w:rFonts w:hint="eastAsia" w:ascii="宋体" w:hAnsi="宋体" w:cs="黑体"/>
          <w:sz w:val="24"/>
        </w:rPr>
        <w:t>10.买方在设备投产后，如对系统软件有所改进，增加新功能以及适应铁道部部颁标准或建议所做修改的最新版本，均会免费提供买方使用。</w:t>
      </w:r>
    </w:p>
    <w:p w14:paraId="6BFC3842">
      <w:pPr>
        <w:pStyle w:val="3"/>
        <w:rPr>
          <w:rFonts w:ascii="宋体" w:hAnsi="宋体"/>
          <w:sz w:val="28"/>
        </w:rPr>
      </w:pPr>
      <w:r>
        <w:rPr>
          <w:rFonts w:hint="eastAsia" w:ascii="宋体" w:hAnsi="宋体"/>
          <w:sz w:val="28"/>
        </w:rPr>
        <w:t>2、销售行为的保证</w:t>
      </w:r>
    </w:p>
    <w:p w14:paraId="1D16F7BC">
      <w:pPr>
        <w:spacing w:line="360" w:lineRule="auto"/>
        <w:ind w:firstLine="480" w:firstLineChars="200"/>
        <w:rPr>
          <w:rFonts w:ascii="宋体" w:hAnsi="宋体" w:cs="黑体"/>
          <w:sz w:val="24"/>
        </w:rPr>
      </w:pPr>
      <w:r>
        <w:rPr>
          <w:rFonts w:hint="eastAsia" w:ascii="宋体" w:hAnsi="宋体" w:cs="黑体"/>
          <w:sz w:val="24"/>
        </w:rPr>
        <w:t>2.1投标人向买方保证：严格履行合同，按合同规定提供合格货物与服务。</w:t>
      </w:r>
    </w:p>
    <w:p w14:paraId="2DF1ADB5">
      <w:pPr>
        <w:spacing w:line="360" w:lineRule="auto"/>
        <w:ind w:firstLine="480" w:firstLineChars="200"/>
        <w:rPr>
          <w:rFonts w:ascii="宋体" w:hAnsi="宋体" w:cs="黑体"/>
          <w:sz w:val="24"/>
        </w:rPr>
      </w:pPr>
      <w:r>
        <w:rPr>
          <w:rFonts w:hint="eastAsia" w:ascii="宋体" w:hAnsi="宋体" w:cs="黑体"/>
          <w:sz w:val="24"/>
        </w:rPr>
        <w:t>2.2签订合同后投标人将提供详细的供应和服务计划给买方，并保证供应和服务计划得到有效实施。</w:t>
      </w:r>
    </w:p>
    <w:p w14:paraId="29EA46B3">
      <w:pPr>
        <w:spacing w:line="360" w:lineRule="auto"/>
        <w:ind w:firstLine="480" w:firstLineChars="200"/>
        <w:rPr>
          <w:rFonts w:ascii="宋体" w:hAnsi="宋体" w:cs="黑体"/>
          <w:sz w:val="24"/>
        </w:rPr>
      </w:pPr>
      <w:r>
        <w:rPr>
          <w:rFonts w:hint="eastAsia" w:ascii="宋体" w:hAnsi="宋体" w:cs="黑体"/>
          <w:sz w:val="24"/>
        </w:rPr>
        <w:t>2.3投标人负责解决合同货物与现有设备的接口问题。在设备安装后，接口不存在任何问题。</w:t>
      </w:r>
    </w:p>
    <w:p w14:paraId="11F637DC">
      <w:pPr>
        <w:spacing w:line="360" w:lineRule="auto"/>
        <w:ind w:firstLine="480" w:firstLineChars="200"/>
        <w:rPr>
          <w:rFonts w:ascii="宋体" w:hAnsi="宋体" w:cs="黑体"/>
          <w:sz w:val="24"/>
        </w:rPr>
      </w:pPr>
      <w:r>
        <w:rPr>
          <w:rFonts w:hint="eastAsia" w:ascii="宋体" w:hAnsi="宋体" w:cs="黑体"/>
          <w:sz w:val="24"/>
        </w:rPr>
        <w:t>2.4投标人保证所提供的货物完全符合招标文件技术条款规定的质量、规格、性能和技术标准的要求，由于生产工艺或原材料的问题而导致所提供货物的任何缺陷，由投标人负责。</w:t>
      </w:r>
    </w:p>
    <w:p w14:paraId="47D57D3D">
      <w:pPr>
        <w:spacing w:line="360" w:lineRule="auto"/>
        <w:ind w:firstLine="480" w:firstLineChars="200"/>
        <w:rPr>
          <w:rFonts w:ascii="宋体" w:hAnsi="宋体" w:cs="黑体"/>
          <w:sz w:val="24"/>
        </w:rPr>
      </w:pPr>
      <w:r>
        <w:rPr>
          <w:rFonts w:hint="eastAsia" w:ascii="宋体" w:hAnsi="宋体" w:cs="黑体"/>
          <w:sz w:val="24"/>
        </w:rPr>
        <w:t>2.5投标人保证在交付买方前，对货物的任何缺陷负责。投标人收到买方关于货物缺陷书面通知时，保证迅速更换，其费用买方均不负责任。</w:t>
      </w:r>
    </w:p>
    <w:p w14:paraId="5255B997">
      <w:pPr>
        <w:spacing w:line="360" w:lineRule="auto"/>
        <w:ind w:firstLine="480" w:firstLineChars="200"/>
        <w:rPr>
          <w:rFonts w:ascii="宋体" w:hAnsi="宋体" w:cs="黑体"/>
          <w:sz w:val="24"/>
        </w:rPr>
      </w:pPr>
      <w:r>
        <w:rPr>
          <w:rFonts w:hint="eastAsia" w:ascii="宋体" w:hAnsi="宋体" w:cs="黑体"/>
          <w:sz w:val="24"/>
        </w:rPr>
        <w:t>2.6在质量保证期和质量寿命期内，如发生质量问题，投标人接到通知后三日内到现场维修有故障的货物，如因货物质量缺陷造成的故障，由投标人承担质量责任并赔偿损失,如因使用问题造成的故障，维修费用按成本价支付。</w:t>
      </w:r>
    </w:p>
    <w:p w14:paraId="6EB6CF85">
      <w:pPr>
        <w:spacing w:line="360" w:lineRule="auto"/>
        <w:ind w:firstLine="480" w:firstLineChars="200"/>
        <w:rPr>
          <w:rFonts w:ascii="宋体" w:hAnsi="宋体" w:cs="黑体"/>
          <w:sz w:val="24"/>
        </w:rPr>
      </w:pPr>
      <w:r>
        <w:rPr>
          <w:rFonts w:hint="eastAsia" w:ascii="宋体" w:hAnsi="宋体" w:cs="黑体"/>
          <w:sz w:val="24"/>
        </w:rPr>
        <w:t>2.7投标人就交付的货物，负有保证第三人不得向买方主张任何权利的义务。投标人保证，正在生产和将要提供的货物不存在法律纠纷及诉讼，并与国家现行法律没有抵触。任何第三方如果提出侵权指控，由投标人与第三方交涉，并承担可能发生的一切法律和经济责任及费用。</w:t>
      </w:r>
    </w:p>
    <w:p w14:paraId="37B08B48">
      <w:pPr>
        <w:spacing w:line="360" w:lineRule="auto"/>
        <w:ind w:firstLine="480" w:firstLineChars="200"/>
        <w:rPr>
          <w:rFonts w:ascii="宋体" w:hAnsi="宋体" w:cs="黑体"/>
          <w:sz w:val="24"/>
        </w:rPr>
      </w:pPr>
      <w:r>
        <w:rPr>
          <w:rFonts w:hint="eastAsia" w:ascii="宋体" w:hAnsi="宋体" w:cs="黑体"/>
          <w:sz w:val="24"/>
        </w:rPr>
        <w:t>我公司经过多年对服务网络体系的不断建设、完善，对于跨地区的大型项目，我公司具有一大批富有经验、技术过硬的专业技术人员为客户服务。</w:t>
      </w:r>
    </w:p>
    <w:p w14:paraId="06271DBF">
      <w:pPr>
        <w:spacing w:line="276" w:lineRule="auto"/>
        <w:ind w:firstLine="482" w:firstLineChars="200"/>
        <w:rPr>
          <w:rFonts w:ascii="宋体" w:hAnsi="宋体"/>
          <w:b/>
          <w:sz w:val="24"/>
        </w:rPr>
      </w:pPr>
      <w:bookmarkStart w:id="28" w:name="_Toc218305663"/>
      <w:r>
        <w:rPr>
          <w:rFonts w:hint="eastAsia" w:ascii="宋体" w:hAnsi="宋体"/>
          <w:b/>
          <w:sz w:val="24"/>
        </w:rPr>
        <w:t>服务原则</w:t>
      </w:r>
      <w:bookmarkEnd w:id="28"/>
      <w:r>
        <w:rPr>
          <w:rFonts w:hint="eastAsia" w:ascii="宋体" w:hAnsi="宋体"/>
          <w:b/>
          <w:sz w:val="24"/>
        </w:rPr>
        <w:t>：</w:t>
      </w:r>
    </w:p>
    <w:p w14:paraId="1673AD58">
      <w:pPr>
        <w:spacing w:line="276" w:lineRule="auto"/>
        <w:ind w:firstLine="420"/>
        <w:rPr>
          <w:rFonts w:ascii="宋体" w:hAnsi="宋体"/>
          <w:b/>
          <w:bCs/>
          <w:sz w:val="24"/>
        </w:rPr>
      </w:pPr>
      <w:r>
        <w:rPr>
          <w:rFonts w:hint="eastAsia" w:ascii="宋体" w:hAnsi="宋体"/>
          <w:b/>
          <w:sz w:val="24"/>
        </w:rPr>
        <w:t>我公司对服务的原则是所有申告100％闭环。</w:t>
      </w:r>
    </w:p>
    <w:p w14:paraId="2460F618">
      <w:pPr>
        <w:spacing w:line="276" w:lineRule="auto"/>
        <w:jc w:val="center"/>
        <w:rPr>
          <w:rFonts w:ascii="宋体" w:hAnsi="宋体"/>
          <w:sz w:val="24"/>
        </w:rPr>
      </w:pPr>
      <w:bookmarkStart w:id="29" w:name="_GoBack"/>
      <w:bookmarkEnd w:id="29"/>
    </w:p>
    <w:p w14:paraId="40777C5A">
      <w:pPr>
        <w:spacing w:line="276" w:lineRule="auto"/>
        <w:ind w:firstLine="480" w:firstLineChars="200"/>
        <w:jc w:val="center"/>
        <w:rPr>
          <w:rFonts w:ascii="宋体" w:hAnsi="宋体"/>
          <w:sz w:val="24"/>
        </w:rPr>
      </w:pPr>
      <w:r>
        <w:rPr>
          <w:rFonts w:ascii="宋体" w:hAnsi="宋体"/>
          <w:sz w:val="24"/>
        </w:rPr>
        <w:drawing>
          <wp:inline distT="0" distB="0" distL="0" distR="0">
            <wp:extent cx="4010025" cy="3838575"/>
            <wp:effectExtent l="0" t="0" r="13335" b="1905"/>
            <wp:docPr id="19" name="图片 19" descr="维护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维护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a:xfrm>
                      <a:off x="0" y="0"/>
                      <a:ext cx="4010025" cy="3838575"/>
                    </a:xfrm>
                    <a:prstGeom prst="rect">
                      <a:avLst/>
                    </a:prstGeom>
                    <a:noFill/>
                    <a:ln>
                      <a:noFill/>
                    </a:ln>
                  </pic:spPr>
                </pic:pic>
              </a:graphicData>
            </a:graphic>
          </wp:inline>
        </w:drawing>
      </w:r>
    </w:p>
    <w:p w14:paraId="1222849A">
      <w:pPr>
        <w:ind w:left="75" w:leftChars="-50" w:hanging="180" w:hangingChars="75"/>
        <w:rPr>
          <w:rFonts w:ascii="宋体" w:hAnsi="宋体"/>
          <w:sz w:val="24"/>
          <w:highlight w:val="yellow"/>
        </w:rPr>
      </w:pPr>
    </w:p>
    <w:p w14:paraId="5A823C62">
      <w:pPr>
        <w:ind w:left="75" w:leftChars="-50" w:hanging="180" w:hangingChars="75"/>
        <w:rPr>
          <w:rFonts w:ascii="宋体" w:hAnsi="宋体"/>
          <w:sz w:val="24"/>
          <w:highlight w:val="yellow"/>
        </w:rPr>
      </w:pPr>
    </w:p>
    <w:p w14:paraId="3C74193F"/>
    <w:p w14:paraId="3A539B45"/>
    <w:p w14:paraId="32DBA23B">
      <w:pPr>
        <w:pStyle w:val="15"/>
        <w:rPr>
          <w:rFonts w:hint="eastAsia" w:ascii="仿宋" w:hAnsi="仿宋" w:eastAsia="仿宋"/>
        </w:rPr>
      </w:pPr>
    </w:p>
    <w:sectPr>
      <w:pgSz w:w="11906" w:h="16838"/>
      <w:pgMar w:top="1418" w:right="1701" w:bottom="1418" w:left="1701" w:header="851" w:footer="850"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68753471"/>
      <w:docPartObj>
        <w:docPartGallery w:val="autotext"/>
      </w:docPartObj>
    </w:sdtPr>
    <w:sdtEndPr>
      <w:rPr>
        <w:rFonts w:ascii="仿宋" w:hAnsi="仿宋" w:eastAsia="仿宋"/>
      </w:rPr>
    </w:sdtEndPr>
    <w:sdtContent>
      <w:p w14:paraId="00ACC874">
        <w:pPr>
          <w:pStyle w:val="7"/>
          <w:jc w:val="center"/>
          <w:rPr>
            <w:rFonts w:ascii="仿宋" w:hAnsi="仿宋" w:eastAsia="仿宋"/>
          </w:rPr>
        </w:pPr>
        <w:r>
          <w:rPr>
            <w:rFonts w:ascii="仿宋" w:hAnsi="仿宋" w:eastAsia="仿宋"/>
          </w:rPr>
          <w:fldChar w:fldCharType="begin"/>
        </w:r>
        <w:r>
          <w:rPr>
            <w:rFonts w:ascii="仿宋" w:hAnsi="仿宋" w:eastAsia="仿宋"/>
          </w:rPr>
          <w:instrText xml:space="preserve">PAGE   \* MERGEFORMAT</w:instrText>
        </w:r>
        <w:r>
          <w:rPr>
            <w:rFonts w:ascii="仿宋" w:hAnsi="仿宋" w:eastAsia="仿宋"/>
          </w:rPr>
          <w:fldChar w:fldCharType="separate"/>
        </w:r>
        <w:r>
          <w:rPr>
            <w:rFonts w:ascii="仿宋" w:hAnsi="仿宋" w:eastAsia="仿宋"/>
            <w:lang w:val="zh-CN"/>
          </w:rPr>
          <w:t>i</w:t>
        </w:r>
        <w:r>
          <w:rPr>
            <w:rFonts w:ascii="仿宋" w:hAnsi="仿宋" w:eastAsia="仿宋"/>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0410346"/>
      <w:docPartObj>
        <w:docPartGallery w:val="autotext"/>
      </w:docPartObj>
    </w:sdtPr>
    <w:sdtEndPr>
      <w:rPr>
        <w:rFonts w:ascii="仿宋" w:hAnsi="仿宋" w:eastAsia="仿宋"/>
      </w:rPr>
    </w:sdtEndPr>
    <w:sdtContent>
      <w:p w14:paraId="3F913942">
        <w:pPr>
          <w:pStyle w:val="7"/>
          <w:jc w:val="center"/>
          <w:rPr>
            <w:rFonts w:ascii="仿宋" w:hAnsi="仿宋" w:eastAsia="仿宋"/>
          </w:rPr>
        </w:pPr>
        <w:r>
          <w:rPr>
            <w:rFonts w:ascii="仿宋" w:hAnsi="仿宋" w:eastAsia="仿宋"/>
          </w:rPr>
          <w:fldChar w:fldCharType="begin"/>
        </w:r>
        <w:r>
          <w:rPr>
            <w:rFonts w:ascii="仿宋" w:hAnsi="仿宋" w:eastAsia="仿宋"/>
          </w:rPr>
          <w:instrText xml:space="preserve">PAGE   \* MERGEFORMAT</w:instrText>
        </w:r>
        <w:r>
          <w:rPr>
            <w:rFonts w:ascii="仿宋" w:hAnsi="仿宋" w:eastAsia="仿宋"/>
          </w:rPr>
          <w:fldChar w:fldCharType="separate"/>
        </w:r>
        <w:r>
          <w:rPr>
            <w:rFonts w:ascii="仿宋" w:hAnsi="仿宋" w:eastAsia="仿宋"/>
            <w:lang w:val="zh-CN"/>
          </w:rPr>
          <w:t>19</w:t>
        </w:r>
        <w:r>
          <w:rPr>
            <w:rFonts w:ascii="仿宋" w:hAnsi="仿宋" w:eastAsia="仿宋"/>
          </w:rPr>
          <w:fldChar w:fldCharType="end"/>
        </w:r>
      </w:p>
    </w:sdtContent>
  </w:sdt>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6152BAB"/>
    <w:multiLevelType w:val="singleLevel"/>
    <w:tmpl w:val="86152BAB"/>
    <w:lvl w:ilvl="0" w:tentative="0">
      <w:start w:val="1"/>
      <w:numFmt w:val="bullet"/>
      <w:lvlText w:val=""/>
      <w:lvlJc w:val="left"/>
      <w:pPr>
        <w:ind w:left="420" w:hanging="420"/>
      </w:pPr>
      <w:rPr>
        <w:rFonts w:hint="default" w:ascii="Wingdings" w:hAnsi="Wingdings"/>
      </w:rPr>
    </w:lvl>
  </w:abstractNum>
  <w:abstractNum w:abstractNumId="1">
    <w:nsid w:val="9A63FC11"/>
    <w:multiLevelType w:val="singleLevel"/>
    <w:tmpl w:val="9A63FC11"/>
    <w:lvl w:ilvl="0" w:tentative="0">
      <w:start w:val="1"/>
      <w:numFmt w:val="bullet"/>
      <w:lvlText w:val=""/>
      <w:lvlJc w:val="left"/>
      <w:pPr>
        <w:ind w:left="420" w:hanging="420"/>
      </w:pPr>
      <w:rPr>
        <w:rFonts w:hint="default" w:ascii="Wingdings" w:hAnsi="Wingdings"/>
      </w:rPr>
    </w:lvl>
  </w:abstractNum>
  <w:abstractNum w:abstractNumId="2">
    <w:nsid w:val="00000042"/>
    <w:multiLevelType w:val="multilevel"/>
    <w:tmpl w:val="00000042"/>
    <w:lvl w:ilvl="0" w:tentative="0">
      <w:start w:val="1"/>
      <w:numFmt w:val="bullet"/>
      <w:lvlText w:val=""/>
      <w:lvlJc w:val="left"/>
      <w:pPr>
        <w:ind w:left="0" w:hanging="420"/>
      </w:pPr>
      <w:rPr>
        <w:rFonts w:hint="default" w:ascii="Wingdings" w:hAnsi="Wingdings"/>
      </w:rPr>
    </w:lvl>
    <w:lvl w:ilvl="1" w:tentative="0">
      <w:start w:val="1"/>
      <w:numFmt w:val="bullet"/>
      <w:lvlText w:val=""/>
      <w:lvlJc w:val="left"/>
      <w:pPr>
        <w:ind w:left="420" w:hanging="420"/>
      </w:pPr>
      <w:rPr>
        <w:rFonts w:hint="default" w:ascii="Wingdings" w:hAnsi="Wingdings"/>
      </w:rPr>
    </w:lvl>
    <w:lvl w:ilvl="2" w:tentative="0">
      <w:start w:val="1"/>
      <w:numFmt w:val="bullet"/>
      <w:lvlText w:val=""/>
      <w:lvlJc w:val="left"/>
      <w:pPr>
        <w:ind w:left="840" w:hanging="420"/>
      </w:pPr>
      <w:rPr>
        <w:rFonts w:hint="default" w:ascii="Wingdings" w:hAnsi="Wingdings"/>
      </w:rPr>
    </w:lvl>
    <w:lvl w:ilvl="3" w:tentative="0">
      <w:start w:val="1"/>
      <w:numFmt w:val="bullet"/>
      <w:lvlText w:val=""/>
      <w:lvlJc w:val="left"/>
      <w:pPr>
        <w:ind w:left="1260" w:hanging="420"/>
      </w:pPr>
      <w:rPr>
        <w:rFonts w:hint="default" w:ascii="Wingdings" w:hAnsi="Wingdings"/>
      </w:rPr>
    </w:lvl>
    <w:lvl w:ilvl="4" w:tentative="0">
      <w:start w:val="1"/>
      <w:numFmt w:val="bullet"/>
      <w:lvlText w:val=""/>
      <w:lvlJc w:val="left"/>
      <w:pPr>
        <w:ind w:left="1680" w:hanging="420"/>
      </w:pPr>
      <w:rPr>
        <w:rFonts w:hint="default" w:ascii="Wingdings" w:hAnsi="Wingdings"/>
      </w:rPr>
    </w:lvl>
    <w:lvl w:ilvl="5" w:tentative="0">
      <w:start w:val="1"/>
      <w:numFmt w:val="bullet"/>
      <w:lvlText w:val=""/>
      <w:lvlJc w:val="left"/>
      <w:pPr>
        <w:ind w:left="2100" w:hanging="420"/>
      </w:pPr>
      <w:rPr>
        <w:rFonts w:hint="default" w:ascii="Wingdings" w:hAnsi="Wingdings"/>
      </w:rPr>
    </w:lvl>
    <w:lvl w:ilvl="6" w:tentative="0">
      <w:start w:val="1"/>
      <w:numFmt w:val="bullet"/>
      <w:lvlText w:val=""/>
      <w:lvlJc w:val="left"/>
      <w:pPr>
        <w:ind w:left="2520" w:hanging="420"/>
      </w:pPr>
      <w:rPr>
        <w:rFonts w:hint="default" w:ascii="Wingdings" w:hAnsi="Wingdings"/>
      </w:rPr>
    </w:lvl>
    <w:lvl w:ilvl="7" w:tentative="0">
      <w:start w:val="1"/>
      <w:numFmt w:val="bullet"/>
      <w:lvlText w:val=""/>
      <w:lvlJc w:val="left"/>
      <w:pPr>
        <w:ind w:left="2940" w:hanging="420"/>
      </w:pPr>
      <w:rPr>
        <w:rFonts w:hint="default" w:ascii="Wingdings" w:hAnsi="Wingdings"/>
      </w:rPr>
    </w:lvl>
    <w:lvl w:ilvl="8" w:tentative="0">
      <w:start w:val="1"/>
      <w:numFmt w:val="bullet"/>
      <w:lvlText w:val=""/>
      <w:lvlJc w:val="left"/>
      <w:pPr>
        <w:ind w:left="3360" w:hanging="420"/>
      </w:pPr>
      <w:rPr>
        <w:rFonts w:hint="default" w:ascii="Wingdings" w:hAnsi="Wingdings"/>
      </w:rPr>
    </w:lvl>
  </w:abstractNum>
  <w:abstractNum w:abstractNumId="3">
    <w:nsid w:val="0A551650"/>
    <w:multiLevelType w:val="multilevel"/>
    <w:tmpl w:val="0A551650"/>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143F7B52"/>
    <w:multiLevelType w:val="multilevel"/>
    <w:tmpl w:val="143F7B52"/>
    <w:lvl w:ilvl="0" w:tentative="0">
      <w:start w:val="1"/>
      <w:numFmt w:val="decimal"/>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26A08259"/>
    <w:multiLevelType w:val="singleLevel"/>
    <w:tmpl w:val="26A08259"/>
    <w:lvl w:ilvl="0" w:tentative="0">
      <w:start w:val="1"/>
      <w:numFmt w:val="bullet"/>
      <w:lvlText w:val=""/>
      <w:lvlJc w:val="left"/>
      <w:pPr>
        <w:ind w:left="420" w:hanging="420"/>
      </w:pPr>
      <w:rPr>
        <w:rFonts w:hint="default" w:ascii="Wingdings" w:hAnsi="Wingdings"/>
      </w:rPr>
    </w:lvl>
  </w:abstractNum>
  <w:abstractNum w:abstractNumId="6">
    <w:nsid w:val="399A17A7"/>
    <w:multiLevelType w:val="multilevel"/>
    <w:tmpl w:val="399A17A7"/>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
    <w:nsid w:val="557E15CC"/>
    <w:multiLevelType w:val="multilevel"/>
    <w:tmpl w:val="557E15CC"/>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8">
    <w:nsid w:val="588A704B"/>
    <w:multiLevelType w:val="multilevel"/>
    <w:tmpl w:val="588A704B"/>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9">
    <w:nsid w:val="64C10203"/>
    <w:multiLevelType w:val="multilevel"/>
    <w:tmpl w:val="64C10203"/>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10">
    <w:nsid w:val="7110394D"/>
    <w:multiLevelType w:val="multilevel"/>
    <w:tmpl w:val="7110394D"/>
    <w:lvl w:ilvl="0" w:tentative="0">
      <w:start w:val="1"/>
      <w:numFmt w:val="bullet"/>
      <w:lvlText w:val=""/>
      <w:lvlJc w:val="left"/>
      <w:pPr>
        <w:ind w:left="900" w:hanging="420"/>
      </w:pPr>
      <w:rPr>
        <w:rFonts w:hint="default" w:ascii="Wingdings" w:hAnsi="Wingdings"/>
      </w:rPr>
    </w:lvl>
    <w:lvl w:ilvl="1" w:tentative="0">
      <w:start w:val="1"/>
      <w:numFmt w:val="bullet"/>
      <w:lvlText w:val=""/>
      <w:lvlJc w:val="left"/>
      <w:pPr>
        <w:ind w:left="1320" w:hanging="420"/>
      </w:pPr>
      <w:rPr>
        <w:rFonts w:hint="default" w:ascii="Wingdings" w:hAnsi="Wingdings"/>
      </w:rPr>
    </w:lvl>
    <w:lvl w:ilvl="2" w:tentative="0">
      <w:start w:val="1"/>
      <w:numFmt w:val="bullet"/>
      <w:lvlText w:val=""/>
      <w:lvlJc w:val="left"/>
      <w:pPr>
        <w:ind w:left="1740" w:hanging="420"/>
      </w:pPr>
      <w:rPr>
        <w:rFonts w:hint="default" w:ascii="Wingdings" w:hAnsi="Wingdings"/>
      </w:rPr>
    </w:lvl>
    <w:lvl w:ilvl="3" w:tentative="0">
      <w:start w:val="1"/>
      <w:numFmt w:val="bullet"/>
      <w:lvlText w:val=""/>
      <w:lvlJc w:val="left"/>
      <w:pPr>
        <w:ind w:left="2160" w:hanging="420"/>
      </w:pPr>
      <w:rPr>
        <w:rFonts w:hint="default" w:ascii="Wingdings" w:hAnsi="Wingdings"/>
      </w:rPr>
    </w:lvl>
    <w:lvl w:ilvl="4" w:tentative="0">
      <w:start w:val="1"/>
      <w:numFmt w:val="bullet"/>
      <w:lvlText w:val=""/>
      <w:lvlJc w:val="left"/>
      <w:pPr>
        <w:ind w:left="2580" w:hanging="420"/>
      </w:pPr>
      <w:rPr>
        <w:rFonts w:hint="default" w:ascii="Wingdings" w:hAnsi="Wingdings"/>
      </w:rPr>
    </w:lvl>
    <w:lvl w:ilvl="5" w:tentative="0">
      <w:start w:val="1"/>
      <w:numFmt w:val="bullet"/>
      <w:lvlText w:val=""/>
      <w:lvlJc w:val="left"/>
      <w:pPr>
        <w:ind w:left="3000" w:hanging="420"/>
      </w:pPr>
      <w:rPr>
        <w:rFonts w:hint="default" w:ascii="Wingdings" w:hAnsi="Wingdings"/>
      </w:rPr>
    </w:lvl>
    <w:lvl w:ilvl="6" w:tentative="0">
      <w:start w:val="1"/>
      <w:numFmt w:val="bullet"/>
      <w:lvlText w:val=""/>
      <w:lvlJc w:val="left"/>
      <w:pPr>
        <w:ind w:left="3420" w:hanging="420"/>
      </w:pPr>
      <w:rPr>
        <w:rFonts w:hint="default" w:ascii="Wingdings" w:hAnsi="Wingdings"/>
      </w:rPr>
    </w:lvl>
    <w:lvl w:ilvl="7" w:tentative="0">
      <w:start w:val="1"/>
      <w:numFmt w:val="bullet"/>
      <w:lvlText w:val=""/>
      <w:lvlJc w:val="left"/>
      <w:pPr>
        <w:ind w:left="3840" w:hanging="420"/>
      </w:pPr>
      <w:rPr>
        <w:rFonts w:hint="default" w:ascii="Wingdings" w:hAnsi="Wingdings"/>
      </w:rPr>
    </w:lvl>
    <w:lvl w:ilvl="8" w:tentative="0">
      <w:start w:val="1"/>
      <w:numFmt w:val="bullet"/>
      <w:lvlText w:val=""/>
      <w:lvlJc w:val="left"/>
      <w:pPr>
        <w:ind w:left="4260" w:hanging="420"/>
      </w:pPr>
      <w:rPr>
        <w:rFonts w:hint="default" w:ascii="Wingdings" w:hAnsi="Wingdings"/>
      </w:rPr>
    </w:lvl>
  </w:abstractNum>
  <w:abstractNum w:abstractNumId="11">
    <w:nsid w:val="73461F09"/>
    <w:multiLevelType w:val="multilevel"/>
    <w:tmpl w:val="73461F09"/>
    <w:lvl w:ilvl="0" w:tentative="0">
      <w:start w:val="1"/>
      <w:numFmt w:val="decimal"/>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2">
    <w:nsid w:val="74BCE51A"/>
    <w:multiLevelType w:val="singleLevel"/>
    <w:tmpl w:val="74BCE51A"/>
    <w:lvl w:ilvl="0" w:tentative="0">
      <w:start w:val="1"/>
      <w:numFmt w:val="bullet"/>
      <w:lvlText w:val=""/>
      <w:lvlJc w:val="left"/>
      <w:pPr>
        <w:tabs>
          <w:tab w:val="left" w:pos="840"/>
        </w:tabs>
        <w:ind w:left="1260" w:hanging="420"/>
      </w:pPr>
      <w:rPr>
        <w:rFonts w:hint="default" w:ascii="Wingdings" w:hAnsi="Wingdings"/>
      </w:rPr>
    </w:lvl>
  </w:abstractNum>
  <w:num w:numId="1">
    <w:abstractNumId w:val="4"/>
  </w:num>
  <w:num w:numId="2">
    <w:abstractNumId w:val="6"/>
  </w:num>
  <w:num w:numId="3">
    <w:abstractNumId w:val="11"/>
  </w:num>
  <w:num w:numId="4">
    <w:abstractNumId w:val="8"/>
  </w:num>
  <w:num w:numId="5">
    <w:abstractNumId w:val="10"/>
  </w:num>
  <w:num w:numId="6">
    <w:abstractNumId w:val="0"/>
  </w:num>
  <w:num w:numId="7">
    <w:abstractNumId w:val="5"/>
  </w:num>
  <w:num w:numId="8">
    <w:abstractNumId w:val="7"/>
  </w:num>
  <w:num w:numId="9">
    <w:abstractNumId w:val="2"/>
  </w:num>
  <w:num w:numId="10">
    <w:abstractNumId w:val="1"/>
  </w:num>
  <w:num w:numId="11">
    <w:abstractNumId w:val="12"/>
  </w:num>
  <w:num w:numId="12">
    <w:abstractNumId w:val="9"/>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2"/>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5AC0"/>
    <w:rsid w:val="00037660"/>
    <w:rsid w:val="00067D6C"/>
    <w:rsid w:val="000A3832"/>
    <w:rsid w:val="000A58B7"/>
    <w:rsid w:val="001B7298"/>
    <w:rsid w:val="00261E68"/>
    <w:rsid w:val="002D46E4"/>
    <w:rsid w:val="00301732"/>
    <w:rsid w:val="003143E5"/>
    <w:rsid w:val="003743AE"/>
    <w:rsid w:val="0046427F"/>
    <w:rsid w:val="004D64BA"/>
    <w:rsid w:val="00547DDE"/>
    <w:rsid w:val="00576D39"/>
    <w:rsid w:val="005A4372"/>
    <w:rsid w:val="005A5AC0"/>
    <w:rsid w:val="006074A9"/>
    <w:rsid w:val="006708C7"/>
    <w:rsid w:val="006D3AA7"/>
    <w:rsid w:val="007B6758"/>
    <w:rsid w:val="00801D64"/>
    <w:rsid w:val="008F6B1B"/>
    <w:rsid w:val="00960278"/>
    <w:rsid w:val="009E1604"/>
    <w:rsid w:val="00A07494"/>
    <w:rsid w:val="00A64EEC"/>
    <w:rsid w:val="00A91CCA"/>
    <w:rsid w:val="00AE1FA9"/>
    <w:rsid w:val="00B11D3B"/>
    <w:rsid w:val="00B3676E"/>
    <w:rsid w:val="00BA50C8"/>
    <w:rsid w:val="00BC23F3"/>
    <w:rsid w:val="00CB117C"/>
    <w:rsid w:val="00CB5DFB"/>
    <w:rsid w:val="00D5697F"/>
    <w:rsid w:val="00DA5466"/>
    <w:rsid w:val="00E103F3"/>
    <w:rsid w:val="00EA7323"/>
    <w:rsid w:val="00ED0C8A"/>
    <w:rsid w:val="00F850D8"/>
    <w:rsid w:val="00FD102C"/>
    <w:rsid w:val="2C5045E5"/>
    <w:rsid w:val="57955C79"/>
    <w:rsid w:val="5DB97708"/>
    <w:rsid w:val="71EB555D"/>
    <w:rsid w:val="784467A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semiHidden="0" w:name="heading 2"/>
    <w:lsdException w:qFormat="1" w:uiPriority="9" w:name="heading 3"/>
    <w:lsdException w:qFormat="1" w:uiPriority="9" w:name="heading 4"/>
    <w:lsdException w:qFormat="1" w:uiPriority="9" w:semiHidden="0"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0"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link w:val="16"/>
    <w:unhideWhenUsed/>
    <w:qFormat/>
    <w:uiPriority w:val="0"/>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3">
    <w:name w:val="heading 3"/>
    <w:basedOn w:val="1"/>
    <w:next w:val="1"/>
    <w:link w:val="20"/>
    <w:semiHidden/>
    <w:unhideWhenUsed/>
    <w:qFormat/>
    <w:uiPriority w:val="9"/>
    <w:pPr>
      <w:keepNext/>
      <w:keepLines/>
      <w:spacing w:before="260" w:after="260" w:line="416" w:lineRule="auto"/>
      <w:outlineLvl w:val="2"/>
    </w:pPr>
    <w:rPr>
      <w:b/>
      <w:bCs/>
      <w:sz w:val="32"/>
      <w:szCs w:val="32"/>
    </w:rPr>
  </w:style>
  <w:style w:type="paragraph" w:styleId="4">
    <w:name w:val="heading 4"/>
    <w:basedOn w:val="1"/>
    <w:next w:val="1"/>
    <w:link w:val="17"/>
    <w:semiHidden/>
    <w:unhideWhenUsed/>
    <w:qFormat/>
    <w:uiPriority w:val="9"/>
    <w:pPr>
      <w:keepNext/>
      <w:keepLines/>
      <w:spacing w:before="280" w:after="290" w:line="376" w:lineRule="auto"/>
      <w:outlineLvl w:val="3"/>
    </w:pPr>
    <w:rPr>
      <w:rFonts w:asciiTheme="majorHAnsi" w:hAnsiTheme="majorHAnsi" w:eastAsiaTheme="majorEastAsia" w:cstheme="majorBidi"/>
      <w:b/>
      <w:bCs/>
      <w:sz w:val="28"/>
      <w:szCs w:val="28"/>
    </w:rPr>
  </w:style>
  <w:style w:type="paragraph" w:styleId="5">
    <w:name w:val="heading 5"/>
    <w:basedOn w:val="1"/>
    <w:next w:val="1"/>
    <w:link w:val="18"/>
    <w:unhideWhenUsed/>
    <w:qFormat/>
    <w:uiPriority w:val="9"/>
    <w:pPr>
      <w:keepNext/>
      <w:keepLines/>
      <w:spacing w:before="280" w:after="290" w:line="376" w:lineRule="auto"/>
      <w:outlineLvl w:val="4"/>
    </w:pPr>
    <w:rPr>
      <w:b/>
      <w:bCs/>
      <w:sz w:val="28"/>
      <w:szCs w:val="28"/>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6">
    <w:name w:val="Normal Indent"/>
    <w:basedOn w:val="1"/>
    <w:qFormat/>
    <w:uiPriority w:val="0"/>
    <w:pPr>
      <w:ind w:firstLine="420" w:firstLineChars="200"/>
    </w:pPr>
  </w:style>
  <w:style w:type="paragraph" w:styleId="7">
    <w:name w:val="footer"/>
    <w:basedOn w:val="1"/>
    <w:link w:val="13"/>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8">
    <w:name w:val="header"/>
    <w:basedOn w:val="1"/>
    <w:link w:val="12"/>
    <w:unhideWhenUsed/>
    <w:qFormat/>
    <w:uiPriority w:val="0"/>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table" w:styleId="10">
    <w:name w:val="Table Grid"/>
    <w:basedOn w:val="9"/>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2">
    <w:name w:val="页眉 字符"/>
    <w:basedOn w:val="11"/>
    <w:link w:val="8"/>
    <w:qFormat/>
    <w:uiPriority w:val="0"/>
    <w:rPr>
      <w:sz w:val="18"/>
      <w:szCs w:val="18"/>
    </w:rPr>
  </w:style>
  <w:style w:type="character" w:customStyle="1" w:styleId="13">
    <w:name w:val="页脚 字符"/>
    <w:basedOn w:val="11"/>
    <w:link w:val="7"/>
    <w:qFormat/>
    <w:uiPriority w:val="99"/>
    <w:rPr>
      <w:sz w:val="18"/>
      <w:szCs w:val="18"/>
    </w:rPr>
  </w:style>
  <w:style w:type="paragraph" w:styleId="14">
    <w:name w:val="List Paragraph"/>
    <w:basedOn w:val="1"/>
    <w:qFormat/>
    <w:uiPriority w:val="99"/>
    <w:pPr>
      <w:ind w:firstLine="420" w:firstLineChars="200"/>
    </w:pPr>
  </w:style>
  <w:style w:type="paragraph" w:styleId="15">
    <w:name w:val="No Spacing"/>
    <w:qFormat/>
    <w:uiPriority w:val="1"/>
    <w:pPr>
      <w:widowControl w:val="0"/>
      <w:jc w:val="both"/>
    </w:pPr>
    <w:rPr>
      <w:rFonts w:ascii="Times New Roman" w:hAnsi="Times New Roman" w:eastAsia="宋体" w:cs="Times New Roman"/>
      <w:kern w:val="2"/>
      <w:sz w:val="21"/>
      <w:szCs w:val="24"/>
      <w:lang w:val="en-US" w:eastAsia="zh-CN" w:bidi="ar-SA"/>
    </w:rPr>
  </w:style>
  <w:style w:type="character" w:customStyle="1" w:styleId="16">
    <w:name w:val="标题 2 字符"/>
    <w:basedOn w:val="11"/>
    <w:link w:val="2"/>
    <w:uiPriority w:val="0"/>
    <w:rPr>
      <w:rFonts w:asciiTheme="majorHAnsi" w:hAnsiTheme="majorHAnsi" w:eastAsiaTheme="majorEastAsia" w:cstheme="majorBidi"/>
      <w:b/>
      <w:bCs/>
      <w:kern w:val="2"/>
      <w:sz w:val="32"/>
      <w:szCs w:val="32"/>
    </w:rPr>
  </w:style>
  <w:style w:type="character" w:customStyle="1" w:styleId="17">
    <w:name w:val="标题 4 字符"/>
    <w:basedOn w:val="11"/>
    <w:link w:val="4"/>
    <w:semiHidden/>
    <w:qFormat/>
    <w:uiPriority w:val="9"/>
    <w:rPr>
      <w:rFonts w:asciiTheme="majorHAnsi" w:hAnsiTheme="majorHAnsi" w:eastAsiaTheme="majorEastAsia" w:cstheme="majorBidi"/>
      <w:b/>
      <w:bCs/>
      <w:kern w:val="2"/>
      <w:sz w:val="28"/>
      <w:szCs w:val="28"/>
    </w:rPr>
  </w:style>
  <w:style w:type="character" w:customStyle="1" w:styleId="18">
    <w:name w:val="标题 5 字符"/>
    <w:basedOn w:val="11"/>
    <w:link w:val="5"/>
    <w:qFormat/>
    <w:uiPriority w:val="9"/>
    <w:rPr>
      <w:rFonts w:ascii="Times New Roman" w:hAnsi="Times New Roman" w:eastAsia="宋体" w:cs="Times New Roman"/>
      <w:b/>
      <w:bCs/>
      <w:kern w:val="2"/>
      <w:sz w:val="28"/>
      <w:szCs w:val="28"/>
    </w:rPr>
  </w:style>
  <w:style w:type="paragraph" w:customStyle="1" w:styleId="19">
    <w:name w:val="列出段落1"/>
    <w:basedOn w:val="1"/>
    <w:next w:val="14"/>
    <w:qFormat/>
    <w:uiPriority w:val="0"/>
    <w:pPr>
      <w:ind w:firstLine="420" w:firstLineChars="200"/>
    </w:pPr>
  </w:style>
  <w:style w:type="character" w:customStyle="1" w:styleId="20">
    <w:name w:val="标题 3 字符"/>
    <w:basedOn w:val="11"/>
    <w:link w:val="3"/>
    <w:semiHidden/>
    <w:qFormat/>
    <w:uiPriority w:val="9"/>
    <w:rPr>
      <w:rFonts w:ascii="Times New Roman" w:hAnsi="Times New Roman" w:eastAsia="宋体" w:cs="Times New Roman"/>
      <w:b/>
      <w:bCs/>
      <w:kern w:val="2"/>
      <w:sz w:val="32"/>
      <w:szCs w:val="32"/>
    </w:rPr>
  </w:style>
</w:styles>
</file>

<file path=word/_rels/document.xml.rels><?xml version="1.0" encoding="UTF-8" standalone="yes"?>
<Relationships xmlns="http://schemas.openxmlformats.org/package/2006/relationships"><Relationship Id="rId9" Type="http://schemas.openxmlformats.org/officeDocument/2006/relationships/image" Target="media/image4.emf"/><Relationship Id="rId8" Type="http://schemas.openxmlformats.org/officeDocument/2006/relationships/image" Target="media/image3.jpeg"/><Relationship Id="rId7" Type="http://schemas.openxmlformats.org/officeDocument/2006/relationships/image" Target="media/image2.png"/><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image" Target="media/image6.jpeg"/><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30</Pages>
  <Words>2085</Words>
  <Characters>2193</Characters>
  <Lines>96</Lines>
  <Paragraphs>27</Paragraphs>
  <TotalTime>487</TotalTime>
  <ScaleCrop>false</ScaleCrop>
  <LinksUpToDate>false</LinksUpToDate>
  <CharactersWithSpaces>2208</CharactersWithSpaces>
  <Application>WPS Office_12.1.0.29158_F1E327BC-269C-435d-A152-05C5408002CA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2022-01-07T02:30:00Z</dcterms:created>
  <dc:creator>admin</dc:creator>
  <cp:lastModifiedBy>user</cp:lastModifiedBy>
  <dcterms:modified xsi:type="dcterms:W3CDTF">2026-10-13T13:50:27Z</dcterms:modified>
  <cp:revision>17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2052-12.1.0.29158</vt:lpwstr>
  </property>
  <property fmtid="{D5CDD505-2E9C-101B-9397-08002B2CF9AE}" pid="3" name="ICV">
    <vt:lpwstr>7E1F81C98E0542F3B3B049D9292F9BA9</vt:lpwstr>
  </property>
  <property fmtid="{D5CDD505-2E9C-101B-9397-08002B2CF9AE}" pid="4" name="KSOTemplateDocerSaveRecord">
    <vt:lpwstr>eyJoZGlkIjoiMjIwNWZkYzZmZDcxZTQ4NDgzODNkYjBjYmI0N2Q5OWIiLCJ1c2VySWQiOiI0MzAwMDY4OTQifQ==</vt:lpwstr>
  </property>
</Properties>
</file>