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1396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656"/>
        <w:gridCol w:w="6951"/>
        <w:gridCol w:w="3083"/>
        <w:gridCol w:w="1274"/>
      </w:tblGrid>
      <w:tr w14:paraId="69464FE5">
        <w:trPr>
          <w:trHeight w:val="0" w:hRule="atLeast"/>
          <w:tblHeader/>
          <w:jc w:val="center"/>
        </w:trPr>
        <w:tc>
          <w:tcPr>
            <w:tcW w:w="2656" w:type="dxa"/>
            <w:vAlign w:val="center"/>
          </w:tcPr>
          <w:p w14:paraId="40345601">
            <w:pPr>
              <w:pStyle w:val="7"/>
              <w:snapToGrid w:val="0"/>
              <w:spacing w:before="45" w:line="240" w:lineRule="auto"/>
              <w:ind w:left="0" w:leftChars="0" w:right="0" w:rightChars="0" w:firstLine="0" w:firstLineChars="0"/>
              <w:jc w:val="center"/>
              <w:rPr>
                <w:rFonts w:hint="eastAsia" w:ascii="宋体" w:hAnsi="宋体" w:eastAsia="宋体" w:cs="宋体"/>
                <w:b/>
                <w:sz w:val="24"/>
                <w:szCs w:val="24"/>
              </w:rPr>
            </w:pPr>
            <w:r>
              <w:rPr>
                <w:rFonts w:hint="eastAsia" w:ascii="宋体" w:hAnsi="宋体" w:eastAsia="宋体" w:cs="宋体"/>
                <w:b/>
                <w:bCs/>
                <w:spacing w:val="9"/>
                <w:sz w:val="24"/>
                <w:szCs w:val="24"/>
              </w:rPr>
              <w:t>需求类别</w:t>
            </w:r>
          </w:p>
        </w:tc>
        <w:tc>
          <w:tcPr>
            <w:tcW w:w="6951" w:type="dxa"/>
            <w:vAlign w:val="center"/>
          </w:tcPr>
          <w:p w14:paraId="5C9A6B62">
            <w:pPr>
              <w:pStyle w:val="7"/>
              <w:snapToGrid w:val="0"/>
              <w:spacing w:before="45" w:line="240" w:lineRule="auto"/>
              <w:ind w:left="0" w:leftChars="0" w:right="0" w:rightChars="0" w:firstLine="0" w:firstLineChars="0"/>
              <w:jc w:val="center"/>
              <w:rPr>
                <w:rFonts w:hint="eastAsia" w:ascii="宋体" w:hAnsi="宋体" w:eastAsia="宋体" w:cs="宋体"/>
                <w:b/>
                <w:sz w:val="24"/>
                <w:szCs w:val="24"/>
              </w:rPr>
            </w:pPr>
            <w:r>
              <w:rPr>
                <w:rFonts w:hint="eastAsia" w:ascii="宋体" w:hAnsi="宋体" w:eastAsia="宋体" w:cs="宋体"/>
                <w:b/>
                <w:bCs/>
                <w:color w:val="000000"/>
                <w:kern w:val="0"/>
                <w:sz w:val="24"/>
                <w:szCs w:val="24"/>
                <w:lang w:val="en-US" w:eastAsia="zh-CN" w:bidi="ar"/>
              </w:rPr>
              <w:t>招标文件要求</w:t>
            </w:r>
          </w:p>
        </w:tc>
        <w:tc>
          <w:tcPr>
            <w:tcW w:w="3083" w:type="dxa"/>
            <w:vAlign w:val="center"/>
          </w:tcPr>
          <w:p w14:paraId="1F91B559">
            <w:pPr>
              <w:pStyle w:val="7"/>
              <w:snapToGrid w:val="0"/>
              <w:spacing w:before="45" w:line="240" w:lineRule="auto"/>
              <w:ind w:left="0" w:leftChars="0" w:right="0" w:rightChars="0" w:firstLine="0" w:firstLineChars="0"/>
              <w:jc w:val="center"/>
              <w:rPr>
                <w:rFonts w:hint="eastAsia" w:ascii="宋体" w:hAnsi="宋体" w:eastAsia="宋体" w:cs="宋体"/>
                <w:b/>
                <w:bCs/>
                <w:spacing w:val="9"/>
                <w:sz w:val="24"/>
                <w:szCs w:val="24"/>
                <w:lang w:eastAsia="zh-CN"/>
              </w:rPr>
            </w:pPr>
            <w:r>
              <w:rPr>
                <w:rFonts w:hint="eastAsia" w:ascii="宋体" w:hAnsi="宋体" w:eastAsia="宋体" w:cs="宋体"/>
                <w:b/>
                <w:bCs/>
                <w:spacing w:val="9"/>
                <w:sz w:val="24"/>
                <w:szCs w:val="24"/>
                <w:lang w:eastAsia="zh-CN"/>
              </w:rPr>
              <w:t>响应内容</w:t>
            </w:r>
          </w:p>
        </w:tc>
        <w:tc>
          <w:tcPr>
            <w:tcW w:w="1274" w:type="dxa"/>
            <w:vAlign w:val="center"/>
          </w:tcPr>
          <w:p w14:paraId="0FE93156">
            <w:pPr>
              <w:pStyle w:val="7"/>
              <w:snapToGrid w:val="0"/>
              <w:spacing w:before="45" w:line="240" w:lineRule="auto"/>
              <w:ind w:left="0" w:leftChars="0" w:right="0" w:rightChars="0" w:firstLine="0" w:firstLineChars="0"/>
              <w:jc w:val="center"/>
              <w:rPr>
                <w:rFonts w:hint="eastAsia" w:ascii="宋体" w:hAnsi="宋体" w:eastAsia="宋体" w:cs="宋体"/>
                <w:b/>
                <w:bCs/>
                <w:spacing w:val="9"/>
                <w:sz w:val="24"/>
                <w:szCs w:val="24"/>
                <w:lang w:eastAsia="zh-CN"/>
              </w:rPr>
            </w:pPr>
            <w:r>
              <w:rPr>
                <w:rFonts w:hint="eastAsia" w:ascii="宋体" w:hAnsi="宋体" w:eastAsia="宋体" w:cs="宋体"/>
                <w:b/>
                <w:bCs/>
                <w:spacing w:val="9"/>
                <w:sz w:val="24"/>
                <w:szCs w:val="24"/>
                <w:lang w:eastAsia="zh-CN"/>
              </w:rPr>
              <w:t>偏离说明</w:t>
            </w:r>
          </w:p>
        </w:tc>
      </w:tr>
      <w:tr w14:paraId="76E8226E">
        <w:trPr>
          <w:trHeight w:val="0" w:hRule="atLeast"/>
          <w:jc w:val="center"/>
        </w:trPr>
        <w:tc>
          <w:tcPr>
            <w:tcW w:w="13964" w:type="dxa"/>
            <w:gridSpan w:val="4"/>
            <w:vAlign w:val="center"/>
          </w:tcPr>
          <w:p w14:paraId="5269015D">
            <w:pPr>
              <w:pStyle w:val="7"/>
              <w:snapToGrid w:val="0"/>
              <w:spacing w:before="41" w:line="240" w:lineRule="auto"/>
              <w:ind w:left="0" w:leftChars="0" w:right="0" w:rightChars="0" w:firstLine="0" w:firstLineChars="0"/>
              <w:jc w:val="center"/>
              <w:rPr>
                <w:rFonts w:hint="eastAsia" w:ascii="宋体" w:hAnsi="宋体" w:eastAsia="宋体" w:cs="宋体"/>
                <w:b/>
                <w:bCs/>
                <w:spacing w:val="5"/>
                <w:sz w:val="24"/>
                <w:szCs w:val="24"/>
              </w:rPr>
            </w:pPr>
            <w:r>
              <w:rPr>
                <w:rFonts w:hint="eastAsia" w:ascii="宋体" w:hAnsi="宋体" w:eastAsia="宋体" w:cs="宋体"/>
                <w:b/>
                <w:bCs/>
                <w:spacing w:val="5"/>
                <w:sz w:val="24"/>
                <w:szCs w:val="24"/>
              </w:rPr>
              <w:t>一</w:t>
            </w:r>
            <w:r>
              <w:rPr>
                <w:rFonts w:hint="eastAsia" w:ascii="宋体" w:hAnsi="宋体" w:eastAsia="宋体" w:cs="宋体"/>
                <w:b/>
                <w:bCs/>
                <w:spacing w:val="-33"/>
                <w:sz w:val="24"/>
                <w:szCs w:val="24"/>
              </w:rPr>
              <w:t xml:space="preserve"> </w:t>
            </w:r>
            <w:r>
              <w:rPr>
                <w:rFonts w:hint="eastAsia" w:ascii="宋体" w:hAnsi="宋体" w:eastAsia="宋体" w:cs="宋体"/>
                <w:b/>
                <w:bCs/>
                <w:spacing w:val="5"/>
                <w:sz w:val="24"/>
                <w:szCs w:val="24"/>
              </w:rPr>
              <w:t>、应用场景</w:t>
            </w:r>
          </w:p>
        </w:tc>
      </w:tr>
      <w:tr w14:paraId="0B496295">
        <w:trPr>
          <w:trHeight w:val="0" w:hRule="atLeast"/>
          <w:jc w:val="center"/>
        </w:trPr>
        <w:tc>
          <w:tcPr>
            <w:tcW w:w="2656" w:type="dxa"/>
            <w:vAlign w:val="center"/>
          </w:tcPr>
          <w:p w14:paraId="187A0B20">
            <w:pPr>
              <w:pStyle w:val="7"/>
              <w:snapToGrid w:val="0"/>
              <w:spacing w:before="39"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4"/>
                <w:sz w:val="24"/>
                <w:szCs w:val="24"/>
              </w:rPr>
              <w:t>1.1</w:t>
            </w:r>
            <w:r>
              <w:rPr>
                <w:rFonts w:hint="eastAsia" w:ascii="宋体" w:hAnsi="宋体" w:eastAsia="宋体" w:cs="宋体"/>
                <w:spacing w:val="7"/>
                <w:sz w:val="24"/>
                <w:szCs w:val="24"/>
              </w:rPr>
              <w:t xml:space="preserve">  </w:t>
            </w:r>
            <w:r>
              <w:rPr>
                <w:rFonts w:hint="eastAsia" w:ascii="宋体" w:hAnsi="宋体" w:eastAsia="宋体" w:cs="宋体"/>
                <w:spacing w:val="-4"/>
                <w:sz w:val="24"/>
                <w:szCs w:val="24"/>
              </w:rPr>
              <w:t>固定终端</w:t>
            </w:r>
          </w:p>
        </w:tc>
        <w:tc>
          <w:tcPr>
            <w:tcW w:w="6951" w:type="dxa"/>
            <w:vAlign w:val="center"/>
          </w:tcPr>
          <w:p w14:paraId="1C3ADB08">
            <w:pPr>
              <w:pStyle w:val="7"/>
              <w:snapToGrid w:val="0"/>
              <w:spacing w:before="39"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8"/>
                <w:sz w:val="24"/>
                <w:szCs w:val="24"/>
              </w:rPr>
              <w:t>数字人设备为固定式终端</w:t>
            </w:r>
            <w:r>
              <w:rPr>
                <w:rFonts w:hint="eastAsia" w:ascii="宋体" w:hAnsi="宋体" w:eastAsia="宋体" w:cs="宋体"/>
                <w:spacing w:val="-23"/>
                <w:sz w:val="24"/>
                <w:szCs w:val="24"/>
              </w:rPr>
              <w:t xml:space="preserve"> </w:t>
            </w:r>
            <w:r>
              <w:rPr>
                <w:rFonts w:hint="eastAsia" w:ascii="宋体" w:hAnsi="宋体" w:eastAsia="宋体" w:cs="宋体"/>
                <w:spacing w:val="8"/>
                <w:sz w:val="24"/>
                <w:szCs w:val="24"/>
              </w:rPr>
              <w:t>，安装于行政服务大厅指定位置。</w:t>
            </w:r>
          </w:p>
        </w:tc>
        <w:tc>
          <w:tcPr>
            <w:tcW w:w="3083" w:type="dxa"/>
            <w:vAlign w:val="center"/>
          </w:tcPr>
          <w:p w14:paraId="11F0D19A">
            <w:pPr>
              <w:pStyle w:val="7"/>
              <w:snapToGrid w:val="0"/>
              <w:spacing w:before="39" w:line="240" w:lineRule="auto"/>
              <w:ind w:left="0" w:leftChars="0" w:right="0" w:rightChars="0" w:firstLine="0" w:firstLineChars="0"/>
              <w:jc w:val="left"/>
              <w:rPr>
                <w:rFonts w:hint="eastAsia" w:ascii="宋体" w:hAnsi="宋体" w:eastAsia="宋体" w:cs="宋体"/>
                <w:spacing w:val="8"/>
                <w:sz w:val="24"/>
                <w:szCs w:val="24"/>
              </w:rPr>
            </w:pPr>
          </w:p>
        </w:tc>
        <w:tc>
          <w:tcPr>
            <w:tcW w:w="1274" w:type="dxa"/>
            <w:vAlign w:val="center"/>
          </w:tcPr>
          <w:p w14:paraId="1EB789CB">
            <w:pPr>
              <w:pStyle w:val="7"/>
              <w:snapToGrid w:val="0"/>
              <w:spacing w:before="39" w:line="240" w:lineRule="auto"/>
              <w:ind w:left="0" w:leftChars="0" w:right="0" w:rightChars="0" w:firstLine="0" w:firstLineChars="0"/>
              <w:jc w:val="center"/>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无偏离</w:t>
            </w:r>
          </w:p>
        </w:tc>
      </w:tr>
      <w:tr w14:paraId="6FD1E597">
        <w:trPr>
          <w:trHeight w:val="0" w:hRule="atLeast"/>
          <w:jc w:val="center"/>
        </w:trPr>
        <w:tc>
          <w:tcPr>
            <w:tcW w:w="2656" w:type="dxa"/>
            <w:vAlign w:val="center"/>
          </w:tcPr>
          <w:p w14:paraId="44ED7E4B">
            <w:pPr>
              <w:pStyle w:val="7"/>
              <w:snapToGrid w:val="0"/>
              <w:spacing w:before="39"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1"/>
                <w:sz w:val="24"/>
                <w:szCs w:val="24"/>
              </w:rPr>
              <w:t>1.2</w:t>
            </w:r>
            <w:r>
              <w:rPr>
                <w:rFonts w:hint="eastAsia" w:ascii="宋体" w:hAnsi="宋体" w:eastAsia="宋体" w:cs="宋体"/>
                <w:spacing w:val="53"/>
                <w:w w:val="101"/>
                <w:sz w:val="24"/>
                <w:szCs w:val="24"/>
              </w:rPr>
              <w:t xml:space="preserve"> </w:t>
            </w:r>
            <w:r>
              <w:rPr>
                <w:rFonts w:hint="eastAsia" w:ascii="宋体" w:hAnsi="宋体" w:eastAsia="宋体" w:cs="宋体"/>
                <w:spacing w:val="-1"/>
                <w:sz w:val="24"/>
                <w:szCs w:val="24"/>
              </w:rPr>
              <w:t>来访接待</w:t>
            </w:r>
          </w:p>
        </w:tc>
        <w:tc>
          <w:tcPr>
            <w:tcW w:w="6951" w:type="dxa"/>
            <w:vAlign w:val="center"/>
          </w:tcPr>
          <w:p w14:paraId="5AFF1735">
            <w:pPr>
              <w:pStyle w:val="7"/>
              <w:snapToGrid w:val="0"/>
              <w:spacing w:before="39"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7"/>
                <w:sz w:val="24"/>
                <w:szCs w:val="24"/>
              </w:rPr>
              <w:t>能够自动识别来访人员并打招呼</w:t>
            </w:r>
            <w:r>
              <w:rPr>
                <w:rFonts w:hint="eastAsia" w:ascii="宋体" w:hAnsi="宋体" w:eastAsia="宋体" w:cs="宋体"/>
                <w:spacing w:val="-27"/>
                <w:sz w:val="24"/>
                <w:szCs w:val="24"/>
              </w:rPr>
              <w:t xml:space="preserve"> </w:t>
            </w:r>
            <w:r>
              <w:rPr>
                <w:rFonts w:hint="eastAsia" w:ascii="宋体" w:hAnsi="宋体" w:eastAsia="宋体" w:cs="宋体"/>
                <w:spacing w:val="7"/>
                <w:sz w:val="24"/>
                <w:szCs w:val="24"/>
              </w:rPr>
              <w:t>、问好。</w:t>
            </w:r>
          </w:p>
        </w:tc>
        <w:tc>
          <w:tcPr>
            <w:tcW w:w="3083" w:type="dxa"/>
            <w:vAlign w:val="center"/>
          </w:tcPr>
          <w:p w14:paraId="0F4FCA85">
            <w:pPr>
              <w:pStyle w:val="7"/>
              <w:snapToGrid w:val="0"/>
              <w:spacing w:before="39" w:line="240" w:lineRule="auto"/>
              <w:ind w:left="0" w:leftChars="0" w:right="0" w:rightChars="0" w:firstLine="0" w:firstLineChars="0"/>
              <w:jc w:val="left"/>
              <w:rPr>
                <w:rFonts w:hint="eastAsia" w:ascii="宋体" w:hAnsi="宋体" w:eastAsia="宋体" w:cs="宋体"/>
                <w:spacing w:val="7"/>
                <w:sz w:val="24"/>
                <w:szCs w:val="24"/>
              </w:rPr>
            </w:pPr>
          </w:p>
        </w:tc>
        <w:tc>
          <w:tcPr>
            <w:tcW w:w="1274" w:type="dxa"/>
            <w:vAlign w:val="center"/>
          </w:tcPr>
          <w:p w14:paraId="7ED2C29C">
            <w:pPr>
              <w:snapToGrid w:val="0"/>
              <w:spacing w:before="39" w:line="240" w:lineRule="auto"/>
              <w:ind w:left="0" w:leftChars="0" w:right="0" w:rightChars="0" w:firstLine="0" w:firstLineChars="0"/>
              <w:jc w:val="center"/>
              <w:rPr>
                <w:rFonts w:hint="eastAsia" w:ascii="宋体" w:hAnsi="宋体" w:eastAsia="宋体" w:cs="宋体"/>
                <w:spacing w:val="7"/>
                <w:sz w:val="24"/>
                <w:szCs w:val="24"/>
              </w:rPr>
            </w:pPr>
            <w:r>
              <w:rPr>
                <w:rFonts w:hint="eastAsia" w:ascii="宋体" w:hAnsi="宋体" w:eastAsia="宋体" w:cs="宋体"/>
                <w:spacing w:val="8"/>
                <w:sz w:val="24"/>
                <w:szCs w:val="24"/>
                <w:lang w:val="en-US" w:eastAsia="zh-CN"/>
              </w:rPr>
              <w:t>无偏离</w:t>
            </w:r>
          </w:p>
        </w:tc>
      </w:tr>
      <w:tr w14:paraId="5B65C22B">
        <w:trPr>
          <w:trHeight w:val="0" w:hRule="atLeast"/>
          <w:jc w:val="center"/>
        </w:trPr>
        <w:tc>
          <w:tcPr>
            <w:tcW w:w="2656" w:type="dxa"/>
            <w:vAlign w:val="center"/>
          </w:tcPr>
          <w:p w14:paraId="7047C99E">
            <w:pPr>
              <w:pStyle w:val="7"/>
              <w:snapToGrid w:val="0"/>
              <w:spacing w:before="195"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1"/>
                <w:sz w:val="24"/>
                <w:szCs w:val="24"/>
              </w:rPr>
              <w:t>1.3</w:t>
            </w:r>
            <w:r>
              <w:rPr>
                <w:rFonts w:hint="eastAsia" w:ascii="宋体" w:hAnsi="宋体" w:eastAsia="宋体" w:cs="宋体"/>
                <w:spacing w:val="53"/>
                <w:w w:val="101"/>
                <w:sz w:val="24"/>
                <w:szCs w:val="24"/>
              </w:rPr>
              <w:t xml:space="preserve"> </w:t>
            </w:r>
            <w:r>
              <w:rPr>
                <w:rFonts w:hint="eastAsia" w:ascii="宋体" w:hAnsi="宋体" w:eastAsia="宋体" w:cs="宋体"/>
                <w:spacing w:val="-1"/>
                <w:sz w:val="24"/>
                <w:szCs w:val="24"/>
              </w:rPr>
              <w:t>业务咨询</w:t>
            </w:r>
          </w:p>
        </w:tc>
        <w:tc>
          <w:tcPr>
            <w:tcW w:w="6951" w:type="dxa"/>
            <w:vAlign w:val="center"/>
          </w:tcPr>
          <w:p w14:paraId="44A49067">
            <w:pPr>
              <w:pStyle w:val="7"/>
              <w:snapToGrid w:val="0"/>
              <w:spacing w:before="40"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7"/>
                <w:sz w:val="24"/>
                <w:szCs w:val="24"/>
              </w:rPr>
              <w:t>回答烟草专卖许可证办理、延续</w:t>
            </w:r>
            <w:r>
              <w:rPr>
                <w:rFonts w:hint="eastAsia" w:ascii="宋体" w:hAnsi="宋体" w:eastAsia="宋体" w:cs="宋体"/>
                <w:spacing w:val="-34"/>
                <w:sz w:val="24"/>
                <w:szCs w:val="24"/>
              </w:rPr>
              <w:t xml:space="preserve"> </w:t>
            </w:r>
            <w:r>
              <w:rPr>
                <w:rFonts w:hint="eastAsia" w:ascii="宋体" w:hAnsi="宋体" w:eastAsia="宋体" w:cs="宋体"/>
                <w:spacing w:val="7"/>
                <w:sz w:val="24"/>
                <w:szCs w:val="24"/>
              </w:rPr>
              <w:t>、变更等常见业</w:t>
            </w:r>
            <w:r>
              <w:rPr>
                <w:rFonts w:hint="eastAsia" w:ascii="宋体" w:hAnsi="宋体" w:eastAsia="宋体" w:cs="宋体"/>
                <w:spacing w:val="6"/>
                <w:sz w:val="24"/>
                <w:szCs w:val="24"/>
              </w:rPr>
              <w:t>务问题</w:t>
            </w:r>
            <w:r>
              <w:rPr>
                <w:rFonts w:hint="eastAsia" w:ascii="宋体" w:hAnsi="宋体" w:eastAsia="宋体" w:cs="宋体"/>
                <w:spacing w:val="-21"/>
                <w:sz w:val="24"/>
                <w:szCs w:val="24"/>
              </w:rPr>
              <w:t xml:space="preserve"> </w:t>
            </w:r>
            <w:r>
              <w:rPr>
                <w:rFonts w:hint="eastAsia" w:ascii="宋体" w:hAnsi="宋体" w:eastAsia="宋体" w:cs="宋体"/>
                <w:spacing w:val="6"/>
                <w:sz w:val="24"/>
                <w:szCs w:val="24"/>
              </w:rPr>
              <w:t>，提供政策</w:t>
            </w:r>
            <w:r>
              <w:rPr>
                <w:rFonts w:hint="eastAsia" w:ascii="宋体" w:hAnsi="宋体" w:eastAsia="宋体" w:cs="宋体"/>
                <w:spacing w:val="7"/>
                <w:sz w:val="24"/>
                <w:szCs w:val="24"/>
              </w:rPr>
              <w:t>解读</w:t>
            </w:r>
            <w:r>
              <w:rPr>
                <w:rFonts w:hint="eastAsia" w:ascii="宋体" w:hAnsi="宋体" w:eastAsia="宋体" w:cs="宋体"/>
                <w:spacing w:val="-20"/>
                <w:sz w:val="24"/>
                <w:szCs w:val="24"/>
              </w:rPr>
              <w:t xml:space="preserve"> </w:t>
            </w:r>
            <w:r>
              <w:rPr>
                <w:rFonts w:hint="eastAsia" w:ascii="宋体" w:hAnsi="宋体" w:eastAsia="宋体" w:cs="宋体"/>
                <w:spacing w:val="7"/>
                <w:sz w:val="24"/>
                <w:szCs w:val="24"/>
              </w:rPr>
              <w:t>、办事流程说明、材料清单等信息。</w:t>
            </w:r>
          </w:p>
        </w:tc>
        <w:tc>
          <w:tcPr>
            <w:tcW w:w="3083" w:type="dxa"/>
            <w:vAlign w:val="center"/>
          </w:tcPr>
          <w:p w14:paraId="54F543FC">
            <w:pPr>
              <w:pStyle w:val="7"/>
              <w:snapToGrid w:val="0"/>
              <w:spacing w:before="40" w:line="240" w:lineRule="auto"/>
              <w:ind w:left="0" w:leftChars="0" w:right="0" w:rightChars="0" w:firstLine="0" w:firstLineChars="0"/>
              <w:jc w:val="left"/>
              <w:rPr>
                <w:rFonts w:hint="eastAsia" w:ascii="宋体" w:hAnsi="宋体" w:eastAsia="宋体" w:cs="宋体"/>
                <w:spacing w:val="7"/>
                <w:sz w:val="24"/>
                <w:szCs w:val="24"/>
              </w:rPr>
            </w:pPr>
          </w:p>
        </w:tc>
        <w:tc>
          <w:tcPr>
            <w:tcW w:w="1274" w:type="dxa"/>
            <w:vAlign w:val="center"/>
          </w:tcPr>
          <w:p w14:paraId="00A30AB1">
            <w:pPr>
              <w:snapToGrid w:val="0"/>
              <w:spacing w:before="40" w:line="240" w:lineRule="auto"/>
              <w:ind w:left="0" w:leftChars="0" w:right="0" w:rightChars="0" w:firstLine="0" w:firstLineChars="0"/>
              <w:jc w:val="center"/>
              <w:rPr>
                <w:rFonts w:hint="eastAsia" w:ascii="宋体" w:hAnsi="宋体" w:eastAsia="宋体" w:cs="宋体"/>
                <w:spacing w:val="7"/>
                <w:sz w:val="24"/>
                <w:szCs w:val="24"/>
              </w:rPr>
            </w:pPr>
            <w:r>
              <w:rPr>
                <w:rFonts w:hint="eastAsia" w:ascii="宋体" w:hAnsi="宋体" w:eastAsia="宋体" w:cs="宋体"/>
                <w:spacing w:val="8"/>
                <w:sz w:val="24"/>
                <w:szCs w:val="24"/>
                <w:lang w:val="en-US" w:eastAsia="zh-CN"/>
              </w:rPr>
              <w:t>无偏离</w:t>
            </w:r>
          </w:p>
        </w:tc>
      </w:tr>
      <w:tr w14:paraId="0EAF981E">
        <w:trPr>
          <w:trHeight w:val="0" w:hRule="atLeast"/>
          <w:jc w:val="center"/>
        </w:trPr>
        <w:tc>
          <w:tcPr>
            <w:tcW w:w="2656" w:type="dxa"/>
            <w:vAlign w:val="center"/>
          </w:tcPr>
          <w:p w14:paraId="430926E1">
            <w:pPr>
              <w:pStyle w:val="7"/>
              <w:snapToGrid w:val="0"/>
              <w:spacing w:before="195"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1"/>
                <w:sz w:val="24"/>
                <w:szCs w:val="24"/>
              </w:rPr>
              <w:t>1.4</w:t>
            </w:r>
            <w:r>
              <w:rPr>
                <w:rFonts w:hint="eastAsia" w:ascii="宋体" w:hAnsi="宋体" w:eastAsia="宋体" w:cs="宋体"/>
                <w:spacing w:val="53"/>
                <w:w w:val="101"/>
                <w:sz w:val="24"/>
                <w:szCs w:val="24"/>
              </w:rPr>
              <w:t xml:space="preserve"> </w:t>
            </w:r>
            <w:r>
              <w:rPr>
                <w:rFonts w:hint="eastAsia" w:ascii="宋体" w:hAnsi="宋体" w:eastAsia="宋体" w:cs="宋体"/>
                <w:spacing w:val="-1"/>
                <w:sz w:val="24"/>
                <w:szCs w:val="24"/>
              </w:rPr>
              <w:t>政策宣传</w:t>
            </w:r>
          </w:p>
        </w:tc>
        <w:tc>
          <w:tcPr>
            <w:tcW w:w="6951" w:type="dxa"/>
            <w:vAlign w:val="center"/>
          </w:tcPr>
          <w:p w14:paraId="2FA7C457">
            <w:pPr>
              <w:pStyle w:val="7"/>
              <w:snapToGrid w:val="0"/>
              <w:spacing w:before="38"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4"/>
                <w:sz w:val="24"/>
                <w:szCs w:val="24"/>
              </w:rPr>
              <w:t>支持播放行业政策</w:t>
            </w:r>
            <w:r>
              <w:rPr>
                <w:rFonts w:hint="eastAsia" w:ascii="宋体" w:hAnsi="宋体" w:eastAsia="宋体" w:cs="宋体"/>
                <w:spacing w:val="-28"/>
                <w:sz w:val="24"/>
                <w:szCs w:val="24"/>
              </w:rPr>
              <w:t xml:space="preserve"> </w:t>
            </w:r>
            <w:r>
              <w:rPr>
                <w:rFonts w:hint="eastAsia" w:ascii="宋体" w:hAnsi="宋体" w:eastAsia="宋体" w:cs="宋体"/>
                <w:spacing w:val="4"/>
                <w:sz w:val="24"/>
                <w:szCs w:val="24"/>
              </w:rPr>
              <w:t>、办事指南</w:t>
            </w:r>
            <w:r>
              <w:rPr>
                <w:rFonts w:hint="eastAsia" w:ascii="宋体" w:hAnsi="宋体" w:eastAsia="宋体" w:cs="宋体"/>
                <w:spacing w:val="-34"/>
                <w:sz w:val="24"/>
                <w:szCs w:val="24"/>
              </w:rPr>
              <w:t xml:space="preserve"> </w:t>
            </w:r>
            <w:r>
              <w:rPr>
                <w:rFonts w:hint="eastAsia" w:ascii="宋体" w:hAnsi="宋体" w:eastAsia="宋体" w:cs="宋体"/>
                <w:spacing w:val="4"/>
                <w:sz w:val="24"/>
                <w:szCs w:val="24"/>
              </w:rPr>
              <w:t>、重要通知等内容，支持文字</w:t>
            </w:r>
            <w:r>
              <w:rPr>
                <w:rFonts w:hint="eastAsia" w:ascii="宋体" w:hAnsi="宋体" w:eastAsia="宋体" w:cs="宋体"/>
                <w:spacing w:val="-35"/>
                <w:sz w:val="24"/>
                <w:szCs w:val="24"/>
              </w:rPr>
              <w:t xml:space="preserve"> </w:t>
            </w:r>
            <w:r>
              <w:rPr>
                <w:rFonts w:hint="eastAsia" w:ascii="宋体" w:hAnsi="宋体" w:eastAsia="宋体" w:cs="宋体"/>
                <w:spacing w:val="4"/>
                <w:sz w:val="24"/>
                <w:szCs w:val="24"/>
              </w:rPr>
              <w:t>、图片、</w:t>
            </w:r>
            <w:r>
              <w:rPr>
                <w:rFonts w:hint="eastAsia" w:ascii="宋体" w:hAnsi="宋体" w:eastAsia="宋体" w:cs="宋体"/>
                <w:spacing w:val="8"/>
                <w:sz w:val="24"/>
                <w:szCs w:val="24"/>
              </w:rPr>
              <w:t>视频等多种形式。</w:t>
            </w:r>
          </w:p>
        </w:tc>
        <w:tc>
          <w:tcPr>
            <w:tcW w:w="3083" w:type="dxa"/>
            <w:vAlign w:val="center"/>
          </w:tcPr>
          <w:p w14:paraId="2C5F42BC">
            <w:pPr>
              <w:pStyle w:val="7"/>
              <w:snapToGrid w:val="0"/>
              <w:spacing w:before="38" w:line="240" w:lineRule="auto"/>
              <w:ind w:left="0" w:leftChars="0" w:right="0" w:rightChars="0" w:firstLine="0" w:firstLineChars="0"/>
              <w:jc w:val="left"/>
              <w:rPr>
                <w:rFonts w:hint="eastAsia" w:ascii="宋体" w:hAnsi="宋体" w:eastAsia="宋体" w:cs="宋体"/>
                <w:spacing w:val="4"/>
                <w:sz w:val="24"/>
                <w:szCs w:val="24"/>
              </w:rPr>
            </w:pPr>
          </w:p>
        </w:tc>
        <w:tc>
          <w:tcPr>
            <w:tcW w:w="1274" w:type="dxa"/>
            <w:vAlign w:val="center"/>
          </w:tcPr>
          <w:p w14:paraId="108FD49A">
            <w:pPr>
              <w:snapToGrid w:val="0"/>
              <w:spacing w:before="38" w:line="240" w:lineRule="auto"/>
              <w:ind w:left="0" w:leftChars="0" w:right="0" w:rightChars="0" w:firstLine="0" w:firstLineChars="0"/>
              <w:jc w:val="center"/>
              <w:rPr>
                <w:rFonts w:hint="eastAsia" w:ascii="宋体" w:hAnsi="宋体" w:eastAsia="宋体" w:cs="宋体"/>
                <w:spacing w:val="4"/>
                <w:sz w:val="24"/>
                <w:szCs w:val="24"/>
              </w:rPr>
            </w:pPr>
            <w:r>
              <w:rPr>
                <w:rFonts w:hint="eastAsia" w:ascii="宋体" w:hAnsi="宋体" w:eastAsia="宋体" w:cs="宋体"/>
                <w:spacing w:val="8"/>
                <w:sz w:val="24"/>
                <w:szCs w:val="24"/>
                <w:lang w:val="en-US" w:eastAsia="zh-CN"/>
              </w:rPr>
              <w:t>无偏离</w:t>
            </w:r>
          </w:p>
        </w:tc>
      </w:tr>
      <w:tr w14:paraId="69264CCE">
        <w:trPr>
          <w:trHeight w:val="0" w:hRule="atLeast"/>
          <w:jc w:val="center"/>
        </w:trPr>
        <w:tc>
          <w:tcPr>
            <w:tcW w:w="2656" w:type="dxa"/>
            <w:vAlign w:val="center"/>
          </w:tcPr>
          <w:p w14:paraId="520934E0">
            <w:pPr>
              <w:pStyle w:val="7"/>
              <w:snapToGrid w:val="0"/>
              <w:spacing w:before="198"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1"/>
                <w:sz w:val="24"/>
                <w:szCs w:val="24"/>
              </w:rPr>
              <w:t>1.5</w:t>
            </w:r>
            <w:r>
              <w:rPr>
                <w:rFonts w:hint="eastAsia" w:ascii="宋体" w:hAnsi="宋体" w:eastAsia="宋体" w:cs="宋体"/>
                <w:spacing w:val="53"/>
                <w:w w:val="101"/>
                <w:sz w:val="24"/>
                <w:szCs w:val="24"/>
              </w:rPr>
              <w:t xml:space="preserve"> </w:t>
            </w:r>
            <w:r>
              <w:rPr>
                <w:rFonts w:hint="eastAsia" w:ascii="宋体" w:hAnsi="宋体" w:eastAsia="宋体" w:cs="宋体"/>
                <w:spacing w:val="-1"/>
                <w:sz w:val="24"/>
                <w:szCs w:val="24"/>
              </w:rPr>
              <w:t>交互体验</w:t>
            </w:r>
          </w:p>
        </w:tc>
        <w:tc>
          <w:tcPr>
            <w:tcW w:w="6951" w:type="dxa"/>
            <w:vAlign w:val="center"/>
          </w:tcPr>
          <w:p w14:paraId="3190C364">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7"/>
                <w:sz w:val="24"/>
                <w:szCs w:val="24"/>
              </w:rPr>
              <w:t>数字人形象亲切友好</w:t>
            </w:r>
            <w:r>
              <w:rPr>
                <w:rFonts w:hint="eastAsia" w:ascii="宋体" w:hAnsi="宋体" w:eastAsia="宋体" w:cs="宋体"/>
                <w:spacing w:val="-18"/>
                <w:sz w:val="24"/>
                <w:szCs w:val="24"/>
              </w:rPr>
              <w:t xml:space="preserve"> </w:t>
            </w:r>
            <w:r>
              <w:rPr>
                <w:rFonts w:hint="eastAsia" w:ascii="宋体" w:hAnsi="宋体" w:eastAsia="宋体" w:cs="宋体"/>
                <w:spacing w:val="7"/>
                <w:sz w:val="24"/>
                <w:szCs w:val="24"/>
              </w:rPr>
              <w:t>，具备自然的面部表情和动作</w:t>
            </w:r>
            <w:r>
              <w:rPr>
                <w:rFonts w:hint="eastAsia" w:ascii="宋体" w:hAnsi="宋体" w:eastAsia="宋体" w:cs="宋体"/>
                <w:spacing w:val="-20"/>
                <w:sz w:val="24"/>
                <w:szCs w:val="24"/>
              </w:rPr>
              <w:t xml:space="preserve"> </w:t>
            </w:r>
            <w:r>
              <w:rPr>
                <w:rFonts w:hint="eastAsia" w:ascii="宋体" w:hAnsi="宋体" w:eastAsia="宋体" w:cs="宋体"/>
                <w:spacing w:val="7"/>
                <w:sz w:val="24"/>
                <w:szCs w:val="24"/>
              </w:rPr>
              <w:t>，支持欢迎、指引、告别等动作展示。</w:t>
            </w:r>
          </w:p>
        </w:tc>
        <w:tc>
          <w:tcPr>
            <w:tcW w:w="3083" w:type="dxa"/>
            <w:vAlign w:val="center"/>
          </w:tcPr>
          <w:p w14:paraId="656197C1">
            <w:pPr>
              <w:pStyle w:val="7"/>
              <w:snapToGrid w:val="0"/>
              <w:spacing w:before="43" w:line="240" w:lineRule="auto"/>
              <w:ind w:left="0" w:leftChars="0" w:right="0" w:rightChars="0" w:firstLine="0" w:firstLineChars="0"/>
              <w:jc w:val="left"/>
              <w:rPr>
                <w:rFonts w:hint="eastAsia" w:ascii="宋体" w:hAnsi="宋体" w:eastAsia="宋体" w:cs="宋体"/>
                <w:spacing w:val="7"/>
                <w:sz w:val="24"/>
                <w:szCs w:val="24"/>
              </w:rPr>
            </w:pPr>
          </w:p>
        </w:tc>
        <w:tc>
          <w:tcPr>
            <w:tcW w:w="1274" w:type="dxa"/>
            <w:vAlign w:val="center"/>
          </w:tcPr>
          <w:p w14:paraId="754591BD">
            <w:pPr>
              <w:snapToGrid w:val="0"/>
              <w:spacing w:before="43" w:line="240" w:lineRule="auto"/>
              <w:ind w:left="0" w:leftChars="0" w:right="0" w:rightChars="0" w:firstLine="0" w:firstLineChars="0"/>
              <w:jc w:val="center"/>
              <w:rPr>
                <w:rFonts w:hint="eastAsia" w:ascii="宋体" w:hAnsi="宋体" w:eastAsia="宋体" w:cs="宋体"/>
                <w:spacing w:val="7"/>
                <w:sz w:val="24"/>
                <w:szCs w:val="24"/>
              </w:rPr>
            </w:pPr>
            <w:r>
              <w:rPr>
                <w:rFonts w:hint="eastAsia" w:ascii="宋体" w:hAnsi="宋体" w:eastAsia="宋体" w:cs="宋体"/>
                <w:spacing w:val="8"/>
                <w:sz w:val="24"/>
                <w:szCs w:val="24"/>
                <w:lang w:val="en-US" w:eastAsia="zh-CN"/>
              </w:rPr>
              <w:t>无偏离</w:t>
            </w:r>
          </w:p>
        </w:tc>
      </w:tr>
      <w:tr w14:paraId="2D909A4A">
        <w:trPr>
          <w:trHeight w:val="0" w:hRule="atLeast"/>
          <w:jc w:val="center"/>
        </w:trPr>
        <w:tc>
          <w:tcPr>
            <w:tcW w:w="13964" w:type="dxa"/>
            <w:gridSpan w:val="4"/>
            <w:vAlign w:val="center"/>
          </w:tcPr>
          <w:p w14:paraId="7CFFC84D">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b/>
                <w:bCs/>
                <w:spacing w:val="5"/>
                <w:sz w:val="24"/>
                <w:szCs w:val="24"/>
              </w:rPr>
              <w:t>二</w:t>
            </w:r>
            <w:r>
              <w:rPr>
                <w:rFonts w:hint="eastAsia" w:ascii="宋体" w:hAnsi="宋体" w:eastAsia="宋体" w:cs="宋体"/>
                <w:b/>
                <w:bCs/>
                <w:spacing w:val="-33"/>
                <w:sz w:val="24"/>
                <w:szCs w:val="24"/>
              </w:rPr>
              <w:t xml:space="preserve"> </w:t>
            </w:r>
            <w:r>
              <w:rPr>
                <w:rFonts w:hint="eastAsia" w:ascii="宋体" w:hAnsi="宋体" w:eastAsia="宋体" w:cs="宋体"/>
                <w:b/>
                <w:bCs/>
                <w:spacing w:val="5"/>
                <w:sz w:val="24"/>
                <w:szCs w:val="24"/>
              </w:rPr>
              <w:t>、硬件要求</w:t>
            </w:r>
          </w:p>
        </w:tc>
      </w:tr>
      <w:tr w14:paraId="1DC28B37">
        <w:trPr>
          <w:trHeight w:val="0" w:hRule="atLeast"/>
          <w:jc w:val="center"/>
        </w:trPr>
        <w:tc>
          <w:tcPr>
            <w:tcW w:w="2656" w:type="dxa"/>
            <w:vAlign w:val="center"/>
          </w:tcPr>
          <w:p w14:paraId="40707C2B">
            <w:pPr>
              <w:pStyle w:val="7"/>
              <w:snapToGrid w:val="0"/>
              <w:spacing w:before="4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2.1</w:t>
            </w:r>
            <w:r>
              <w:rPr>
                <w:rFonts w:hint="eastAsia" w:ascii="宋体" w:hAnsi="宋体" w:eastAsia="宋体" w:cs="宋体"/>
                <w:spacing w:val="54"/>
                <w:w w:val="101"/>
                <w:sz w:val="24"/>
                <w:szCs w:val="24"/>
              </w:rPr>
              <w:t xml:space="preserve"> </w:t>
            </w:r>
            <w:r>
              <w:rPr>
                <w:rFonts w:hint="eastAsia" w:ascii="宋体" w:hAnsi="宋体" w:eastAsia="宋体" w:cs="宋体"/>
                <w:sz w:val="24"/>
                <w:szCs w:val="24"/>
              </w:rPr>
              <w:t>屏幕尺寸</w:t>
            </w:r>
          </w:p>
        </w:tc>
        <w:tc>
          <w:tcPr>
            <w:tcW w:w="6951" w:type="dxa"/>
            <w:vAlign w:val="center"/>
          </w:tcPr>
          <w:p w14:paraId="466BBA9F">
            <w:pPr>
              <w:pStyle w:val="7"/>
              <w:snapToGrid w:val="0"/>
              <w:spacing w:before="4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2"/>
                <w:sz w:val="24"/>
                <w:szCs w:val="24"/>
              </w:rPr>
              <w:t>主屏尺寸不低于 55 英寸</w:t>
            </w:r>
          </w:p>
        </w:tc>
        <w:tc>
          <w:tcPr>
            <w:tcW w:w="3083" w:type="dxa"/>
            <w:vAlign w:val="center"/>
          </w:tcPr>
          <w:p w14:paraId="2C764F43">
            <w:pPr>
              <w:pStyle w:val="7"/>
              <w:snapToGrid w:val="0"/>
              <w:spacing w:before="42" w:line="240" w:lineRule="auto"/>
              <w:ind w:left="0" w:leftChars="0" w:right="0" w:rightChars="0" w:firstLine="0" w:firstLineChars="0"/>
              <w:jc w:val="left"/>
              <w:rPr>
                <w:rFonts w:hint="eastAsia" w:ascii="宋体" w:hAnsi="宋体" w:eastAsia="宋体" w:cs="宋体"/>
                <w:spacing w:val="2"/>
                <w:sz w:val="24"/>
                <w:szCs w:val="24"/>
              </w:rPr>
            </w:pPr>
          </w:p>
        </w:tc>
        <w:tc>
          <w:tcPr>
            <w:tcW w:w="1274" w:type="dxa"/>
            <w:vAlign w:val="center"/>
          </w:tcPr>
          <w:p w14:paraId="6352D6F0">
            <w:pPr>
              <w:snapToGrid w:val="0"/>
              <w:spacing w:before="42" w:line="240" w:lineRule="auto"/>
              <w:ind w:left="0" w:leftChars="0" w:right="0" w:rightChars="0" w:firstLine="0" w:firstLineChars="0"/>
              <w:jc w:val="center"/>
              <w:rPr>
                <w:rFonts w:hint="eastAsia" w:ascii="宋体" w:hAnsi="宋体" w:eastAsia="宋体" w:cs="宋体"/>
                <w:spacing w:val="2"/>
                <w:sz w:val="24"/>
                <w:szCs w:val="24"/>
              </w:rPr>
            </w:pPr>
            <w:r>
              <w:rPr>
                <w:rFonts w:hint="eastAsia" w:ascii="宋体" w:hAnsi="宋体" w:eastAsia="宋体" w:cs="宋体"/>
                <w:spacing w:val="8"/>
                <w:sz w:val="24"/>
                <w:szCs w:val="24"/>
                <w:lang w:val="en-US" w:eastAsia="zh-CN"/>
              </w:rPr>
              <w:t>无偏离</w:t>
            </w:r>
          </w:p>
        </w:tc>
      </w:tr>
      <w:tr w14:paraId="7C2FF070">
        <w:trPr>
          <w:trHeight w:val="0" w:hRule="atLeast"/>
          <w:jc w:val="center"/>
        </w:trPr>
        <w:tc>
          <w:tcPr>
            <w:tcW w:w="2656" w:type="dxa"/>
            <w:vAlign w:val="center"/>
          </w:tcPr>
          <w:p w14:paraId="1CC0B4D0">
            <w:pPr>
              <w:pStyle w:val="7"/>
              <w:snapToGrid w:val="0"/>
              <w:spacing w:before="41"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2"/>
                <w:sz w:val="24"/>
                <w:szCs w:val="24"/>
              </w:rPr>
              <w:t>2.2</w:t>
            </w:r>
            <w:r>
              <w:rPr>
                <w:rFonts w:hint="eastAsia" w:ascii="宋体" w:hAnsi="宋体" w:eastAsia="宋体" w:cs="宋体"/>
                <w:spacing w:val="50"/>
                <w:w w:val="101"/>
                <w:sz w:val="24"/>
                <w:szCs w:val="24"/>
              </w:rPr>
              <w:t xml:space="preserve"> </w:t>
            </w:r>
            <w:r>
              <w:rPr>
                <w:rFonts w:hint="eastAsia" w:ascii="宋体" w:hAnsi="宋体" w:eastAsia="宋体" w:cs="宋体"/>
                <w:spacing w:val="2"/>
                <w:sz w:val="24"/>
                <w:szCs w:val="24"/>
              </w:rPr>
              <w:t>屏幕分辨率</w:t>
            </w:r>
          </w:p>
        </w:tc>
        <w:tc>
          <w:tcPr>
            <w:tcW w:w="6951" w:type="dxa"/>
            <w:vAlign w:val="center"/>
          </w:tcPr>
          <w:p w14:paraId="0BC37BC4">
            <w:pPr>
              <w:pStyle w:val="7"/>
              <w:snapToGrid w:val="0"/>
              <w:spacing w:before="41"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5"/>
                <w:sz w:val="24"/>
                <w:szCs w:val="24"/>
              </w:rPr>
              <w:t>不低于 2160 ×3840</w:t>
            </w:r>
          </w:p>
        </w:tc>
        <w:tc>
          <w:tcPr>
            <w:tcW w:w="3083" w:type="dxa"/>
            <w:vAlign w:val="center"/>
          </w:tcPr>
          <w:p w14:paraId="0ADD7F31">
            <w:pPr>
              <w:pStyle w:val="7"/>
              <w:snapToGrid w:val="0"/>
              <w:spacing w:before="41" w:line="240" w:lineRule="auto"/>
              <w:ind w:left="0" w:leftChars="0" w:right="0" w:rightChars="0" w:firstLine="0" w:firstLineChars="0"/>
              <w:jc w:val="left"/>
              <w:rPr>
                <w:rFonts w:hint="eastAsia" w:ascii="宋体" w:hAnsi="宋体" w:eastAsia="宋体" w:cs="宋体"/>
                <w:spacing w:val="-5"/>
                <w:sz w:val="24"/>
                <w:szCs w:val="24"/>
              </w:rPr>
            </w:pPr>
          </w:p>
        </w:tc>
        <w:tc>
          <w:tcPr>
            <w:tcW w:w="1274" w:type="dxa"/>
            <w:vAlign w:val="center"/>
          </w:tcPr>
          <w:p w14:paraId="445AE95A">
            <w:pPr>
              <w:snapToGrid w:val="0"/>
              <w:spacing w:before="41" w:line="240" w:lineRule="auto"/>
              <w:ind w:left="0" w:leftChars="0" w:right="0" w:rightChars="0" w:firstLine="0" w:firstLineChars="0"/>
              <w:jc w:val="center"/>
              <w:rPr>
                <w:rFonts w:hint="eastAsia" w:ascii="宋体" w:hAnsi="宋体" w:eastAsia="宋体" w:cs="宋体"/>
                <w:spacing w:val="-5"/>
                <w:sz w:val="24"/>
                <w:szCs w:val="24"/>
              </w:rPr>
            </w:pPr>
            <w:r>
              <w:rPr>
                <w:rFonts w:hint="eastAsia" w:ascii="宋体" w:hAnsi="宋体" w:eastAsia="宋体" w:cs="宋体"/>
                <w:spacing w:val="8"/>
                <w:sz w:val="24"/>
                <w:szCs w:val="24"/>
                <w:lang w:val="en-US" w:eastAsia="zh-CN"/>
              </w:rPr>
              <w:t>无偏离</w:t>
            </w:r>
          </w:p>
        </w:tc>
      </w:tr>
      <w:tr w14:paraId="38800D4E">
        <w:trPr>
          <w:trHeight w:val="0" w:hRule="atLeast"/>
          <w:jc w:val="center"/>
        </w:trPr>
        <w:tc>
          <w:tcPr>
            <w:tcW w:w="2656" w:type="dxa"/>
            <w:vAlign w:val="center"/>
          </w:tcPr>
          <w:p w14:paraId="3CB4E829">
            <w:pPr>
              <w:pStyle w:val="7"/>
              <w:snapToGrid w:val="0"/>
              <w:spacing w:before="196"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2"/>
                <w:sz w:val="24"/>
                <w:szCs w:val="24"/>
              </w:rPr>
              <w:t>2.3</w:t>
            </w:r>
            <w:r>
              <w:rPr>
                <w:rFonts w:hint="eastAsia" w:ascii="宋体" w:hAnsi="宋体" w:eastAsia="宋体" w:cs="宋体"/>
                <w:spacing w:val="49"/>
                <w:w w:val="101"/>
                <w:sz w:val="24"/>
                <w:szCs w:val="24"/>
              </w:rPr>
              <w:t xml:space="preserve"> </w:t>
            </w:r>
            <w:r>
              <w:rPr>
                <w:rFonts w:hint="eastAsia" w:ascii="宋体" w:hAnsi="宋体" w:eastAsia="宋体" w:cs="宋体"/>
                <w:spacing w:val="2"/>
                <w:sz w:val="24"/>
                <w:szCs w:val="24"/>
              </w:rPr>
              <w:t>设备稳定性</w:t>
            </w:r>
          </w:p>
        </w:tc>
        <w:tc>
          <w:tcPr>
            <w:tcW w:w="6951" w:type="dxa"/>
            <w:vAlign w:val="center"/>
          </w:tcPr>
          <w:p w14:paraId="13BDCC17">
            <w:pPr>
              <w:pStyle w:val="7"/>
              <w:snapToGrid w:val="0"/>
              <w:spacing w:before="40"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5"/>
                <w:sz w:val="24"/>
                <w:szCs w:val="24"/>
              </w:rPr>
              <w:t>支持每日连续运行不少于 8 小时</w:t>
            </w:r>
            <w:r>
              <w:rPr>
                <w:rFonts w:hint="eastAsia" w:ascii="宋体" w:hAnsi="宋体" w:eastAsia="宋体" w:cs="宋体"/>
                <w:spacing w:val="-5"/>
                <w:sz w:val="24"/>
                <w:szCs w:val="24"/>
              </w:rPr>
              <w:t xml:space="preserve"> </w:t>
            </w:r>
            <w:r>
              <w:rPr>
                <w:rFonts w:hint="eastAsia" w:ascii="宋体" w:hAnsi="宋体" w:eastAsia="宋体" w:cs="宋体"/>
                <w:spacing w:val="5"/>
                <w:sz w:val="24"/>
                <w:szCs w:val="24"/>
              </w:rPr>
              <w:t>，整机结构稳固</w:t>
            </w:r>
            <w:r>
              <w:rPr>
                <w:rFonts w:hint="eastAsia" w:ascii="宋体" w:hAnsi="宋体" w:eastAsia="宋体" w:cs="宋体"/>
                <w:spacing w:val="-22"/>
                <w:sz w:val="24"/>
                <w:szCs w:val="24"/>
              </w:rPr>
              <w:t xml:space="preserve"> </w:t>
            </w:r>
            <w:r>
              <w:rPr>
                <w:rFonts w:hint="eastAsia" w:ascii="宋体" w:hAnsi="宋体" w:eastAsia="宋体" w:cs="宋体"/>
                <w:spacing w:val="5"/>
                <w:sz w:val="24"/>
                <w:szCs w:val="24"/>
              </w:rPr>
              <w:t>，适合大厅长期使</w:t>
            </w:r>
            <w:r>
              <w:rPr>
                <w:rFonts w:hint="eastAsia" w:ascii="宋体" w:hAnsi="宋体" w:eastAsia="宋体" w:cs="宋体"/>
                <w:spacing w:val="4"/>
                <w:sz w:val="24"/>
                <w:szCs w:val="24"/>
              </w:rPr>
              <w:t>用</w:t>
            </w:r>
          </w:p>
        </w:tc>
        <w:tc>
          <w:tcPr>
            <w:tcW w:w="3083" w:type="dxa"/>
            <w:vAlign w:val="center"/>
          </w:tcPr>
          <w:p w14:paraId="65359F80">
            <w:pPr>
              <w:pStyle w:val="7"/>
              <w:snapToGrid w:val="0"/>
              <w:spacing w:before="40" w:line="240" w:lineRule="auto"/>
              <w:ind w:left="0" w:leftChars="0" w:right="0" w:rightChars="0" w:firstLine="0" w:firstLineChars="0"/>
              <w:jc w:val="left"/>
              <w:rPr>
                <w:rFonts w:hint="eastAsia" w:ascii="宋体" w:hAnsi="宋体" w:eastAsia="宋体" w:cs="宋体"/>
                <w:spacing w:val="5"/>
                <w:sz w:val="24"/>
                <w:szCs w:val="24"/>
              </w:rPr>
            </w:pPr>
          </w:p>
        </w:tc>
        <w:tc>
          <w:tcPr>
            <w:tcW w:w="1274" w:type="dxa"/>
            <w:vAlign w:val="center"/>
          </w:tcPr>
          <w:p w14:paraId="353B2AC8">
            <w:pPr>
              <w:snapToGrid w:val="0"/>
              <w:spacing w:before="40" w:line="240" w:lineRule="auto"/>
              <w:ind w:left="0" w:leftChars="0" w:right="0" w:rightChars="0" w:firstLine="0" w:firstLineChars="0"/>
              <w:jc w:val="center"/>
              <w:rPr>
                <w:rFonts w:hint="eastAsia" w:ascii="宋体" w:hAnsi="宋体" w:eastAsia="宋体" w:cs="宋体"/>
                <w:spacing w:val="5"/>
                <w:sz w:val="24"/>
                <w:szCs w:val="24"/>
              </w:rPr>
            </w:pPr>
            <w:r>
              <w:rPr>
                <w:rFonts w:hint="eastAsia" w:ascii="宋体" w:hAnsi="宋体" w:eastAsia="宋体" w:cs="宋体"/>
                <w:spacing w:val="8"/>
                <w:sz w:val="24"/>
                <w:szCs w:val="24"/>
                <w:lang w:val="en-US" w:eastAsia="zh-CN"/>
              </w:rPr>
              <w:t>无偏离</w:t>
            </w:r>
          </w:p>
        </w:tc>
      </w:tr>
      <w:tr w14:paraId="72DC7CEB">
        <w:trPr>
          <w:trHeight w:val="0" w:hRule="atLeast"/>
          <w:jc w:val="center"/>
        </w:trPr>
        <w:tc>
          <w:tcPr>
            <w:tcW w:w="2656" w:type="dxa"/>
            <w:vAlign w:val="center"/>
          </w:tcPr>
          <w:p w14:paraId="56FEFD31">
            <w:pPr>
              <w:pStyle w:val="7"/>
              <w:snapToGrid w:val="0"/>
              <w:spacing w:before="41"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2.4</w:t>
            </w:r>
            <w:r>
              <w:rPr>
                <w:rFonts w:hint="eastAsia" w:ascii="宋体" w:hAnsi="宋体" w:eastAsia="宋体" w:cs="宋体"/>
                <w:spacing w:val="62"/>
                <w:sz w:val="24"/>
                <w:szCs w:val="24"/>
              </w:rPr>
              <w:t xml:space="preserve"> </w:t>
            </w:r>
            <w:r>
              <w:rPr>
                <w:rFonts w:hint="eastAsia" w:ascii="宋体" w:hAnsi="宋体" w:eastAsia="宋体" w:cs="宋体"/>
                <w:sz w:val="24"/>
                <w:szCs w:val="24"/>
              </w:rPr>
              <w:t>整机尺寸（宽×高</w:t>
            </w:r>
            <w:r>
              <w:rPr>
                <w:rFonts w:hint="eastAsia" w:ascii="宋体" w:hAnsi="宋体" w:eastAsia="宋体" w:cs="宋体"/>
                <w:spacing w:val="8"/>
                <w:sz w:val="24"/>
                <w:szCs w:val="24"/>
              </w:rPr>
              <w:t>×厚）</w:t>
            </w:r>
          </w:p>
        </w:tc>
        <w:tc>
          <w:tcPr>
            <w:tcW w:w="6951" w:type="dxa"/>
            <w:vAlign w:val="center"/>
          </w:tcPr>
          <w:p w14:paraId="5E6A812C">
            <w:pPr>
              <w:pStyle w:val="7"/>
              <w:snapToGrid w:val="0"/>
              <w:spacing w:before="198"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3"/>
                <w:sz w:val="24"/>
                <w:szCs w:val="24"/>
              </w:rPr>
              <w:t>整机宽度不超过800mm</w:t>
            </w:r>
            <w:r>
              <w:rPr>
                <w:rFonts w:hint="eastAsia" w:ascii="宋体" w:hAnsi="宋体" w:eastAsia="宋体" w:cs="宋体"/>
                <w:spacing w:val="-17"/>
                <w:sz w:val="24"/>
                <w:szCs w:val="24"/>
              </w:rPr>
              <w:t xml:space="preserve"> </w:t>
            </w:r>
            <w:r>
              <w:rPr>
                <w:rFonts w:hint="eastAsia" w:ascii="宋体" w:hAnsi="宋体" w:eastAsia="宋体" w:cs="宋体"/>
                <w:spacing w:val="-3"/>
                <w:sz w:val="24"/>
                <w:szCs w:val="24"/>
              </w:rPr>
              <w:t>，高度不超过2000mm</w:t>
            </w:r>
            <w:r>
              <w:rPr>
                <w:rFonts w:hint="eastAsia" w:ascii="宋体" w:hAnsi="宋体" w:eastAsia="宋体" w:cs="宋体"/>
                <w:spacing w:val="-19"/>
                <w:sz w:val="24"/>
                <w:szCs w:val="24"/>
              </w:rPr>
              <w:t xml:space="preserve"> </w:t>
            </w:r>
            <w:r>
              <w:rPr>
                <w:rFonts w:hint="eastAsia" w:ascii="宋体" w:hAnsi="宋体" w:eastAsia="宋体" w:cs="宋体"/>
                <w:spacing w:val="-3"/>
                <w:sz w:val="24"/>
                <w:szCs w:val="24"/>
              </w:rPr>
              <w:t>，厚度不超过 600mm</w:t>
            </w:r>
          </w:p>
        </w:tc>
        <w:tc>
          <w:tcPr>
            <w:tcW w:w="3083" w:type="dxa"/>
            <w:vAlign w:val="center"/>
          </w:tcPr>
          <w:p w14:paraId="7889CA4A">
            <w:pPr>
              <w:pStyle w:val="7"/>
              <w:snapToGrid w:val="0"/>
              <w:spacing w:before="198" w:line="240" w:lineRule="auto"/>
              <w:ind w:left="0" w:leftChars="0" w:right="0" w:rightChars="0" w:firstLine="0" w:firstLineChars="0"/>
              <w:jc w:val="left"/>
              <w:rPr>
                <w:rFonts w:hint="eastAsia" w:ascii="宋体" w:hAnsi="宋体" w:eastAsia="宋体" w:cs="宋体"/>
                <w:spacing w:val="-3"/>
                <w:sz w:val="24"/>
                <w:szCs w:val="24"/>
              </w:rPr>
            </w:pPr>
          </w:p>
        </w:tc>
        <w:tc>
          <w:tcPr>
            <w:tcW w:w="1274" w:type="dxa"/>
            <w:vAlign w:val="center"/>
          </w:tcPr>
          <w:p w14:paraId="3E8580E7">
            <w:pPr>
              <w:snapToGrid w:val="0"/>
              <w:spacing w:before="198" w:line="240" w:lineRule="auto"/>
              <w:ind w:left="0" w:leftChars="0" w:right="0" w:rightChars="0" w:firstLine="0" w:firstLineChars="0"/>
              <w:jc w:val="center"/>
              <w:rPr>
                <w:rFonts w:hint="eastAsia" w:ascii="宋体" w:hAnsi="宋体" w:eastAsia="宋体" w:cs="宋体"/>
                <w:spacing w:val="-3"/>
                <w:sz w:val="24"/>
                <w:szCs w:val="24"/>
              </w:rPr>
            </w:pPr>
            <w:r>
              <w:rPr>
                <w:rFonts w:hint="eastAsia" w:ascii="宋体" w:hAnsi="宋体" w:eastAsia="宋体" w:cs="宋体"/>
                <w:spacing w:val="8"/>
                <w:sz w:val="24"/>
                <w:szCs w:val="24"/>
                <w:lang w:val="en-US" w:eastAsia="zh-CN"/>
              </w:rPr>
              <w:t>无偏离</w:t>
            </w:r>
          </w:p>
        </w:tc>
      </w:tr>
      <w:tr w14:paraId="665BDB24">
        <w:trPr>
          <w:trHeight w:val="0" w:hRule="atLeast"/>
          <w:jc w:val="center"/>
        </w:trPr>
        <w:tc>
          <w:tcPr>
            <w:tcW w:w="2656" w:type="dxa"/>
            <w:vAlign w:val="center"/>
          </w:tcPr>
          <w:p w14:paraId="2C9BFA3C">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2.5</w:t>
            </w:r>
            <w:r>
              <w:rPr>
                <w:rFonts w:hint="eastAsia" w:ascii="宋体" w:hAnsi="宋体" w:eastAsia="宋体" w:cs="宋体"/>
                <w:spacing w:val="54"/>
                <w:w w:val="101"/>
                <w:sz w:val="24"/>
                <w:szCs w:val="24"/>
              </w:rPr>
              <w:t xml:space="preserve"> </w:t>
            </w:r>
            <w:r>
              <w:rPr>
                <w:rFonts w:hint="eastAsia" w:ascii="宋体" w:hAnsi="宋体" w:eastAsia="宋体" w:cs="宋体"/>
                <w:sz w:val="24"/>
                <w:szCs w:val="24"/>
              </w:rPr>
              <w:t>触摸方式</w:t>
            </w:r>
          </w:p>
        </w:tc>
        <w:tc>
          <w:tcPr>
            <w:tcW w:w="6951" w:type="dxa"/>
            <w:vAlign w:val="center"/>
          </w:tcPr>
          <w:p w14:paraId="7D100DD2">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4"/>
                <w:sz w:val="24"/>
                <w:szCs w:val="24"/>
              </w:rPr>
              <w:t>电容触摸屏</w:t>
            </w:r>
            <w:r>
              <w:rPr>
                <w:rFonts w:hint="eastAsia" w:ascii="宋体" w:hAnsi="宋体" w:eastAsia="宋体" w:cs="宋体"/>
                <w:spacing w:val="-15"/>
                <w:sz w:val="24"/>
                <w:szCs w:val="24"/>
              </w:rPr>
              <w:t xml:space="preserve"> </w:t>
            </w:r>
            <w:r>
              <w:rPr>
                <w:rFonts w:hint="eastAsia" w:ascii="宋体" w:hAnsi="宋体" w:eastAsia="宋体" w:cs="宋体"/>
                <w:spacing w:val="4"/>
                <w:sz w:val="24"/>
                <w:szCs w:val="24"/>
              </w:rPr>
              <w:t>，支持多点触摸</w:t>
            </w:r>
          </w:p>
        </w:tc>
        <w:tc>
          <w:tcPr>
            <w:tcW w:w="3083" w:type="dxa"/>
            <w:vAlign w:val="center"/>
          </w:tcPr>
          <w:p w14:paraId="195038A7">
            <w:pPr>
              <w:pStyle w:val="7"/>
              <w:snapToGrid w:val="0"/>
              <w:spacing w:before="43" w:line="240" w:lineRule="auto"/>
              <w:ind w:left="0" w:leftChars="0" w:right="0" w:rightChars="0" w:firstLine="0" w:firstLineChars="0"/>
              <w:jc w:val="left"/>
              <w:rPr>
                <w:rFonts w:hint="eastAsia" w:ascii="宋体" w:hAnsi="宋体" w:eastAsia="宋体" w:cs="宋体"/>
                <w:spacing w:val="4"/>
                <w:sz w:val="24"/>
                <w:szCs w:val="24"/>
              </w:rPr>
            </w:pPr>
          </w:p>
        </w:tc>
        <w:tc>
          <w:tcPr>
            <w:tcW w:w="1274" w:type="dxa"/>
            <w:vAlign w:val="center"/>
          </w:tcPr>
          <w:p w14:paraId="11195C69">
            <w:pPr>
              <w:snapToGrid w:val="0"/>
              <w:spacing w:before="43" w:line="240" w:lineRule="auto"/>
              <w:ind w:left="0" w:leftChars="0" w:right="0" w:rightChars="0" w:firstLine="0" w:firstLineChars="0"/>
              <w:jc w:val="center"/>
              <w:rPr>
                <w:rFonts w:hint="eastAsia" w:ascii="宋体" w:hAnsi="宋体" w:eastAsia="宋体" w:cs="宋体"/>
                <w:spacing w:val="4"/>
                <w:sz w:val="24"/>
                <w:szCs w:val="24"/>
              </w:rPr>
            </w:pPr>
            <w:r>
              <w:rPr>
                <w:rFonts w:hint="eastAsia" w:ascii="宋体" w:hAnsi="宋体" w:eastAsia="宋体" w:cs="宋体"/>
                <w:spacing w:val="8"/>
                <w:sz w:val="24"/>
                <w:szCs w:val="24"/>
                <w:lang w:val="en-US" w:eastAsia="zh-CN"/>
              </w:rPr>
              <w:t>无偏离</w:t>
            </w:r>
          </w:p>
        </w:tc>
      </w:tr>
      <w:tr w14:paraId="3DFE3FCD">
        <w:trPr>
          <w:trHeight w:val="0" w:hRule="atLeast"/>
          <w:jc w:val="center"/>
        </w:trPr>
        <w:tc>
          <w:tcPr>
            <w:tcW w:w="2656" w:type="dxa"/>
            <w:vAlign w:val="center"/>
          </w:tcPr>
          <w:p w14:paraId="0D20D3B9">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3"/>
                <w:sz w:val="24"/>
                <w:szCs w:val="24"/>
              </w:rPr>
              <w:t>2.6</w:t>
            </w:r>
            <w:r>
              <w:rPr>
                <w:rFonts w:hint="eastAsia" w:ascii="宋体" w:hAnsi="宋体" w:eastAsia="宋体" w:cs="宋体"/>
                <w:spacing w:val="8"/>
                <w:sz w:val="24"/>
                <w:szCs w:val="24"/>
              </w:rPr>
              <w:t xml:space="preserve">  </w:t>
            </w:r>
            <w:r>
              <w:rPr>
                <w:rFonts w:hint="eastAsia" w:ascii="宋体" w:hAnsi="宋体" w:eastAsia="宋体" w:cs="宋体"/>
                <w:spacing w:val="-3"/>
                <w:sz w:val="24"/>
                <w:szCs w:val="24"/>
              </w:rPr>
              <w:t>网络支持</w:t>
            </w:r>
          </w:p>
        </w:tc>
        <w:tc>
          <w:tcPr>
            <w:tcW w:w="6951" w:type="dxa"/>
            <w:vAlign w:val="center"/>
          </w:tcPr>
          <w:p w14:paraId="45A02DDF">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9"/>
                <w:sz w:val="24"/>
                <w:szCs w:val="24"/>
              </w:rPr>
              <w:t>支持有线和无线网络连接</w:t>
            </w:r>
          </w:p>
        </w:tc>
        <w:tc>
          <w:tcPr>
            <w:tcW w:w="3083" w:type="dxa"/>
            <w:vAlign w:val="center"/>
          </w:tcPr>
          <w:p w14:paraId="5264B577">
            <w:pPr>
              <w:pStyle w:val="7"/>
              <w:snapToGrid w:val="0"/>
              <w:spacing w:before="43" w:line="240" w:lineRule="auto"/>
              <w:ind w:left="0" w:leftChars="0" w:right="0" w:rightChars="0" w:firstLine="0" w:firstLineChars="0"/>
              <w:jc w:val="left"/>
              <w:rPr>
                <w:rFonts w:hint="eastAsia" w:ascii="宋体" w:hAnsi="宋体" w:eastAsia="宋体" w:cs="宋体"/>
                <w:spacing w:val="9"/>
                <w:sz w:val="24"/>
                <w:szCs w:val="24"/>
              </w:rPr>
            </w:pPr>
          </w:p>
        </w:tc>
        <w:tc>
          <w:tcPr>
            <w:tcW w:w="1274" w:type="dxa"/>
            <w:vAlign w:val="center"/>
          </w:tcPr>
          <w:p w14:paraId="543132FC">
            <w:pPr>
              <w:snapToGrid w:val="0"/>
              <w:spacing w:before="43" w:line="240" w:lineRule="auto"/>
              <w:ind w:left="0" w:leftChars="0" w:right="0" w:rightChars="0" w:firstLine="0" w:firstLineChars="0"/>
              <w:jc w:val="center"/>
              <w:rPr>
                <w:rFonts w:hint="eastAsia" w:ascii="宋体" w:hAnsi="宋体" w:eastAsia="宋体" w:cs="宋体"/>
                <w:spacing w:val="9"/>
                <w:sz w:val="24"/>
                <w:szCs w:val="24"/>
              </w:rPr>
            </w:pPr>
            <w:r>
              <w:rPr>
                <w:rFonts w:hint="eastAsia" w:ascii="宋体" w:hAnsi="宋体" w:eastAsia="宋体" w:cs="宋体"/>
                <w:spacing w:val="8"/>
                <w:sz w:val="24"/>
                <w:szCs w:val="24"/>
                <w:lang w:val="en-US" w:eastAsia="zh-CN"/>
              </w:rPr>
              <w:t>无偏离</w:t>
            </w:r>
          </w:p>
        </w:tc>
      </w:tr>
      <w:tr w14:paraId="24883A1F">
        <w:trPr>
          <w:trHeight w:val="0" w:hRule="atLeast"/>
          <w:jc w:val="center"/>
        </w:trPr>
        <w:tc>
          <w:tcPr>
            <w:tcW w:w="2656" w:type="dxa"/>
            <w:vAlign w:val="center"/>
          </w:tcPr>
          <w:p w14:paraId="748DB6DC">
            <w:pPr>
              <w:pStyle w:val="7"/>
              <w:snapToGrid w:val="0"/>
              <w:spacing w:before="198"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2.7</w:t>
            </w:r>
            <w:r>
              <w:rPr>
                <w:rFonts w:hint="eastAsia" w:ascii="宋体" w:hAnsi="宋体" w:eastAsia="宋体" w:cs="宋体"/>
                <w:spacing w:val="54"/>
                <w:w w:val="101"/>
                <w:sz w:val="24"/>
                <w:szCs w:val="24"/>
              </w:rPr>
              <w:t xml:space="preserve"> </w:t>
            </w:r>
            <w:r>
              <w:rPr>
                <w:rFonts w:hint="eastAsia" w:ascii="宋体" w:hAnsi="宋体" w:eastAsia="宋体" w:cs="宋体"/>
                <w:sz w:val="24"/>
                <w:szCs w:val="24"/>
              </w:rPr>
              <w:t>操作系统</w:t>
            </w:r>
          </w:p>
        </w:tc>
        <w:tc>
          <w:tcPr>
            <w:tcW w:w="6951" w:type="dxa"/>
            <w:vAlign w:val="center"/>
          </w:tcPr>
          <w:p w14:paraId="73DB0A09">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13"/>
                <w:sz w:val="24"/>
                <w:szCs w:val="24"/>
              </w:rPr>
              <w:t>支持 Windows</w:t>
            </w:r>
            <w:r>
              <w:rPr>
                <w:rFonts w:hint="eastAsia" w:ascii="宋体" w:hAnsi="宋体" w:eastAsia="宋体" w:cs="宋体"/>
                <w:spacing w:val="10"/>
                <w:sz w:val="24"/>
                <w:szCs w:val="24"/>
              </w:rPr>
              <w:t xml:space="preserve"> </w:t>
            </w:r>
            <w:r>
              <w:rPr>
                <w:rFonts w:hint="eastAsia" w:ascii="宋体" w:hAnsi="宋体" w:eastAsia="宋体" w:cs="宋体"/>
                <w:spacing w:val="-13"/>
                <w:sz w:val="24"/>
                <w:szCs w:val="24"/>
              </w:rPr>
              <w:t>10/11、国产操作系统（如统信 UOS、麒麟等）或 Android</w:t>
            </w:r>
            <w:r>
              <w:rPr>
                <w:rFonts w:hint="eastAsia" w:ascii="宋体" w:hAnsi="宋体" w:eastAsia="宋体" w:cs="宋体"/>
                <w:sz w:val="24"/>
                <w:szCs w:val="24"/>
              </w:rPr>
              <w:t xml:space="preserve"> 12 及以上版本</w:t>
            </w:r>
          </w:p>
        </w:tc>
        <w:tc>
          <w:tcPr>
            <w:tcW w:w="3083" w:type="dxa"/>
            <w:vAlign w:val="center"/>
          </w:tcPr>
          <w:p w14:paraId="2C831BB9">
            <w:pPr>
              <w:pStyle w:val="7"/>
              <w:snapToGrid w:val="0"/>
              <w:spacing w:before="43" w:line="240" w:lineRule="auto"/>
              <w:ind w:left="0" w:leftChars="0" w:right="0" w:rightChars="0" w:firstLine="0" w:firstLineChars="0"/>
              <w:jc w:val="left"/>
              <w:rPr>
                <w:rFonts w:hint="eastAsia" w:ascii="宋体" w:hAnsi="宋体" w:eastAsia="宋体" w:cs="宋体"/>
                <w:spacing w:val="-13"/>
                <w:sz w:val="24"/>
                <w:szCs w:val="24"/>
              </w:rPr>
            </w:pPr>
          </w:p>
        </w:tc>
        <w:tc>
          <w:tcPr>
            <w:tcW w:w="1274" w:type="dxa"/>
            <w:vAlign w:val="center"/>
          </w:tcPr>
          <w:p w14:paraId="416F82A4">
            <w:pPr>
              <w:snapToGrid w:val="0"/>
              <w:spacing w:before="43" w:line="240" w:lineRule="auto"/>
              <w:ind w:left="0" w:leftChars="0" w:right="0" w:rightChars="0" w:firstLine="0" w:firstLineChars="0"/>
              <w:jc w:val="center"/>
              <w:rPr>
                <w:rFonts w:hint="eastAsia" w:ascii="宋体" w:hAnsi="宋体" w:eastAsia="宋体" w:cs="宋体"/>
                <w:spacing w:val="-13"/>
                <w:sz w:val="24"/>
                <w:szCs w:val="24"/>
              </w:rPr>
            </w:pPr>
            <w:r>
              <w:rPr>
                <w:rFonts w:hint="eastAsia" w:ascii="宋体" w:hAnsi="宋体" w:eastAsia="宋体" w:cs="宋体"/>
                <w:spacing w:val="8"/>
                <w:sz w:val="24"/>
                <w:szCs w:val="24"/>
                <w:lang w:val="en-US" w:eastAsia="zh-CN"/>
              </w:rPr>
              <w:t>无偏离</w:t>
            </w:r>
          </w:p>
        </w:tc>
      </w:tr>
      <w:tr w14:paraId="27B095AF">
        <w:trPr>
          <w:trHeight w:val="0" w:hRule="atLeast"/>
          <w:jc w:val="center"/>
        </w:trPr>
        <w:tc>
          <w:tcPr>
            <w:tcW w:w="2656" w:type="dxa"/>
            <w:vAlign w:val="center"/>
          </w:tcPr>
          <w:p w14:paraId="213B533F">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2.8</w:t>
            </w:r>
            <w:r>
              <w:rPr>
                <w:rFonts w:hint="eastAsia" w:ascii="宋体" w:hAnsi="宋体" w:eastAsia="宋体" w:cs="宋体"/>
                <w:spacing w:val="54"/>
                <w:w w:val="101"/>
                <w:sz w:val="24"/>
                <w:szCs w:val="24"/>
              </w:rPr>
              <w:t xml:space="preserve"> </w:t>
            </w:r>
            <w:r>
              <w:rPr>
                <w:rFonts w:hint="eastAsia" w:ascii="宋体" w:hAnsi="宋体" w:eastAsia="宋体" w:cs="宋体"/>
                <w:sz w:val="24"/>
                <w:szCs w:val="24"/>
              </w:rPr>
              <w:t>运行内存</w:t>
            </w:r>
          </w:p>
        </w:tc>
        <w:tc>
          <w:tcPr>
            <w:tcW w:w="6951" w:type="dxa"/>
            <w:vAlign w:val="center"/>
          </w:tcPr>
          <w:p w14:paraId="5E041D13">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14"/>
                <w:sz w:val="24"/>
                <w:szCs w:val="24"/>
              </w:rPr>
              <w:t>不低于8</w:t>
            </w:r>
            <w:r>
              <w:rPr>
                <w:rFonts w:hint="eastAsia" w:ascii="宋体" w:hAnsi="宋体" w:eastAsia="宋体" w:cs="宋体"/>
                <w:sz w:val="24"/>
                <w:szCs w:val="24"/>
              </w:rPr>
              <w:t>GB</w:t>
            </w:r>
          </w:p>
        </w:tc>
        <w:tc>
          <w:tcPr>
            <w:tcW w:w="3083" w:type="dxa"/>
            <w:vAlign w:val="center"/>
          </w:tcPr>
          <w:p w14:paraId="380F8A3A">
            <w:pPr>
              <w:pStyle w:val="7"/>
              <w:snapToGrid w:val="0"/>
              <w:spacing w:before="43" w:line="240" w:lineRule="auto"/>
              <w:ind w:left="0" w:leftChars="0" w:right="0" w:rightChars="0" w:firstLine="0" w:firstLineChars="0"/>
              <w:jc w:val="left"/>
              <w:rPr>
                <w:rFonts w:hint="eastAsia" w:ascii="宋体" w:hAnsi="宋体" w:eastAsia="宋体" w:cs="宋体"/>
                <w:spacing w:val="14"/>
                <w:sz w:val="24"/>
                <w:szCs w:val="24"/>
              </w:rPr>
            </w:pPr>
          </w:p>
        </w:tc>
        <w:tc>
          <w:tcPr>
            <w:tcW w:w="1274" w:type="dxa"/>
            <w:vAlign w:val="center"/>
          </w:tcPr>
          <w:p w14:paraId="47D8C02E">
            <w:pPr>
              <w:snapToGrid w:val="0"/>
              <w:spacing w:before="43" w:line="240" w:lineRule="auto"/>
              <w:ind w:left="0" w:leftChars="0" w:right="0" w:rightChars="0" w:firstLine="0" w:firstLineChars="0"/>
              <w:jc w:val="center"/>
              <w:rPr>
                <w:rFonts w:hint="eastAsia" w:ascii="宋体" w:hAnsi="宋体" w:eastAsia="宋体" w:cs="宋体"/>
                <w:spacing w:val="14"/>
                <w:sz w:val="24"/>
                <w:szCs w:val="24"/>
              </w:rPr>
            </w:pPr>
            <w:r>
              <w:rPr>
                <w:rFonts w:hint="eastAsia" w:ascii="宋体" w:hAnsi="宋体" w:eastAsia="宋体" w:cs="宋体"/>
                <w:spacing w:val="8"/>
                <w:sz w:val="24"/>
                <w:szCs w:val="24"/>
                <w:lang w:val="en-US" w:eastAsia="zh-CN"/>
              </w:rPr>
              <w:t>无偏离</w:t>
            </w:r>
          </w:p>
        </w:tc>
      </w:tr>
      <w:tr w14:paraId="410DC1D4">
        <w:trPr>
          <w:trHeight w:val="0" w:hRule="atLeast"/>
          <w:jc w:val="center"/>
        </w:trPr>
        <w:tc>
          <w:tcPr>
            <w:tcW w:w="2656" w:type="dxa"/>
            <w:vAlign w:val="center"/>
          </w:tcPr>
          <w:p w14:paraId="182E564F">
            <w:pPr>
              <w:pStyle w:val="7"/>
              <w:snapToGrid w:val="0"/>
              <w:spacing w:before="4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2.9</w:t>
            </w:r>
            <w:r>
              <w:rPr>
                <w:rFonts w:hint="eastAsia" w:ascii="宋体" w:hAnsi="宋体" w:eastAsia="宋体" w:cs="宋体"/>
                <w:spacing w:val="54"/>
                <w:w w:val="101"/>
                <w:sz w:val="24"/>
                <w:szCs w:val="24"/>
              </w:rPr>
              <w:t xml:space="preserve"> </w:t>
            </w:r>
            <w:r>
              <w:rPr>
                <w:rFonts w:hint="eastAsia" w:ascii="宋体" w:hAnsi="宋体" w:eastAsia="宋体" w:cs="宋体"/>
                <w:sz w:val="24"/>
                <w:szCs w:val="24"/>
              </w:rPr>
              <w:t>存储容量</w:t>
            </w:r>
          </w:p>
        </w:tc>
        <w:tc>
          <w:tcPr>
            <w:tcW w:w="6951" w:type="dxa"/>
            <w:vAlign w:val="center"/>
          </w:tcPr>
          <w:p w14:paraId="59E69A2D">
            <w:pPr>
              <w:pStyle w:val="7"/>
              <w:snapToGrid w:val="0"/>
              <w:spacing w:before="4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5"/>
                <w:sz w:val="24"/>
                <w:szCs w:val="24"/>
              </w:rPr>
              <w:t>不低于</w:t>
            </w:r>
            <w:r>
              <w:rPr>
                <w:rFonts w:hint="eastAsia" w:ascii="宋体" w:hAnsi="宋体" w:eastAsia="宋体" w:cs="宋体"/>
                <w:spacing w:val="13"/>
                <w:sz w:val="24"/>
                <w:szCs w:val="24"/>
              </w:rPr>
              <w:t xml:space="preserve"> </w:t>
            </w:r>
            <w:r>
              <w:rPr>
                <w:rFonts w:hint="eastAsia" w:ascii="宋体" w:hAnsi="宋体" w:eastAsia="宋体" w:cs="宋体"/>
                <w:spacing w:val="-5"/>
                <w:sz w:val="24"/>
                <w:szCs w:val="24"/>
              </w:rPr>
              <w:t>128GB</w:t>
            </w:r>
          </w:p>
        </w:tc>
        <w:tc>
          <w:tcPr>
            <w:tcW w:w="3083" w:type="dxa"/>
            <w:vAlign w:val="center"/>
          </w:tcPr>
          <w:p w14:paraId="578ED702">
            <w:pPr>
              <w:pStyle w:val="7"/>
              <w:snapToGrid w:val="0"/>
              <w:spacing w:before="42" w:line="240" w:lineRule="auto"/>
              <w:ind w:left="0" w:leftChars="0" w:right="0" w:rightChars="0" w:firstLine="0" w:firstLineChars="0"/>
              <w:jc w:val="left"/>
              <w:rPr>
                <w:rFonts w:hint="eastAsia" w:ascii="宋体" w:hAnsi="宋体" w:eastAsia="宋体" w:cs="宋体"/>
                <w:spacing w:val="-5"/>
                <w:sz w:val="24"/>
                <w:szCs w:val="24"/>
              </w:rPr>
            </w:pPr>
          </w:p>
        </w:tc>
        <w:tc>
          <w:tcPr>
            <w:tcW w:w="1274" w:type="dxa"/>
            <w:vAlign w:val="center"/>
          </w:tcPr>
          <w:p w14:paraId="00431950">
            <w:pPr>
              <w:snapToGrid w:val="0"/>
              <w:spacing w:before="42" w:line="240" w:lineRule="auto"/>
              <w:ind w:left="0" w:leftChars="0" w:right="0" w:rightChars="0" w:firstLine="0" w:firstLineChars="0"/>
              <w:jc w:val="center"/>
              <w:rPr>
                <w:rFonts w:hint="eastAsia" w:ascii="宋体" w:hAnsi="宋体" w:eastAsia="宋体" w:cs="宋体"/>
                <w:spacing w:val="-5"/>
                <w:sz w:val="24"/>
                <w:szCs w:val="24"/>
              </w:rPr>
            </w:pPr>
            <w:r>
              <w:rPr>
                <w:rFonts w:hint="eastAsia" w:ascii="宋体" w:hAnsi="宋体" w:eastAsia="宋体" w:cs="宋体"/>
                <w:spacing w:val="8"/>
                <w:sz w:val="24"/>
                <w:szCs w:val="24"/>
                <w:lang w:val="en-US" w:eastAsia="zh-CN"/>
              </w:rPr>
              <w:t>无偏离</w:t>
            </w:r>
          </w:p>
        </w:tc>
      </w:tr>
      <w:tr w14:paraId="1161F57F">
        <w:trPr>
          <w:trHeight w:val="0" w:hRule="atLeast"/>
          <w:jc w:val="center"/>
        </w:trPr>
        <w:tc>
          <w:tcPr>
            <w:tcW w:w="2656" w:type="dxa"/>
            <w:vAlign w:val="center"/>
          </w:tcPr>
          <w:p w14:paraId="003F8332">
            <w:pPr>
              <w:pStyle w:val="7"/>
              <w:snapToGrid w:val="0"/>
              <w:spacing w:before="4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3"/>
                <w:sz w:val="24"/>
                <w:szCs w:val="24"/>
              </w:rPr>
              <w:t>2.10</w:t>
            </w:r>
            <w:r>
              <w:rPr>
                <w:rFonts w:hint="eastAsia" w:ascii="宋体" w:hAnsi="宋体" w:eastAsia="宋体" w:cs="宋体"/>
                <w:spacing w:val="55"/>
                <w:sz w:val="24"/>
                <w:szCs w:val="24"/>
              </w:rPr>
              <w:t xml:space="preserve"> </w:t>
            </w:r>
            <w:r>
              <w:rPr>
                <w:rFonts w:hint="eastAsia" w:ascii="宋体" w:hAnsi="宋体" w:eastAsia="宋体" w:cs="宋体"/>
                <w:spacing w:val="-3"/>
                <w:sz w:val="24"/>
                <w:szCs w:val="24"/>
              </w:rPr>
              <w:t>摄像头</w:t>
            </w:r>
          </w:p>
        </w:tc>
        <w:tc>
          <w:tcPr>
            <w:tcW w:w="6951" w:type="dxa"/>
            <w:vAlign w:val="center"/>
          </w:tcPr>
          <w:p w14:paraId="744CD355">
            <w:pPr>
              <w:pStyle w:val="7"/>
              <w:snapToGrid w:val="0"/>
              <w:spacing w:before="4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6"/>
                <w:sz w:val="24"/>
                <w:szCs w:val="24"/>
              </w:rPr>
              <w:t>配备前置摄像头</w:t>
            </w:r>
            <w:r>
              <w:rPr>
                <w:rFonts w:hint="eastAsia" w:ascii="宋体" w:hAnsi="宋体" w:eastAsia="宋体" w:cs="宋体"/>
                <w:spacing w:val="-14"/>
                <w:sz w:val="24"/>
                <w:szCs w:val="24"/>
              </w:rPr>
              <w:t xml:space="preserve"> </w:t>
            </w:r>
            <w:r>
              <w:rPr>
                <w:rFonts w:hint="eastAsia" w:ascii="宋体" w:hAnsi="宋体" w:eastAsia="宋体" w:cs="宋体"/>
                <w:spacing w:val="6"/>
                <w:sz w:val="24"/>
                <w:szCs w:val="24"/>
              </w:rPr>
              <w:t>，用于人脸识别</w:t>
            </w:r>
          </w:p>
        </w:tc>
        <w:tc>
          <w:tcPr>
            <w:tcW w:w="3083" w:type="dxa"/>
            <w:vAlign w:val="center"/>
          </w:tcPr>
          <w:p w14:paraId="59E776AF">
            <w:pPr>
              <w:pStyle w:val="7"/>
              <w:snapToGrid w:val="0"/>
              <w:spacing w:before="42" w:line="240" w:lineRule="auto"/>
              <w:ind w:left="0" w:leftChars="0" w:right="0" w:rightChars="0" w:firstLine="0" w:firstLineChars="0"/>
              <w:jc w:val="left"/>
              <w:rPr>
                <w:rFonts w:hint="eastAsia" w:ascii="宋体" w:hAnsi="宋体" w:eastAsia="宋体" w:cs="宋体"/>
                <w:spacing w:val="6"/>
                <w:sz w:val="24"/>
                <w:szCs w:val="24"/>
              </w:rPr>
            </w:pPr>
          </w:p>
        </w:tc>
        <w:tc>
          <w:tcPr>
            <w:tcW w:w="1274" w:type="dxa"/>
            <w:vAlign w:val="center"/>
          </w:tcPr>
          <w:p w14:paraId="647E804D">
            <w:pPr>
              <w:snapToGrid w:val="0"/>
              <w:spacing w:before="42" w:line="240" w:lineRule="auto"/>
              <w:ind w:left="0" w:leftChars="0" w:right="0" w:rightChars="0" w:firstLine="0" w:firstLineChars="0"/>
              <w:jc w:val="center"/>
              <w:rPr>
                <w:rFonts w:hint="eastAsia" w:ascii="宋体" w:hAnsi="宋体" w:eastAsia="宋体" w:cs="宋体"/>
                <w:spacing w:val="6"/>
                <w:sz w:val="24"/>
                <w:szCs w:val="24"/>
              </w:rPr>
            </w:pPr>
            <w:r>
              <w:rPr>
                <w:rFonts w:hint="eastAsia" w:ascii="宋体" w:hAnsi="宋体" w:eastAsia="宋体" w:cs="宋体"/>
                <w:spacing w:val="8"/>
                <w:sz w:val="24"/>
                <w:szCs w:val="24"/>
                <w:lang w:val="en-US" w:eastAsia="zh-CN"/>
              </w:rPr>
              <w:t>无偏离</w:t>
            </w:r>
          </w:p>
        </w:tc>
      </w:tr>
      <w:tr w14:paraId="180503AE">
        <w:trPr>
          <w:trHeight w:val="0" w:hRule="atLeast"/>
          <w:jc w:val="center"/>
        </w:trPr>
        <w:tc>
          <w:tcPr>
            <w:tcW w:w="2656" w:type="dxa"/>
            <w:vAlign w:val="center"/>
          </w:tcPr>
          <w:p w14:paraId="5C5C61D4">
            <w:pPr>
              <w:pStyle w:val="7"/>
              <w:snapToGrid w:val="0"/>
              <w:spacing w:before="45"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3"/>
                <w:sz w:val="24"/>
                <w:szCs w:val="24"/>
              </w:rPr>
              <w:t>2.11</w:t>
            </w:r>
            <w:r>
              <w:rPr>
                <w:rFonts w:hint="eastAsia" w:ascii="宋体" w:hAnsi="宋体" w:eastAsia="宋体" w:cs="宋体"/>
                <w:spacing w:val="55"/>
                <w:sz w:val="24"/>
                <w:szCs w:val="24"/>
              </w:rPr>
              <w:t xml:space="preserve"> </w:t>
            </w:r>
            <w:r>
              <w:rPr>
                <w:rFonts w:hint="eastAsia" w:ascii="宋体" w:hAnsi="宋体" w:eastAsia="宋体" w:cs="宋体"/>
                <w:spacing w:val="-3"/>
                <w:sz w:val="24"/>
                <w:szCs w:val="24"/>
              </w:rPr>
              <w:t>麦克风</w:t>
            </w:r>
          </w:p>
        </w:tc>
        <w:tc>
          <w:tcPr>
            <w:tcW w:w="6951" w:type="dxa"/>
            <w:vAlign w:val="center"/>
          </w:tcPr>
          <w:p w14:paraId="6BD53305">
            <w:pPr>
              <w:pStyle w:val="7"/>
              <w:snapToGrid w:val="0"/>
              <w:spacing w:before="45"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5"/>
                <w:sz w:val="24"/>
                <w:szCs w:val="24"/>
              </w:rPr>
              <w:t>内置定向麦克风</w:t>
            </w:r>
            <w:r>
              <w:rPr>
                <w:rFonts w:hint="eastAsia" w:ascii="宋体" w:hAnsi="宋体" w:eastAsia="宋体" w:cs="宋体"/>
                <w:spacing w:val="-9"/>
                <w:sz w:val="24"/>
                <w:szCs w:val="24"/>
              </w:rPr>
              <w:t xml:space="preserve"> </w:t>
            </w:r>
            <w:r>
              <w:rPr>
                <w:rFonts w:hint="eastAsia" w:ascii="宋体" w:hAnsi="宋体" w:eastAsia="宋体" w:cs="宋体"/>
                <w:spacing w:val="5"/>
                <w:sz w:val="24"/>
                <w:szCs w:val="24"/>
              </w:rPr>
              <w:t>，具备回音消除功能</w:t>
            </w:r>
          </w:p>
        </w:tc>
        <w:tc>
          <w:tcPr>
            <w:tcW w:w="3083" w:type="dxa"/>
            <w:vAlign w:val="center"/>
          </w:tcPr>
          <w:p w14:paraId="4A27732F">
            <w:pPr>
              <w:pStyle w:val="7"/>
              <w:snapToGrid w:val="0"/>
              <w:spacing w:before="45" w:line="240" w:lineRule="auto"/>
              <w:ind w:left="0" w:leftChars="0" w:right="0" w:rightChars="0" w:firstLine="0" w:firstLineChars="0"/>
              <w:jc w:val="left"/>
              <w:rPr>
                <w:rFonts w:hint="eastAsia" w:ascii="宋体" w:hAnsi="宋体" w:eastAsia="宋体" w:cs="宋体"/>
                <w:spacing w:val="5"/>
                <w:sz w:val="24"/>
                <w:szCs w:val="24"/>
              </w:rPr>
            </w:pPr>
          </w:p>
        </w:tc>
        <w:tc>
          <w:tcPr>
            <w:tcW w:w="1274" w:type="dxa"/>
            <w:vAlign w:val="center"/>
          </w:tcPr>
          <w:p w14:paraId="498EC37A">
            <w:pPr>
              <w:snapToGrid w:val="0"/>
              <w:spacing w:before="45" w:line="240" w:lineRule="auto"/>
              <w:ind w:left="0" w:leftChars="0" w:right="0" w:rightChars="0" w:firstLine="0" w:firstLineChars="0"/>
              <w:jc w:val="center"/>
              <w:rPr>
                <w:rFonts w:hint="eastAsia" w:ascii="宋体" w:hAnsi="宋体" w:eastAsia="宋体" w:cs="宋体"/>
                <w:spacing w:val="5"/>
                <w:sz w:val="24"/>
                <w:szCs w:val="24"/>
              </w:rPr>
            </w:pPr>
            <w:r>
              <w:rPr>
                <w:rFonts w:hint="eastAsia" w:ascii="宋体" w:hAnsi="宋体" w:eastAsia="宋体" w:cs="宋体"/>
                <w:spacing w:val="8"/>
                <w:sz w:val="24"/>
                <w:szCs w:val="24"/>
                <w:lang w:val="en-US" w:eastAsia="zh-CN"/>
              </w:rPr>
              <w:t>无偏离</w:t>
            </w:r>
          </w:p>
        </w:tc>
      </w:tr>
      <w:tr w14:paraId="30344AF4">
        <w:trPr>
          <w:trHeight w:val="0" w:hRule="atLeast"/>
          <w:jc w:val="center"/>
        </w:trPr>
        <w:tc>
          <w:tcPr>
            <w:tcW w:w="2656" w:type="dxa"/>
            <w:vAlign w:val="center"/>
          </w:tcPr>
          <w:p w14:paraId="13109C5E">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3"/>
                <w:sz w:val="24"/>
                <w:szCs w:val="24"/>
              </w:rPr>
              <w:t>2.12</w:t>
            </w:r>
            <w:r>
              <w:rPr>
                <w:rFonts w:hint="eastAsia" w:ascii="宋体" w:hAnsi="宋体" w:eastAsia="宋体" w:cs="宋体"/>
                <w:spacing w:val="55"/>
                <w:sz w:val="24"/>
                <w:szCs w:val="24"/>
              </w:rPr>
              <w:t xml:space="preserve"> </w:t>
            </w:r>
            <w:r>
              <w:rPr>
                <w:rFonts w:hint="eastAsia" w:ascii="宋体" w:hAnsi="宋体" w:eastAsia="宋体" w:cs="宋体"/>
                <w:spacing w:val="-3"/>
                <w:sz w:val="24"/>
                <w:szCs w:val="24"/>
              </w:rPr>
              <w:t>扬声器</w:t>
            </w:r>
          </w:p>
        </w:tc>
        <w:tc>
          <w:tcPr>
            <w:tcW w:w="6951" w:type="dxa"/>
            <w:vAlign w:val="center"/>
          </w:tcPr>
          <w:p w14:paraId="7A904B03">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8"/>
                <w:sz w:val="24"/>
                <w:szCs w:val="24"/>
              </w:rPr>
              <w:t>配备双扬声器</w:t>
            </w:r>
          </w:p>
        </w:tc>
        <w:tc>
          <w:tcPr>
            <w:tcW w:w="3083" w:type="dxa"/>
            <w:vAlign w:val="center"/>
          </w:tcPr>
          <w:p w14:paraId="24FCB5AE">
            <w:pPr>
              <w:pStyle w:val="7"/>
              <w:snapToGrid w:val="0"/>
              <w:spacing w:before="43" w:line="240" w:lineRule="auto"/>
              <w:ind w:left="0" w:leftChars="0" w:right="0" w:rightChars="0" w:firstLine="0" w:firstLineChars="0"/>
              <w:jc w:val="left"/>
              <w:rPr>
                <w:rFonts w:hint="eastAsia" w:ascii="宋体" w:hAnsi="宋体" w:eastAsia="宋体" w:cs="宋体"/>
                <w:spacing w:val="8"/>
                <w:sz w:val="24"/>
                <w:szCs w:val="24"/>
              </w:rPr>
            </w:pPr>
          </w:p>
        </w:tc>
        <w:tc>
          <w:tcPr>
            <w:tcW w:w="1274" w:type="dxa"/>
            <w:vAlign w:val="center"/>
          </w:tcPr>
          <w:p w14:paraId="6AB7C973">
            <w:pPr>
              <w:snapToGrid w:val="0"/>
              <w:spacing w:before="43" w:line="240" w:lineRule="auto"/>
              <w:ind w:left="0" w:leftChars="0" w:right="0" w:rightChars="0" w:firstLine="0" w:firstLineChars="0"/>
              <w:jc w:val="center"/>
              <w:rPr>
                <w:rFonts w:hint="eastAsia" w:ascii="宋体" w:hAnsi="宋体" w:eastAsia="宋体" w:cs="宋体"/>
                <w:spacing w:val="8"/>
                <w:sz w:val="24"/>
                <w:szCs w:val="24"/>
              </w:rPr>
            </w:pPr>
            <w:r>
              <w:rPr>
                <w:rFonts w:hint="eastAsia" w:ascii="宋体" w:hAnsi="宋体" w:eastAsia="宋体" w:cs="宋体"/>
                <w:spacing w:val="8"/>
                <w:sz w:val="24"/>
                <w:szCs w:val="24"/>
                <w:lang w:val="en-US" w:eastAsia="zh-CN"/>
              </w:rPr>
              <w:t>无偏离</w:t>
            </w:r>
          </w:p>
        </w:tc>
      </w:tr>
      <w:tr w14:paraId="1E314605">
        <w:trPr>
          <w:trHeight w:val="0" w:hRule="atLeast"/>
          <w:jc w:val="center"/>
        </w:trPr>
        <w:tc>
          <w:tcPr>
            <w:tcW w:w="13964" w:type="dxa"/>
            <w:gridSpan w:val="4"/>
            <w:vAlign w:val="center"/>
          </w:tcPr>
          <w:p w14:paraId="54FFA5E5">
            <w:pPr>
              <w:pStyle w:val="7"/>
              <w:snapToGrid w:val="0"/>
              <w:spacing w:before="43" w:line="240" w:lineRule="auto"/>
              <w:ind w:left="0" w:leftChars="0" w:right="0" w:rightChars="0" w:firstLine="0" w:firstLineChars="0"/>
              <w:jc w:val="center"/>
              <w:rPr>
                <w:rFonts w:hint="eastAsia" w:ascii="宋体" w:hAnsi="宋体" w:eastAsia="宋体" w:cs="宋体"/>
                <w:b/>
                <w:bCs/>
                <w:spacing w:val="6"/>
                <w:sz w:val="24"/>
                <w:szCs w:val="24"/>
              </w:rPr>
            </w:pPr>
            <w:r>
              <w:rPr>
                <w:rFonts w:hint="eastAsia" w:ascii="宋体" w:hAnsi="宋体" w:eastAsia="宋体" w:cs="宋体"/>
                <w:b/>
                <w:bCs/>
                <w:spacing w:val="6"/>
                <w:sz w:val="24"/>
                <w:szCs w:val="24"/>
              </w:rPr>
              <w:t>三</w:t>
            </w:r>
            <w:r>
              <w:rPr>
                <w:rFonts w:hint="eastAsia" w:ascii="宋体" w:hAnsi="宋体" w:eastAsia="宋体" w:cs="宋体"/>
                <w:b/>
                <w:bCs/>
                <w:spacing w:val="-32"/>
                <w:sz w:val="24"/>
                <w:szCs w:val="24"/>
              </w:rPr>
              <w:t xml:space="preserve"> </w:t>
            </w:r>
            <w:r>
              <w:rPr>
                <w:rFonts w:hint="eastAsia" w:ascii="宋体" w:hAnsi="宋体" w:eastAsia="宋体" w:cs="宋体"/>
                <w:b/>
                <w:bCs/>
                <w:spacing w:val="6"/>
                <w:sz w:val="24"/>
                <w:szCs w:val="24"/>
              </w:rPr>
              <w:t>、交互能力要求</w:t>
            </w:r>
          </w:p>
        </w:tc>
      </w:tr>
      <w:tr w14:paraId="598407E8">
        <w:trPr>
          <w:trHeight w:val="0" w:hRule="atLeast"/>
          <w:jc w:val="center"/>
        </w:trPr>
        <w:tc>
          <w:tcPr>
            <w:tcW w:w="2656" w:type="dxa"/>
            <w:vAlign w:val="center"/>
          </w:tcPr>
          <w:p w14:paraId="35F9FB9E">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1"/>
                <w:sz w:val="24"/>
                <w:szCs w:val="24"/>
              </w:rPr>
              <w:t>3.1  唤醒方式</w:t>
            </w:r>
          </w:p>
        </w:tc>
        <w:tc>
          <w:tcPr>
            <w:tcW w:w="6951" w:type="dxa"/>
            <w:vAlign w:val="center"/>
          </w:tcPr>
          <w:p w14:paraId="42AFB8DE">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8"/>
                <w:sz w:val="24"/>
                <w:szCs w:val="24"/>
              </w:rPr>
              <w:t>支持人脸识别唤醒</w:t>
            </w:r>
            <w:r>
              <w:rPr>
                <w:rFonts w:hint="eastAsia" w:ascii="宋体" w:hAnsi="宋体" w:eastAsia="宋体" w:cs="宋体"/>
                <w:spacing w:val="-29"/>
                <w:sz w:val="24"/>
                <w:szCs w:val="24"/>
              </w:rPr>
              <w:t xml:space="preserve"> </w:t>
            </w:r>
            <w:r>
              <w:rPr>
                <w:rFonts w:hint="eastAsia" w:ascii="宋体" w:hAnsi="宋体" w:eastAsia="宋体" w:cs="宋体"/>
                <w:spacing w:val="8"/>
                <w:sz w:val="24"/>
                <w:szCs w:val="24"/>
              </w:rPr>
              <w:t>、语音唤醒、触摸屏唤醒</w:t>
            </w:r>
          </w:p>
        </w:tc>
        <w:tc>
          <w:tcPr>
            <w:tcW w:w="3083" w:type="dxa"/>
            <w:vAlign w:val="center"/>
          </w:tcPr>
          <w:p w14:paraId="5DAD7B52">
            <w:pPr>
              <w:pStyle w:val="7"/>
              <w:snapToGrid w:val="0"/>
              <w:spacing w:before="43" w:line="240" w:lineRule="auto"/>
              <w:ind w:left="0" w:leftChars="0" w:right="0" w:rightChars="0" w:firstLine="0" w:firstLineChars="0"/>
              <w:jc w:val="left"/>
              <w:rPr>
                <w:rFonts w:hint="eastAsia" w:ascii="宋体" w:hAnsi="宋体" w:eastAsia="宋体" w:cs="宋体"/>
                <w:spacing w:val="8"/>
                <w:sz w:val="24"/>
                <w:szCs w:val="24"/>
              </w:rPr>
            </w:pPr>
          </w:p>
        </w:tc>
        <w:tc>
          <w:tcPr>
            <w:tcW w:w="1274" w:type="dxa"/>
            <w:vAlign w:val="center"/>
          </w:tcPr>
          <w:p w14:paraId="2D97FB16">
            <w:pPr>
              <w:snapToGrid w:val="0"/>
              <w:spacing w:before="43" w:line="240" w:lineRule="auto"/>
              <w:ind w:left="0" w:leftChars="0" w:right="0" w:rightChars="0" w:firstLine="0" w:firstLineChars="0"/>
              <w:jc w:val="center"/>
              <w:rPr>
                <w:rFonts w:hint="eastAsia" w:ascii="宋体" w:hAnsi="宋体" w:eastAsia="宋体" w:cs="宋体"/>
                <w:spacing w:val="8"/>
                <w:sz w:val="24"/>
                <w:szCs w:val="24"/>
              </w:rPr>
            </w:pPr>
            <w:r>
              <w:rPr>
                <w:rFonts w:hint="eastAsia" w:ascii="宋体" w:hAnsi="宋体" w:eastAsia="宋体" w:cs="宋体"/>
                <w:spacing w:val="8"/>
                <w:sz w:val="24"/>
                <w:szCs w:val="24"/>
                <w:lang w:val="en-US" w:eastAsia="zh-CN"/>
              </w:rPr>
              <w:t>无偏离</w:t>
            </w:r>
          </w:p>
        </w:tc>
      </w:tr>
      <w:tr w14:paraId="3EEE1CE5">
        <w:trPr>
          <w:trHeight w:val="0" w:hRule="atLeast"/>
          <w:jc w:val="center"/>
        </w:trPr>
        <w:tc>
          <w:tcPr>
            <w:tcW w:w="2656" w:type="dxa"/>
            <w:vAlign w:val="center"/>
          </w:tcPr>
          <w:p w14:paraId="09DB9092">
            <w:pPr>
              <w:pStyle w:val="7"/>
              <w:snapToGrid w:val="0"/>
              <w:spacing w:before="4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3.2</w:t>
            </w:r>
            <w:r>
              <w:rPr>
                <w:rFonts w:hint="eastAsia" w:ascii="宋体" w:hAnsi="宋体" w:eastAsia="宋体" w:cs="宋体"/>
                <w:spacing w:val="55"/>
                <w:sz w:val="24"/>
                <w:szCs w:val="24"/>
              </w:rPr>
              <w:t xml:space="preserve"> </w:t>
            </w:r>
            <w:r>
              <w:rPr>
                <w:rFonts w:hint="eastAsia" w:ascii="宋体" w:hAnsi="宋体" w:eastAsia="宋体" w:cs="宋体"/>
                <w:sz w:val="24"/>
                <w:szCs w:val="24"/>
              </w:rPr>
              <w:t>人脸识别</w:t>
            </w:r>
          </w:p>
        </w:tc>
        <w:tc>
          <w:tcPr>
            <w:tcW w:w="6951" w:type="dxa"/>
            <w:vAlign w:val="center"/>
          </w:tcPr>
          <w:p w14:paraId="1086E529">
            <w:pPr>
              <w:pStyle w:val="7"/>
              <w:snapToGrid w:val="0"/>
              <w:spacing w:before="4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7"/>
                <w:sz w:val="24"/>
                <w:szCs w:val="24"/>
              </w:rPr>
              <w:t>能够识别人脸特征</w:t>
            </w:r>
            <w:r>
              <w:rPr>
                <w:rFonts w:hint="eastAsia" w:ascii="宋体" w:hAnsi="宋体" w:eastAsia="宋体" w:cs="宋体"/>
                <w:spacing w:val="-8"/>
                <w:sz w:val="24"/>
                <w:szCs w:val="24"/>
              </w:rPr>
              <w:t xml:space="preserve"> </w:t>
            </w:r>
            <w:r>
              <w:rPr>
                <w:rFonts w:hint="eastAsia" w:ascii="宋体" w:hAnsi="宋体" w:eastAsia="宋体" w:cs="宋体"/>
                <w:spacing w:val="7"/>
                <w:sz w:val="24"/>
                <w:szCs w:val="24"/>
              </w:rPr>
              <w:t>，对熟悉访客可个性化打招呼</w:t>
            </w:r>
          </w:p>
        </w:tc>
        <w:tc>
          <w:tcPr>
            <w:tcW w:w="3083" w:type="dxa"/>
            <w:vAlign w:val="center"/>
          </w:tcPr>
          <w:p w14:paraId="51CD8F7D">
            <w:pPr>
              <w:pStyle w:val="7"/>
              <w:snapToGrid w:val="0"/>
              <w:spacing w:before="42" w:line="240" w:lineRule="auto"/>
              <w:ind w:left="0" w:leftChars="0" w:right="0" w:rightChars="0" w:firstLine="0" w:firstLineChars="0"/>
              <w:jc w:val="left"/>
              <w:rPr>
                <w:rFonts w:hint="eastAsia" w:ascii="宋体" w:hAnsi="宋体" w:eastAsia="宋体" w:cs="宋体"/>
                <w:spacing w:val="7"/>
                <w:sz w:val="24"/>
                <w:szCs w:val="24"/>
              </w:rPr>
            </w:pPr>
          </w:p>
        </w:tc>
        <w:tc>
          <w:tcPr>
            <w:tcW w:w="1274" w:type="dxa"/>
            <w:vAlign w:val="center"/>
          </w:tcPr>
          <w:p w14:paraId="06E9EBBE">
            <w:pPr>
              <w:snapToGrid w:val="0"/>
              <w:spacing w:before="42" w:line="240" w:lineRule="auto"/>
              <w:ind w:left="0" w:leftChars="0" w:right="0" w:rightChars="0" w:firstLine="0" w:firstLineChars="0"/>
              <w:jc w:val="center"/>
              <w:rPr>
                <w:rFonts w:hint="eastAsia" w:ascii="宋体" w:hAnsi="宋体" w:eastAsia="宋体" w:cs="宋体"/>
                <w:spacing w:val="7"/>
                <w:sz w:val="24"/>
                <w:szCs w:val="24"/>
              </w:rPr>
            </w:pPr>
            <w:r>
              <w:rPr>
                <w:rFonts w:hint="eastAsia" w:ascii="宋体" w:hAnsi="宋体" w:eastAsia="宋体" w:cs="宋体"/>
                <w:spacing w:val="8"/>
                <w:sz w:val="24"/>
                <w:szCs w:val="24"/>
                <w:lang w:val="en-US" w:eastAsia="zh-CN"/>
              </w:rPr>
              <w:t>无偏离</w:t>
            </w:r>
          </w:p>
        </w:tc>
      </w:tr>
      <w:tr w14:paraId="590FD808">
        <w:trPr>
          <w:trHeight w:val="0" w:hRule="atLeast"/>
          <w:jc w:val="center"/>
        </w:trPr>
        <w:tc>
          <w:tcPr>
            <w:tcW w:w="2656" w:type="dxa"/>
            <w:vAlign w:val="center"/>
          </w:tcPr>
          <w:p w14:paraId="4FAB5010">
            <w:pPr>
              <w:pStyle w:val="7"/>
              <w:snapToGrid w:val="0"/>
              <w:spacing w:before="4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1"/>
                <w:sz w:val="24"/>
                <w:szCs w:val="24"/>
              </w:rPr>
              <w:t>3.3</w:t>
            </w:r>
            <w:r>
              <w:rPr>
                <w:rFonts w:hint="eastAsia" w:ascii="宋体" w:hAnsi="宋体" w:eastAsia="宋体" w:cs="宋体"/>
                <w:spacing w:val="48"/>
                <w:sz w:val="24"/>
                <w:szCs w:val="24"/>
              </w:rPr>
              <w:t xml:space="preserve"> </w:t>
            </w:r>
            <w:r>
              <w:rPr>
                <w:rFonts w:hint="eastAsia" w:ascii="宋体" w:hAnsi="宋体" w:eastAsia="宋体" w:cs="宋体"/>
                <w:spacing w:val="1"/>
                <w:sz w:val="24"/>
                <w:szCs w:val="24"/>
              </w:rPr>
              <w:t>语音对话</w:t>
            </w:r>
          </w:p>
        </w:tc>
        <w:tc>
          <w:tcPr>
            <w:tcW w:w="6951" w:type="dxa"/>
            <w:vAlign w:val="center"/>
          </w:tcPr>
          <w:p w14:paraId="5350A4F7">
            <w:pPr>
              <w:pStyle w:val="7"/>
              <w:snapToGrid w:val="0"/>
              <w:spacing w:before="4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7"/>
                <w:sz w:val="24"/>
                <w:szCs w:val="24"/>
              </w:rPr>
              <w:t>支持自然语言对话</w:t>
            </w:r>
            <w:r>
              <w:rPr>
                <w:rFonts w:hint="eastAsia" w:ascii="宋体" w:hAnsi="宋体" w:eastAsia="宋体" w:cs="宋体"/>
                <w:spacing w:val="-20"/>
                <w:sz w:val="24"/>
                <w:szCs w:val="24"/>
              </w:rPr>
              <w:t xml:space="preserve"> </w:t>
            </w:r>
            <w:r>
              <w:rPr>
                <w:rFonts w:hint="eastAsia" w:ascii="宋体" w:hAnsi="宋体" w:eastAsia="宋体" w:cs="宋体"/>
                <w:spacing w:val="7"/>
                <w:sz w:val="24"/>
                <w:szCs w:val="24"/>
              </w:rPr>
              <w:t>，可回复文字</w:t>
            </w:r>
            <w:r>
              <w:rPr>
                <w:rFonts w:hint="eastAsia" w:ascii="宋体" w:hAnsi="宋体" w:eastAsia="宋体" w:cs="宋体"/>
                <w:spacing w:val="-35"/>
                <w:sz w:val="24"/>
                <w:szCs w:val="24"/>
              </w:rPr>
              <w:t xml:space="preserve"> </w:t>
            </w:r>
            <w:r>
              <w:rPr>
                <w:rFonts w:hint="eastAsia" w:ascii="宋体" w:hAnsi="宋体" w:eastAsia="宋体" w:cs="宋体"/>
                <w:spacing w:val="7"/>
                <w:sz w:val="24"/>
                <w:szCs w:val="24"/>
              </w:rPr>
              <w:t>、图片、视频</w:t>
            </w:r>
            <w:r>
              <w:rPr>
                <w:rFonts w:hint="eastAsia" w:ascii="宋体" w:hAnsi="宋体" w:eastAsia="宋体" w:cs="宋体"/>
                <w:spacing w:val="6"/>
                <w:sz w:val="24"/>
                <w:szCs w:val="24"/>
              </w:rPr>
              <w:t>等内容</w:t>
            </w:r>
          </w:p>
        </w:tc>
        <w:tc>
          <w:tcPr>
            <w:tcW w:w="3083" w:type="dxa"/>
            <w:vAlign w:val="center"/>
          </w:tcPr>
          <w:p w14:paraId="39CD149E">
            <w:pPr>
              <w:pStyle w:val="7"/>
              <w:snapToGrid w:val="0"/>
              <w:spacing w:before="42" w:line="240" w:lineRule="auto"/>
              <w:ind w:left="0" w:leftChars="0" w:right="0" w:rightChars="0" w:firstLine="0" w:firstLineChars="0"/>
              <w:jc w:val="left"/>
              <w:rPr>
                <w:rFonts w:hint="eastAsia" w:ascii="宋体" w:hAnsi="宋体" w:eastAsia="宋体" w:cs="宋体"/>
                <w:spacing w:val="7"/>
                <w:sz w:val="24"/>
                <w:szCs w:val="24"/>
              </w:rPr>
            </w:pPr>
          </w:p>
        </w:tc>
        <w:tc>
          <w:tcPr>
            <w:tcW w:w="1274" w:type="dxa"/>
            <w:vAlign w:val="center"/>
          </w:tcPr>
          <w:p w14:paraId="0B98FD20">
            <w:pPr>
              <w:snapToGrid w:val="0"/>
              <w:spacing w:before="42" w:line="240" w:lineRule="auto"/>
              <w:ind w:left="0" w:leftChars="0" w:right="0" w:rightChars="0" w:firstLine="0" w:firstLineChars="0"/>
              <w:jc w:val="center"/>
              <w:rPr>
                <w:rFonts w:hint="eastAsia" w:ascii="宋体" w:hAnsi="宋体" w:eastAsia="宋体" w:cs="宋体"/>
                <w:spacing w:val="7"/>
                <w:sz w:val="24"/>
                <w:szCs w:val="24"/>
              </w:rPr>
            </w:pPr>
            <w:r>
              <w:rPr>
                <w:rFonts w:hint="eastAsia" w:ascii="宋体" w:hAnsi="宋体" w:eastAsia="宋体" w:cs="宋体"/>
                <w:spacing w:val="8"/>
                <w:sz w:val="24"/>
                <w:szCs w:val="24"/>
                <w:lang w:val="en-US" w:eastAsia="zh-CN"/>
              </w:rPr>
              <w:t>无偏离</w:t>
            </w:r>
          </w:p>
        </w:tc>
      </w:tr>
      <w:tr w14:paraId="4E019634">
        <w:trPr>
          <w:trHeight w:val="0" w:hRule="atLeast"/>
          <w:jc w:val="center"/>
        </w:trPr>
        <w:tc>
          <w:tcPr>
            <w:tcW w:w="2656" w:type="dxa"/>
            <w:vAlign w:val="center"/>
          </w:tcPr>
          <w:p w14:paraId="42C353CB">
            <w:pPr>
              <w:pStyle w:val="7"/>
              <w:snapToGrid w:val="0"/>
              <w:spacing w:before="200"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2"/>
                <w:sz w:val="24"/>
                <w:szCs w:val="24"/>
              </w:rPr>
              <w:t>3.4</w:t>
            </w:r>
            <w:r>
              <w:rPr>
                <w:rFonts w:hint="eastAsia" w:ascii="宋体" w:hAnsi="宋体" w:eastAsia="宋体" w:cs="宋体"/>
                <w:spacing w:val="50"/>
                <w:w w:val="101"/>
                <w:sz w:val="24"/>
                <w:szCs w:val="24"/>
              </w:rPr>
              <w:t xml:space="preserve"> </w:t>
            </w:r>
            <w:r>
              <w:rPr>
                <w:rFonts w:hint="eastAsia" w:ascii="宋体" w:hAnsi="宋体" w:eastAsia="宋体" w:cs="宋体"/>
                <w:spacing w:val="2"/>
                <w:sz w:val="24"/>
                <w:szCs w:val="24"/>
              </w:rPr>
              <w:t>抗干扰能力</w:t>
            </w:r>
          </w:p>
        </w:tc>
        <w:tc>
          <w:tcPr>
            <w:tcW w:w="6951" w:type="dxa"/>
            <w:vAlign w:val="center"/>
          </w:tcPr>
          <w:p w14:paraId="1DAAF743">
            <w:pPr>
              <w:pStyle w:val="7"/>
              <w:snapToGrid w:val="0"/>
              <w:spacing w:before="44"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6"/>
                <w:sz w:val="24"/>
                <w:szCs w:val="24"/>
              </w:rPr>
              <w:t>在大厅嘈杂环境下</w:t>
            </w:r>
            <w:r>
              <w:rPr>
                <w:rFonts w:hint="eastAsia" w:ascii="宋体" w:hAnsi="宋体" w:eastAsia="宋体" w:cs="宋体"/>
                <w:spacing w:val="-20"/>
                <w:sz w:val="24"/>
                <w:szCs w:val="24"/>
              </w:rPr>
              <w:t xml:space="preserve"> </w:t>
            </w:r>
            <w:r>
              <w:rPr>
                <w:rFonts w:hint="eastAsia" w:ascii="宋体" w:hAnsi="宋体" w:eastAsia="宋体" w:cs="宋体"/>
                <w:spacing w:val="6"/>
                <w:sz w:val="24"/>
                <w:szCs w:val="24"/>
              </w:rPr>
              <w:t>，能够准确定位说话人位置</w:t>
            </w:r>
            <w:r>
              <w:rPr>
                <w:rFonts w:hint="eastAsia" w:ascii="宋体" w:hAnsi="宋体" w:eastAsia="宋体" w:cs="宋体"/>
                <w:spacing w:val="-20"/>
                <w:sz w:val="24"/>
                <w:szCs w:val="24"/>
              </w:rPr>
              <w:t xml:space="preserve"> </w:t>
            </w:r>
            <w:r>
              <w:rPr>
                <w:rFonts w:hint="eastAsia" w:ascii="宋体" w:hAnsi="宋体" w:eastAsia="宋体" w:cs="宋体"/>
                <w:spacing w:val="6"/>
                <w:sz w:val="24"/>
                <w:szCs w:val="24"/>
              </w:rPr>
              <w:t>，屏</w:t>
            </w:r>
            <w:r>
              <w:rPr>
                <w:rFonts w:hint="eastAsia" w:ascii="宋体" w:hAnsi="宋体" w:eastAsia="宋体" w:cs="宋体"/>
                <w:spacing w:val="5"/>
                <w:sz w:val="24"/>
                <w:szCs w:val="24"/>
              </w:rPr>
              <w:t>蔽环境噪音</w:t>
            </w:r>
            <w:r>
              <w:rPr>
                <w:rFonts w:hint="eastAsia" w:ascii="宋体" w:hAnsi="宋体" w:eastAsia="宋体" w:cs="宋体"/>
                <w:spacing w:val="-23"/>
                <w:sz w:val="24"/>
                <w:szCs w:val="24"/>
              </w:rPr>
              <w:t xml:space="preserve"> </w:t>
            </w:r>
            <w:r>
              <w:rPr>
                <w:rFonts w:hint="eastAsia" w:ascii="宋体" w:hAnsi="宋体" w:eastAsia="宋体" w:cs="宋体"/>
                <w:spacing w:val="5"/>
                <w:sz w:val="24"/>
                <w:szCs w:val="24"/>
              </w:rPr>
              <w:t>，避</w:t>
            </w:r>
            <w:r>
              <w:rPr>
                <w:rFonts w:hint="eastAsia" w:ascii="宋体" w:hAnsi="宋体" w:eastAsia="宋体" w:cs="宋体"/>
                <w:spacing w:val="9"/>
                <w:sz w:val="24"/>
                <w:szCs w:val="24"/>
              </w:rPr>
              <w:t>免误唤醒或乱搭话</w:t>
            </w:r>
          </w:p>
        </w:tc>
        <w:tc>
          <w:tcPr>
            <w:tcW w:w="3083" w:type="dxa"/>
            <w:vAlign w:val="center"/>
          </w:tcPr>
          <w:p w14:paraId="695263E0">
            <w:pPr>
              <w:pStyle w:val="7"/>
              <w:snapToGrid w:val="0"/>
              <w:spacing w:before="44" w:line="240" w:lineRule="auto"/>
              <w:ind w:left="0" w:leftChars="0" w:right="0" w:rightChars="0" w:firstLine="0" w:firstLineChars="0"/>
              <w:jc w:val="left"/>
              <w:rPr>
                <w:rFonts w:hint="eastAsia" w:ascii="宋体" w:hAnsi="宋体" w:eastAsia="宋体" w:cs="宋体"/>
                <w:spacing w:val="6"/>
                <w:sz w:val="24"/>
                <w:szCs w:val="24"/>
              </w:rPr>
            </w:pPr>
          </w:p>
        </w:tc>
        <w:tc>
          <w:tcPr>
            <w:tcW w:w="1274" w:type="dxa"/>
            <w:vAlign w:val="center"/>
          </w:tcPr>
          <w:p w14:paraId="169F91EA">
            <w:pPr>
              <w:snapToGrid w:val="0"/>
              <w:spacing w:before="44" w:line="240" w:lineRule="auto"/>
              <w:ind w:left="0" w:leftChars="0" w:right="0" w:rightChars="0" w:firstLine="0" w:firstLineChars="0"/>
              <w:jc w:val="center"/>
              <w:rPr>
                <w:rFonts w:hint="eastAsia" w:ascii="宋体" w:hAnsi="宋体" w:eastAsia="宋体" w:cs="宋体"/>
                <w:spacing w:val="6"/>
                <w:sz w:val="24"/>
                <w:szCs w:val="24"/>
              </w:rPr>
            </w:pPr>
            <w:r>
              <w:rPr>
                <w:rFonts w:hint="eastAsia" w:ascii="宋体" w:hAnsi="宋体" w:eastAsia="宋体" w:cs="宋体"/>
                <w:spacing w:val="8"/>
                <w:sz w:val="24"/>
                <w:szCs w:val="24"/>
                <w:lang w:val="en-US" w:eastAsia="zh-CN"/>
              </w:rPr>
              <w:t>无偏离</w:t>
            </w:r>
          </w:p>
        </w:tc>
      </w:tr>
      <w:tr w14:paraId="6788E349">
        <w:trPr>
          <w:trHeight w:val="0" w:hRule="atLeast"/>
          <w:jc w:val="center"/>
        </w:trPr>
        <w:tc>
          <w:tcPr>
            <w:tcW w:w="2656" w:type="dxa"/>
            <w:vAlign w:val="center"/>
          </w:tcPr>
          <w:p w14:paraId="54572EBD">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2"/>
                <w:sz w:val="24"/>
                <w:szCs w:val="24"/>
              </w:rPr>
              <w:t>3.5</w:t>
            </w:r>
            <w:r>
              <w:rPr>
                <w:rFonts w:hint="eastAsia" w:ascii="宋体" w:hAnsi="宋体" w:eastAsia="宋体" w:cs="宋体"/>
                <w:spacing w:val="51"/>
                <w:w w:val="101"/>
                <w:sz w:val="24"/>
                <w:szCs w:val="24"/>
              </w:rPr>
              <w:t xml:space="preserve"> </w:t>
            </w:r>
            <w:r>
              <w:rPr>
                <w:rFonts w:hint="eastAsia" w:ascii="宋体" w:hAnsi="宋体" w:eastAsia="宋体" w:cs="宋体"/>
                <w:spacing w:val="2"/>
                <w:sz w:val="24"/>
                <w:szCs w:val="24"/>
              </w:rPr>
              <w:t>数字人形象</w:t>
            </w:r>
          </w:p>
        </w:tc>
        <w:tc>
          <w:tcPr>
            <w:tcW w:w="6951" w:type="dxa"/>
            <w:vAlign w:val="center"/>
          </w:tcPr>
          <w:p w14:paraId="4D33FFF6">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5"/>
                <w:sz w:val="24"/>
                <w:szCs w:val="24"/>
              </w:rPr>
              <w:t>支持多套 3D 数字人形象实时切换</w:t>
            </w:r>
            <w:r>
              <w:rPr>
                <w:rFonts w:hint="eastAsia" w:ascii="宋体" w:hAnsi="宋体" w:eastAsia="宋体" w:cs="宋体"/>
                <w:spacing w:val="-16"/>
                <w:sz w:val="24"/>
                <w:szCs w:val="24"/>
              </w:rPr>
              <w:t xml:space="preserve"> </w:t>
            </w:r>
            <w:r>
              <w:rPr>
                <w:rFonts w:hint="eastAsia" w:ascii="宋体" w:hAnsi="宋体" w:eastAsia="宋体" w:cs="宋体"/>
                <w:spacing w:val="5"/>
                <w:sz w:val="24"/>
                <w:szCs w:val="24"/>
              </w:rPr>
              <w:t>，表情动作自然流畅</w:t>
            </w:r>
          </w:p>
        </w:tc>
        <w:tc>
          <w:tcPr>
            <w:tcW w:w="3083" w:type="dxa"/>
            <w:vAlign w:val="center"/>
          </w:tcPr>
          <w:p w14:paraId="3EA71241">
            <w:pPr>
              <w:pStyle w:val="7"/>
              <w:snapToGrid w:val="0"/>
              <w:spacing w:before="43" w:line="240" w:lineRule="auto"/>
              <w:ind w:left="0" w:leftChars="0" w:right="0" w:rightChars="0" w:firstLine="0" w:firstLineChars="0"/>
              <w:jc w:val="left"/>
              <w:rPr>
                <w:rFonts w:hint="eastAsia" w:ascii="宋体" w:hAnsi="宋体" w:eastAsia="宋体" w:cs="宋体"/>
                <w:spacing w:val="5"/>
                <w:sz w:val="24"/>
                <w:szCs w:val="24"/>
              </w:rPr>
            </w:pPr>
          </w:p>
        </w:tc>
        <w:tc>
          <w:tcPr>
            <w:tcW w:w="1274" w:type="dxa"/>
            <w:vAlign w:val="center"/>
          </w:tcPr>
          <w:p w14:paraId="78BB35DD">
            <w:pPr>
              <w:snapToGrid w:val="0"/>
              <w:spacing w:before="43" w:line="240" w:lineRule="auto"/>
              <w:ind w:left="0" w:leftChars="0" w:right="0" w:rightChars="0" w:firstLine="0" w:firstLineChars="0"/>
              <w:jc w:val="center"/>
              <w:rPr>
                <w:rFonts w:hint="eastAsia" w:ascii="宋体" w:hAnsi="宋体" w:eastAsia="宋体" w:cs="宋体"/>
                <w:spacing w:val="5"/>
                <w:sz w:val="24"/>
                <w:szCs w:val="24"/>
              </w:rPr>
            </w:pPr>
            <w:r>
              <w:rPr>
                <w:rFonts w:hint="eastAsia" w:ascii="宋体" w:hAnsi="宋体" w:eastAsia="宋体" w:cs="宋体"/>
                <w:spacing w:val="8"/>
                <w:sz w:val="24"/>
                <w:szCs w:val="24"/>
                <w:lang w:val="en-US" w:eastAsia="zh-CN"/>
              </w:rPr>
              <w:t>无偏离</w:t>
            </w:r>
          </w:p>
        </w:tc>
      </w:tr>
      <w:tr w14:paraId="43CFF02E">
        <w:trPr>
          <w:trHeight w:val="0" w:hRule="atLeast"/>
          <w:jc w:val="center"/>
        </w:trPr>
        <w:tc>
          <w:tcPr>
            <w:tcW w:w="2656" w:type="dxa"/>
            <w:vAlign w:val="center"/>
          </w:tcPr>
          <w:p w14:paraId="47BF7EF7">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3.6</w:t>
            </w:r>
            <w:r>
              <w:rPr>
                <w:rFonts w:hint="eastAsia" w:ascii="宋体" w:hAnsi="宋体" w:eastAsia="宋体" w:cs="宋体"/>
                <w:spacing w:val="55"/>
                <w:sz w:val="24"/>
                <w:szCs w:val="24"/>
              </w:rPr>
              <w:t xml:space="preserve"> </w:t>
            </w:r>
            <w:r>
              <w:rPr>
                <w:rFonts w:hint="eastAsia" w:ascii="宋体" w:hAnsi="宋体" w:eastAsia="宋体" w:cs="宋体"/>
                <w:sz w:val="24"/>
                <w:szCs w:val="24"/>
              </w:rPr>
              <w:t>本地渲染</w:t>
            </w:r>
          </w:p>
        </w:tc>
        <w:tc>
          <w:tcPr>
            <w:tcW w:w="6951" w:type="dxa"/>
            <w:vAlign w:val="center"/>
          </w:tcPr>
          <w:p w14:paraId="00372692">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5"/>
                <w:sz w:val="24"/>
                <w:szCs w:val="24"/>
              </w:rPr>
              <w:t>内置本地 3D 渲染引擎</w:t>
            </w:r>
            <w:r>
              <w:rPr>
                <w:rFonts w:hint="eastAsia" w:ascii="宋体" w:hAnsi="宋体" w:eastAsia="宋体" w:cs="宋体"/>
                <w:spacing w:val="-21"/>
                <w:sz w:val="24"/>
                <w:szCs w:val="24"/>
              </w:rPr>
              <w:t xml:space="preserve"> </w:t>
            </w:r>
            <w:r>
              <w:rPr>
                <w:rFonts w:hint="eastAsia" w:ascii="宋体" w:hAnsi="宋体" w:eastAsia="宋体" w:cs="宋体"/>
                <w:spacing w:val="5"/>
                <w:sz w:val="24"/>
                <w:szCs w:val="24"/>
              </w:rPr>
              <w:t>，无需依赖云端即可完成基本动作展示</w:t>
            </w:r>
          </w:p>
        </w:tc>
        <w:tc>
          <w:tcPr>
            <w:tcW w:w="3083" w:type="dxa"/>
            <w:vAlign w:val="center"/>
          </w:tcPr>
          <w:p w14:paraId="7983F285">
            <w:pPr>
              <w:pStyle w:val="7"/>
              <w:snapToGrid w:val="0"/>
              <w:spacing w:before="43" w:line="240" w:lineRule="auto"/>
              <w:ind w:left="0" w:leftChars="0" w:right="0" w:rightChars="0" w:firstLine="0" w:firstLineChars="0"/>
              <w:jc w:val="left"/>
              <w:rPr>
                <w:rFonts w:hint="eastAsia" w:ascii="宋体" w:hAnsi="宋体" w:eastAsia="宋体" w:cs="宋体"/>
                <w:spacing w:val="5"/>
                <w:sz w:val="24"/>
                <w:szCs w:val="24"/>
              </w:rPr>
            </w:pPr>
          </w:p>
        </w:tc>
        <w:tc>
          <w:tcPr>
            <w:tcW w:w="1274" w:type="dxa"/>
            <w:vAlign w:val="center"/>
          </w:tcPr>
          <w:p w14:paraId="76FBA46B">
            <w:pPr>
              <w:snapToGrid w:val="0"/>
              <w:spacing w:before="43" w:line="240" w:lineRule="auto"/>
              <w:ind w:left="0" w:leftChars="0" w:right="0" w:rightChars="0" w:firstLine="0" w:firstLineChars="0"/>
              <w:jc w:val="center"/>
              <w:rPr>
                <w:rFonts w:hint="eastAsia" w:ascii="宋体" w:hAnsi="宋体" w:eastAsia="宋体" w:cs="宋体"/>
                <w:spacing w:val="5"/>
                <w:sz w:val="24"/>
                <w:szCs w:val="24"/>
              </w:rPr>
            </w:pPr>
            <w:r>
              <w:rPr>
                <w:rFonts w:hint="eastAsia" w:ascii="宋体" w:hAnsi="宋体" w:eastAsia="宋体" w:cs="宋体"/>
                <w:spacing w:val="8"/>
                <w:sz w:val="24"/>
                <w:szCs w:val="24"/>
                <w:lang w:val="en-US" w:eastAsia="zh-CN"/>
              </w:rPr>
              <w:t>无偏离</w:t>
            </w:r>
          </w:p>
        </w:tc>
      </w:tr>
      <w:tr w14:paraId="05E23790">
        <w:trPr>
          <w:trHeight w:val="0" w:hRule="atLeast"/>
          <w:jc w:val="center"/>
        </w:trPr>
        <w:tc>
          <w:tcPr>
            <w:tcW w:w="13964" w:type="dxa"/>
            <w:gridSpan w:val="4"/>
            <w:vAlign w:val="center"/>
          </w:tcPr>
          <w:p w14:paraId="194BC21D">
            <w:pPr>
              <w:pStyle w:val="7"/>
              <w:snapToGrid w:val="0"/>
              <w:spacing w:before="43" w:line="240" w:lineRule="auto"/>
              <w:ind w:left="0" w:leftChars="0" w:right="0" w:rightChars="0" w:firstLine="0" w:firstLineChars="0"/>
              <w:jc w:val="center"/>
              <w:rPr>
                <w:rFonts w:hint="eastAsia" w:ascii="宋体" w:hAnsi="宋体" w:eastAsia="宋体" w:cs="宋体"/>
                <w:b/>
                <w:bCs/>
                <w:spacing w:val="5"/>
                <w:sz w:val="24"/>
                <w:szCs w:val="24"/>
              </w:rPr>
            </w:pPr>
            <w:r>
              <w:rPr>
                <w:rFonts w:hint="eastAsia" w:ascii="宋体" w:hAnsi="宋体" w:eastAsia="宋体" w:cs="宋体"/>
                <w:b/>
                <w:bCs/>
                <w:spacing w:val="5"/>
                <w:sz w:val="24"/>
                <w:szCs w:val="24"/>
              </w:rPr>
              <w:t>四</w:t>
            </w:r>
            <w:r>
              <w:rPr>
                <w:rFonts w:hint="eastAsia" w:ascii="宋体" w:hAnsi="宋体" w:eastAsia="宋体" w:cs="宋体"/>
                <w:b/>
                <w:bCs/>
                <w:spacing w:val="-30"/>
                <w:sz w:val="24"/>
                <w:szCs w:val="24"/>
              </w:rPr>
              <w:t xml:space="preserve"> </w:t>
            </w:r>
            <w:r>
              <w:rPr>
                <w:rFonts w:hint="eastAsia" w:ascii="宋体" w:hAnsi="宋体" w:eastAsia="宋体" w:cs="宋体"/>
                <w:b/>
                <w:bCs/>
                <w:spacing w:val="5"/>
                <w:sz w:val="24"/>
                <w:szCs w:val="24"/>
              </w:rPr>
              <w:t>、大模型与内容能力</w:t>
            </w:r>
          </w:p>
        </w:tc>
      </w:tr>
      <w:tr w14:paraId="10A3CDBD">
        <w:trPr>
          <w:trHeight w:val="0" w:hRule="atLeast"/>
          <w:jc w:val="center"/>
        </w:trPr>
        <w:tc>
          <w:tcPr>
            <w:tcW w:w="2656" w:type="dxa"/>
            <w:vAlign w:val="center"/>
          </w:tcPr>
          <w:p w14:paraId="1D9524CC">
            <w:pPr>
              <w:pStyle w:val="7"/>
              <w:snapToGrid w:val="0"/>
              <w:spacing w:before="45"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1"/>
                <w:sz w:val="24"/>
                <w:szCs w:val="24"/>
              </w:rPr>
              <w:t>4.1</w:t>
            </w:r>
            <w:r>
              <w:rPr>
                <w:rFonts w:hint="eastAsia" w:ascii="宋体" w:hAnsi="宋体" w:eastAsia="宋体" w:cs="宋体"/>
                <w:spacing w:val="60"/>
                <w:sz w:val="24"/>
                <w:szCs w:val="24"/>
              </w:rPr>
              <w:t xml:space="preserve"> </w:t>
            </w:r>
            <w:r>
              <w:rPr>
                <w:rFonts w:hint="eastAsia" w:ascii="宋体" w:hAnsi="宋体" w:eastAsia="宋体" w:cs="宋体"/>
                <w:spacing w:val="1"/>
                <w:sz w:val="24"/>
                <w:szCs w:val="24"/>
              </w:rPr>
              <w:t>大模型服务</w:t>
            </w:r>
          </w:p>
        </w:tc>
        <w:tc>
          <w:tcPr>
            <w:tcW w:w="6951" w:type="dxa"/>
            <w:vAlign w:val="center"/>
          </w:tcPr>
          <w:p w14:paraId="7E0A9F04">
            <w:pPr>
              <w:pStyle w:val="7"/>
              <w:snapToGrid w:val="0"/>
              <w:spacing w:before="45"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7"/>
                <w:sz w:val="24"/>
                <w:szCs w:val="24"/>
              </w:rPr>
              <w:t>搭载对话大模型</w:t>
            </w:r>
            <w:r>
              <w:rPr>
                <w:rFonts w:hint="eastAsia" w:ascii="宋体" w:hAnsi="宋体" w:eastAsia="宋体" w:cs="宋体"/>
                <w:spacing w:val="-14"/>
                <w:sz w:val="24"/>
                <w:szCs w:val="24"/>
              </w:rPr>
              <w:t xml:space="preserve"> </w:t>
            </w:r>
            <w:r>
              <w:rPr>
                <w:rFonts w:hint="eastAsia" w:ascii="宋体" w:hAnsi="宋体" w:eastAsia="宋体" w:cs="宋体"/>
                <w:spacing w:val="7"/>
                <w:sz w:val="24"/>
                <w:szCs w:val="24"/>
              </w:rPr>
              <w:t>，支持知识问答</w:t>
            </w:r>
            <w:r>
              <w:rPr>
                <w:rFonts w:hint="eastAsia" w:ascii="宋体" w:hAnsi="宋体" w:eastAsia="宋体" w:cs="宋体"/>
                <w:spacing w:val="-35"/>
                <w:sz w:val="24"/>
                <w:szCs w:val="24"/>
              </w:rPr>
              <w:t xml:space="preserve"> </w:t>
            </w:r>
            <w:r>
              <w:rPr>
                <w:rFonts w:hint="eastAsia" w:ascii="宋体" w:hAnsi="宋体" w:eastAsia="宋体" w:cs="宋体"/>
                <w:spacing w:val="7"/>
                <w:sz w:val="24"/>
                <w:szCs w:val="24"/>
              </w:rPr>
              <w:t>、多轮对话、上下文理解</w:t>
            </w:r>
          </w:p>
        </w:tc>
        <w:tc>
          <w:tcPr>
            <w:tcW w:w="3083" w:type="dxa"/>
            <w:vAlign w:val="center"/>
          </w:tcPr>
          <w:p w14:paraId="5EF9B654">
            <w:pPr>
              <w:pStyle w:val="7"/>
              <w:snapToGrid w:val="0"/>
              <w:spacing w:before="45" w:line="240" w:lineRule="auto"/>
              <w:ind w:left="0" w:leftChars="0" w:right="0" w:rightChars="0" w:firstLine="0" w:firstLineChars="0"/>
              <w:jc w:val="left"/>
              <w:rPr>
                <w:rFonts w:hint="eastAsia" w:ascii="宋体" w:hAnsi="宋体" w:eastAsia="宋体" w:cs="宋体"/>
                <w:spacing w:val="7"/>
                <w:sz w:val="24"/>
                <w:szCs w:val="24"/>
              </w:rPr>
            </w:pPr>
          </w:p>
        </w:tc>
        <w:tc>
          <w:tcPr>
            <w:tcW w:w="1274" w:type="dxa"/>
            <w:vAlign w:val="center"/>
          </w:tcPr>
          <w:p w14:paraId="658AC98D">
            <w:pPr>
              <w:snapToGrid w:val="0"/>
              <w:spacing w:before="45" w:line="240" w:lineRule="auto"/>
              <w:ind w:left="0" w:leftChars="0" w:right="0" w:rightChars="0" w:firstLine="0" w:firstLineChars="0"/>
              <w:jc w:val="center"/>
              <w:rPr>
                <w:rFonts w:hint="eastAsia" w:ascii="宋体" w:hAnsi="宋体" w:eastAsia="宋体" w:cs="宋体"/>
                <w:spacing w:val="7"/>
                <w:sz w:val="24"/>
                <w:szCs w:val="24"/>
              </w:rPr>
            </w:pPr>
            <w:r>
              <w:rPr>
                <w:rFonts w:hint="eastAsia" w:ascii="宋体" w:hAnsi="宋体" w:eastAsia="宋体" w:cs="宋体"/>
                <w:spacing w:val="8"/>
                <w:sz w:val="24"/>
                <w:szCs w:val="24"/>
                <w:lang w:val="en-US" w:eastAsia="zh-CN"/>
              </w:rPr>
              <w:t>无偏离</w:t>
            </w:r>
          </w:p>
        </w:tc>
      </w:tr>
      <w:tr w14:paraId="40E26E8E">
        <w:trPr>
          <w:trHeight w:val="0" w:hRule="atLeast"/>
          <w:jc w:val="center"/>
        </w:trPr>
        <w:tc>
          <w:tcPr>
            <w:tcW w:w="2656" w:type="dxa"/>
            <w:vAlign w:val="center"/>
          </w:tcPr>
          <w:p w14:paraId="50AA6290">
            <w:pPr>
              <w:pStyle w:val="7"/>
              <w:snapToGrid w:val="0"/>
              <w:spacing w:before="195"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1"/>
                <w:sz w:val="24"/>
                <w:szCs w:val="24"/>
              </w:rPr>
              <w:t>4.2</w:t>
            </w:r>
            <w:r>
              <w:rPr>
                <w:rFonts w:hint="eastAsia" w:ascii="宋体" w:hAnsi="宋体" w:eastAsia="宋体" w:cs="宋体"/>
                <w:spacing w:val="60"/>
                <w:sz w:val="24"/>
                <w:szCs w:val="24"/>
              </w:rPr>
              <w:t xml:space="preserve"> </w:t>
            </w:r>
            <w:r>
              <w:rPr>
                <w:rFonts w:hint="eastAsia" w:ascii="宋体" w:hAnsi="宋体" w:eastAsia="宋体" w:cs="宋体"/>
                <w:spacing w:val="1"/>
                <w:sz w:val="24"/>
                <w:szCs w:val="24"/>
              </w:rPr>
              <w:t>知识库导入</w:t>
            </w:r>
          </w:p>
        </w:tc>
        <w:tc>
          <w:tcPr>
            <w:tcW w:w="6951" w:type="dxa"/>
            <w:vAlign w:val="center"/>
          </w:tcPr>
          <w:p w14:paraId="2EEDFC93">
            <w:pPr>
              <w:pStyle w:val="7"/>
              <w:snapToGrid w:val="0"/>
              <w:spacing w:before="41"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6"/>
                <w:sz w:val="24"/>
                <w:szCs w:val="24"/>
              </w:rPr>
              <w:t>支持导入烟草行业政策文件</w:t>
            </w:r>
            <w:r>
              <w:rPr>
                <w:rFonts w:hint="eastAsia" w:ascii="宋体" w:hAnsi="宋体" w:eastAsia="宋体" w:cs="宋体"/>
                <w:spacing w:val="-34"/>
                <w:sz w:val="24"/>
                <w:szCs w:val="24"/>
              </w:rPr>
              <w:t xml:space="preserve"> </w:t>
            </w:r>
            <w:r>
              <w:rPr>
                <w:rFonts w:hint="eastAsia" w:ascii="宋体" w:hAnsi="宋体" w:eastAsia="宋体" w:cs="宋体"/>
                <w:spacing w:val="6"/>
                <w:sz w:val="24"/>
                <w:szCs w:val="24"/>
              </w:rPr>
              <w:t>、业务手册等专业知识</w:t>
            </w:r>
            <w:r>
              <w:rPr>
                <w:rFonts w:hint="eastAsia" w:ascii="宋体" w:hAnsi="宋体" w:eastAsia="宋体" w:cs="宋体"/>
                <w:spacing w:val="-20"/>
                <w:sz w:val="24"/>
                <w:szCs w:val="24"/>
              </w:rPr>
              <w:t xml:space="preserve"> </w:t>
            </w:r>
            <w:r>
              <w:rPr>
                <w:rFonts w:hint="eastAsia" w:ascii="宋体" w:hAnsi="宋体" w:eastAsia="宋体" w:cs="宋体"/>
                <w:spacing w:val="6"/>
                <w:sz w:val="24"/>
                <w:szCs w:val="24"/>
              </w:rPr>
              <w:t>，</w:t>
            </w:r>
            <w:r>
              <w:rPr>
                <w:rFonts w:hint="eastAsia" w:ascii="宋体" w:hAnsi="宋体" w:eastAsia="宋体" w:cs="宋体"/>
                <w:spacing w:val="-14"/>
                <w:sz w:val="24"/>
                <w:szCs w:val="24"/>
              </w:rPr>
              <w:t xml:space="preserve"> </w:t>
            </w:r>
            <w:r>
              <w:rPr>
                <w:rFonts w:hint="eastAsia" w:ascii="宋体" w:hAnsi="宋体" w:eastAsia="宋体" w:cs="宋体"/>
                <w:spacing w:val="6"/>
                <w:sz w:val="24"/>
                <w:szCs w:val="24"/>
              </w:rPr>
              <w:t>自动匹配</w:t>
            </w:r>
            <w:r>
              <w:rPr>
                <w:rFonts w:hint="eastAsia" w:ascii="宋体" w:hAnsi="宋体" w:eastAsia="宋体" w:cs="宋体"/>
                <w:spacing w:val="5"/>
                <w:sz w:val="24"/>
                <w:szCs w:val="24"/>
              </w:rPr>
              <w:t>群众</w:t>
            </w:r>
            <w:r>
              <w:rPr>
                <w:rFonts w:hint="eastAsia" w:ascii="宋体" w:hAnsi="宋体" w:eastAsia="宋体" w:cs="宋体"/>
                <w:spacing w:val="7"/>
                <w:sz w:val="24"/>
                <w:szCs w:val="24"/>
              </w:rPr>
              <w:t>问题并生成回答</w:t>
            </w:r>
          </w:p>
        </w:tc>
        <w:tc>
          <w:tcPr>
            <w:tcW w:w="3083" w:type="dxa"/>
            <w:vAlign w:val="center"/>
          </w:tcPr>
          <w:p w14:paraId="1BE8CA16">
            <w:pPr>
              <w:pStyle w:val="7"/>
              <w:snapToGrid w:val="0"/>
              <w:spacing w:before="41" w:line="240" w:lineRule="auto"/>
              <w:ind w:left="0" w:leftChars="0" w:right="0" w:rightChars="0" w:firstLine="0" w:firstLineChars="0"/>
              <w:jc w:val="left"/>
              <w:rPr>
                <w:rFonts w:hint="eastAsia" w:ascii="宋体" w:hAnsi="宋体" w:eastAsia="宋体" w:cs="宋体"/>
                <w:spacing w:val="6"/>
                <w:sz w:val="24"/>
                <w:szCs w:val="24"/>
              </w:rPr>
            </w:pPr>
          </w:p>
        </w:tc>
        <w:tc>
          <w:tcPr>
            <w:tcW w:w="1274" w:type="dxa"/>
            <w:vAlign w:val="center"/>
          </w:tcPr>
          <w:p w14:paraId="795EAEB4">
            <w:pPr>
              <w:snapToGrid w:val="0"/>
              <w:spacing w:before="41" w:line="240" w:lineRule="auto"/>
              <w:ind w:left="0" w:leftChars="0" w:right="0" w:rightChars="0" w:firstLine="0" w:firstLineChars="0"/>
              <w:jc w:val="center"/>
              <w:rPr>
                <w:rFonts w:hint="eastAsia" w:ascii="宋体" w:hAnsi="宋体" w:eastAsia="宋体" w:cs="宋体"/>
                <w:spacing w:val="6"/>
                <w:sz w:val="24"/>
                <w:szCs w:val="24"/>
              </w:rPr>
            </w:pPr>
            <w:r>
              <w:rPr>
                <w:rFonts w:hint="eastAsia" w:ascii="宋体" w:hAnsi="宋体" w:eastAsia="宋体" w:cs="宋体"/>
                <w:spacing w:val="8"/>
                <w:sz w:val="24"/>
                <w:szCs w:val="24"/>
                <w:lang w:val="en-US" w:eastAsia="zh-CN"/>
              </w:rPr>
              <w:t>无偏离</w:t>
            </w:r>
          </w:p>
        </w:tc>
      </w:tr>
      <w:tr w14:paraId="4FDBE73D">
        <w:trPr>
          <w:trHeight w:val="0" w:hRule="atLeast"/>
          <w:jc w:val="center"/>
        </w:trPr>
        <w:tc>
          <w:tcPr>
            <w:tcW w:w="2656" w:type="dxa"/>
            <w:vAlign w:val="center"/>
          </w:tcPr>
          <w:p w14:paraId="21A20594">
            <w:pPr>
              <w:pStyle w:val="7"/>
              <w:snapToGrid w:val="0"/>
              <w:spacing w:before="196"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1"/>
                <w:sz w:val="24"/>
                <w:szCs w:val="24"/>
              </w:rPr>
              <w:t>4.3  内容管理后台</w:t>
            </w:r>
          </w:p>
        </w:tc>
        <w:tc>
          <w:tcPr>
            <w:tcW w:w="6951" w:type="dxa"/>
            <w:vAlign w:val="center"/>
          </w:tcPr>
          <w:p w14:paraId="7A8DB4FA">
            <w:pPr>
              <w:pStyle w:val="7"/>
              <w:snapToGrid w:val="0"/>
              <w:spacing w:before="40"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7"/>
                <w:sz w:val="24"/>
                <w:szCs w:val="24"/>
              </w:rPr>
              <w:t>提供后台管理系统，支持管理人员自主更新</w:t>
            </w:r>
            <w:r>
              <w:rPr>
                <w:rFonts w:hint="eastAsia" w:ascii="宋体" w:hAnsi="宋体" w:eastAsia="宋体" w:cs="宋体"/>
                <w:spacing w:val="6"/>
                <w:sz w:val="24"/>
                <w:szCs w:val="24"/>
              </w:rPr>
              <w:t>问答知识库、宣传内容、</w:t>
            </w:r>
            <w:r>
              <w:rPr>
                <w:rFonts w:hint="eastAsia" w:ascii="宋体" w:hAnsi="宋体" w:eastAsia="宋体" w:cs="宋体"/>
                <w:spacing w:val="9"/>
                <w:sz w:val="24"/>
                <w:szCs w:val="24"/>
              </w:rPr>
              <w:t>话术脚本</w:t>
            </w:r>
          </w:p>
        </w:tc>
        <w:tc>
          <w:tcPr>
            <w:tcW w:w="3083" w:type="dxa"/>
            <w:vAlign w:val="center"/>
          </w:tcPr>
          <w:p w14:paraId="4734914C">
            <w:pPr>
              <w:pStyle w:val="7"/>
              <w:snapToGrid w:val="0"/>
              <w:spacing w:before="40" w:line="240" w:lineRule="auto"/>
              <w:ind w:left="0" w:leftChars="0" w:right="0" w:rightChars="0" w:firstLine="0" w:firstLineChars="0"/>
              <w:jc w:val="left"/>
              <w:rPr>
                <w:rFonts w:hint="eastAsia" w:ascii="宋体" w:hAnsi="宋体" w:eastAsia="宋体" w:cs="宋体"/>
                <w:spacing w:val="7"/>
                <w:sz w:val="24"/>
                <w:szCs w:val="24"/>
              </w:rPr>
            </w:pPr>
          </w:p>
        </w:tc>
        <w:tc>
          <w:tcPr>
            <w:tcW w:w="1274" w:type="dxa"/>
            <w:vAlign w:val="center"/>
          </w:tcPr>
          <w:p w14:paraId="7A06ED5C">
            <w:pPr>
              <w:snapToGrid w:val="0"/>
              <w:spacing w:before="40" w:line="240" w:lineRule="auto"/>
              <w:ind w:left="0" w:leftChars="0" w:right="0" w:rightChars="0" w:firstLine="0" w:firstLineChars="0"/>
              <w:jc w:val="center"/>
              <w:rPr>
                <w:rFonts w:hint="eastAsia" w:ascii="宋体" w:hAnsi="宋体" w:eastAsia="宋体" w:cs="宋体"/>
                <w:spacing w:val="7"/>
                <w:sz w:val="24"/>
                <w:szCs w:val="24"/>
              </w:rPr>
            </w:pPr>
            <w:r>
              <w:rPr>
                <w:rFonts w:hint="eastAsia" w:ascii="宋体" w:hAnsi="宋体" w:eastAsia="宋体" w:cs="宋体"/>
                <w:spacing w:val="8"/>
                <w:sz w:val="24"/>
                <w:szCs w:val="24"/>
                <w:lang w:val="en-US" w:eastAsia="zh-CN"/>
              </w:rPr>
              <w:t>无偏离</w:t>
            </w:r>
          </w:p>
        </w:tc>
      </w:tr>
      <w:tr w14:paraId="720C9DF4">
        <w:trPr>
          <w:trHeight w:val="0" w:hRule="atLeast"/>
          <w:jc w:val="center"/>
        </w:trPr>
        <w:tc>
          <w:tcPr>
            <w:tcW w:w="2656" w:type="dxa"/>
            <w:vAlign w:val="center"/>
          </w:tcPr>
          <w:p w14:paraId="514020ED">
            <w:pPr>
              <w:pStyle w:val="7"/>
              <w:snapToGrid w:val="0"/>
              <w:spacing w:before="41"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3"/>
                <w:sz w:val="24"/>
                <w:szCs w:val="24"/>
              </w:rPr>
              <w:t>4.4</w:t>
            </w:r>
            <w:r>
              <w:rPr>
                <w:rFonts w:hint="eastAsia" w:ascii="宋体" w:hAnsi="宋体" w:eastAsia="宋体" w:cs="宋体"/>
                <w:spacing w:val="9"/>
                <w:sz w:val="24"/>
                <w:szCs w:val="24"/>
              </w:rPr>
              <w:t xml:space="preserve">  </w:t>
            </w:r>
            <w:r>
              <w:rPr>
                <w:rFonts w:hint="eastAsia" w:ascii="宋体" w:hAnsi="宋体" w:eastAsia="宋体" w:cs="宋体"/>
                <w:spacing w:val="-3"/>
                <w:sz w:val="24"/>
                <w:szCs w:val="24"/>
              </w:rPr>
              <w:t>内容审核</w:t>
            </w:r>
          </w:p>
        </w:tc>
        <w:tc>
          <w:tcPr>
            <w:tcW w:w="6951" w:type="dxa"/>
            <w:vAlign w:val="center"/>
          </w:tcPr>
          <w:p w14:paraId="2414E9E8">
            <w:pPr>
              <w:pStyle w:val="7"/>
              <w:snapToGrid w:val="0"/>
              <w:spacing w:before="41"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7"/>
                <w:sz w:val="24"/>
                <w:szCs w:val="24"/>
              </w:rPr>
              <w:t>支持内容审核机制</w:t>
            </w:r>
            <w:r>
              <w:rPr>
                <w:rFonts w:hint="eastAsia" w:ascii="宋体" w:hAnsi="宋体" w:eastAsia="宋体" w:cs="宋体"/>
                <w:spacing w:val="-10"/>
                <w:sz w:val="24"/>
                <w:szCs w:val="24"/>
              </w:rPr>
              <w:t xml:space="preserve"> </w:t>
            </w:r>
            <w:r>
              <w:rPr>
                <w:rFonts w:hint="eastAsia" w:ascii="宋体" w:hAnsi="宋体" w:eastAsia="宋体" w:cs="宋体"/>
                <w:spacing w:val="7"/>
                <w:sz w:val="24"/>
                <w:szCs w:val="24"/>
              </w:rPr>
              <w:t>，确保发布信息准确合规</w:t>
            </w:r>
          </w:p>
        </w:tc>
        <w:tc>
          <w:tcPr>
            <w:tcW w:w="3083" w:type="dxa"/>
            <w:vAlign w:val="center"/>
          </w:tcPr>
          <w:p w14:paraId="79F5FA56">
            <w:pPr>
              <w:pStyle w:val="7"/>
              <w:snapToGrid w:val="0"/>
              <w:spacing w:before="41" w:line="240" w:lineRule="auto"/>
              <w:ind w:left="0" w:leftChars="0" w:right="0" w:rightChars="0" w:firstLine="0" w:firstLineChars="0"/>
              <w:jc w:val="left"/>
              <w:rPr>
                <w:rFonts w:hint="eastAsia" w:ascii="宋体" w:hAnsi="宋体" w:eastAsia="宋体" w:cs="宋体"/>
                <w:spacing w:val="7"/>
                <w:sz w:val="24"/>
                <w:szCs w:val="24"/>
              </w:rPr>
            </w:pPr>
          </w:p>
        </w:tc>
        <w:tc>
          <w:tcPr>
            <w:tcW w:w="1274" w:type="dxa"/>
            <w:vAlign w:val="center"/>
          </w:tcPr>
          <w:p w14:paraId="1A078401">
            <w:pPr>
              <w:snapToGrid w:val="0"/>
              <w:spacing w:before="41" w:line="240" w:lineRule="auto"/>
              <w:ind w:left="0" w:leftChars="0" w:right="0" w:rightChars="0" w:firstLine="0" w:firstLineChars="0"/>
              <w:jc w:val="center"/>
              <w:rPr>
                <w:rFonts w:hint="eastAsia" w:ascii="宋体" w:hAnsi="宋体" w:eastAsia="宋体" w:cs="宋体"/>
                <w:spacing w:val="7"/>
                <w:sz w:val="24"/>
                <w:szCs w:val="24"/>
              </w:rPr>
            </w:pPr>
            <w:r>
              <w:rPr>
                <w:rFonts w:hint="eastAsia" w:ascii="宋体" w:hAnsi="宋体" w:eastAsia="宋体" w:cs="宋体"/>
                <w:spacing w:val="8"/>
                <w:sz w:val="24"/>
                <w:szCs w:val="24"/>
                <w:lang w:val="en-US" w:eastAsia="zh-CN"/>
              </w:rPr>
              <w:t>无偏离</w:t>
            </w:r>
          </w:p>
        </w:tc>
      </w:tr>
      <w:tr w14:paraId="52B52575">
        <w:trPr>
          <w:trHeight w:val="0" w:hRule="atLeast"/>
          <w:jc w:val="center"/>
        </w:trPr>
        <w:tc>
          <w:tcPr>
            <w:tcW w:w="2656" w:type="dxa"/>
            <w:vAlign w:val="center"/>
          </w:tcPr>
          <w:p w14:paraId="635E3F5D">
            <w:pPr>
              <w:pStyle w:val="7"/>
              <w:snapToGrid w:val="0"/>
              <w:spacing w:before="39"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1"/>
                <w:sz w:val="24"/>
                <w:szCs w:val="24"/>
              </w:rPr>
              <w:t>4.5</w:t>
            </w:r>
            <w:r>
              <w:rPr>
                <w:rFonts w:hint="eastAsia" w:ascii="宋体" w:hAnsi="宋体" w:eastAsia="宋体" w:cs="宋体"/>
                <w:spacing w:val="60"/>
                <w:sz w:val="24"/>
                <w:szCs w:val="24"/>
              </w:rPr>
              <w:t xml:space="preserve"> </w:t>
            </w:r>
            <w:r>
              <w:rPr>
                <w:rFonts w:hint="eastAsia" w:ascii="宋体" w:hAnsi="宋体" w:eastAsia="宋体" w:cs="宋体"/>
                <w:spacing w:val="1"/>
                <w:sz w:val="24"/>
                <w:szCs w:val="24"/>
              </w:rPr>
              <w:t>多语言支持</w:t>
            </w:r>
          </w:p>
        </w:tc>
        <w:tc>
          <w:tcPr>
            <w:tcW w:w="6951" w:type="dxa"/>
            <w:vAlign w:val="center"/>
          </w:tcPr>
          <w:p w14:paraId="1CE0851A">
            <w:pPr>
              <w:pStyle w:val="7"/>
              <w:snapToGrid w:val="0"/>
              <w:spacing w:before="39"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8"/>
                <w:sz w:val="24"/>
                <w:szCs w:val="24"/>
              </w:rPr>
              <w:t>支持普通话</w:t>
            </w:r>
          </w:p>
        </w:tc>
        <w:tc>
          <w:tcPr>
            <w:tcW w:w="3083" w:type="dxa"/>
            <w:vAlign w:val="center"/>
          </w:tcPr>
          <w:p w14:paraId="5C4A5B4E">
            <w:pPr>
              <w:pStyle w:val="7"/>
              <w:snapToGrid w:val="0"/>
              <w:spacing w:before="39" w:line="240" w:lineRule="auto"/>
              <w:ind w:left="0" w:leftChars="0" w:right="0" w:rightChars="0" w:firstLine="0" w:firstLineChars="0"/>
              <w:jc w:val="left"/>
              <w:rPr>
                <w:rFonts w:hint="eastAsia" w:ascii="宋体" w:hAnsi="宋体" w:eastAsia="宋体" w:cs="宋体"/>
                <w:spacing w:val="8"/>
                <w:sz w:val="24"/>
                <w:szCs w:val="24"/>
              </w:rPr>
            </w:pPr>
          </w:p>
        </w:tc>
        <w:tc>
          <w:tcPr>
            <w:tcW w:w="1274" w:type="dxa"/>
            <w:vAlign w:val="center"/>
          </w:tcPr>
          <w:p w14:paraId="2C0FBFF6">
            <w:pPr>
              <w:snapToGrid w:val="0"/>
              <w:spacing w:before="39" w:line="240" w:lineRule="auto"/>
              <w:ind w:left="0" w:leftChars="0" w:right="0" w:rightChars="0" w:firstLine="0" w:firstLineChars="0"/>
              <w:jc w:val="center"/>
              <w:rPr>
                <w:rFonts w:hint="eastAsia" w:ascii="宋体" w:hAnsi="宋体" w:eastAsia="宋体" w:cs="宋体"/>
                <w:spacing w:val="8"/>
                <w:sz w:val="24"/>
                <w:szCs w:val="24"/>
              </w:rPr>
            </w:pPr>
            <w:r>
              <w:rPr>
                <w:rFonts w:hint="eastAsia" w:ascii="宋体" w:hAnsi="宋体" w:eastAsia="宋体" w:cs="宋体"/>
                <w:spacing w:val="8"/>
                <w:sz w:val="24"/>
                <w:szCs w:val="24"/>
                <w:lang w:val="en-US" w:eastAsia="zh-CN"/>
              </w:rPr>
              <w:t>无偏离</w:t>
            </w:r>
          </w:p>
        </w:tc>
      </w:tr>
      <w:tr w14:paraId="00594360">
        <w:trPr>
          <w:trHeight w:val="0" w:hRule="atLeast"/>
          <w:jc w:val="center"/>
        </w:trPr>
        <w:tc>
          <w:tcPr>
            <w:tcW w:w="13964" w:type="dxa"/>
            <w:gridSpan w:val="4"/>
            <w:vAlign w:val="center"/>
          </w:tcPr>
          <w:p w14:paraId="632D9AB6">
            <w:pPr>
              <w:pStyle w:val="7"/>
              <w:snapToGrid w:val="0"/>
              <w:spacing w:before="39" w:line="240" w:lineRule="auto"/>
              <w:ind w:left="0" w:leftChars="0" w:right="0" w:rightChars="0" w:firstLine="0" w:firstLineChars="0"/>
              <w:jc w:val="center"/>
              <w:rPr>
                <w:rFonts w:hint="eastAsia" w:ascii="宋体" w:hAnsi="宋体" w:eastAsia="宋体" w:cs="宋体"/>
                <w:b/>
                <w:bCs/>
                <w:spacing w:val="5"/>
                <w:sz w:val="24"/>
                <w:szCs w:val="24"/>
              </w:rPr>
            </w:pPr>
            <w:r>
              <w:rPr>
                <w:rFonts w:hint="eastAsia" w:ascii="宋体" w:hAnsi="宋体" w:eastAsia="宋体" w:cs="宋体"/>
                <w:b/>
                <w:bCs/>
                <w:spacing w:val="5"/>
                <w:sz w:val="24"/>
                <w:szCs w:val="24"/>
              </w:rPr>
              <w:t>五</w:t>
            </w:r>
            <w:r>
              <w:rPr>
                <w:rFonts w:hint="eastAsia" w:ascii="宋体" w:hAnsi="宋体" w:eastAsia="宋体" w:cs="宋体"/>
                <w:b/>
                <w:bCs/>
                <w:spacing w:val="-31"/>
                <w:sz w:val="24"/>
                <w:szCs w:val="24"/>
              </w:rPr>
              <w:t xml:space="preserve"> </w:t>
            </w:r>
            <w:r>
              <w:rPr>
                <w:rFonts w:hint="eastAsia" w:ascii="宋体" w:hAnsi="宋体" w:eastAsia="宋体" w:cs="宋体"/>
                <w:b/>
                <w:bCs/>
                <w:spacing w:val="5"/>
                <w:sz w:val="24"/>
                <w:szCs w:val="24"/>
              </w:rPr>
              <w:t>、交付与安装</w:t>
            </w:r>
          </w:p>
        </w:tc>
      </w:tr>
      <w:tr w14:paraId="369DDB8C">
        <w:trPr>
          <w:trHeight w:val="0" w:hRule="atLeast"/>
          <w:jc w:val="center"/>
        </w:trPr>
        <w:tc>
          <w:tcPr>
            <w:tcW w:w="2656" w:type="dxa"/>
            <w:vAlign w:val="center"/>
          </w:tcPr>
          <w:p w14:paraId="6C3AD09D">
            <w:pPr>
              <w:pStyle w:val="7"/>
              <w:snapToGrid w:val="0"/>
              <w:spacing w:before="197"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5.1</w:t>
            </w:r>
            <w:r>
              <w:rPr>
                <w:rFonts w:hint="eastAsia" w:ascii="宋体" w:hAnsi="宋体" w:eastAsia="宋体" w:cs="宋体"/>
                <w:spacing w:val="55"/>
                <w:sz w:val="24"/>
                <w:szCs w:val="24"/>
              </w:rPr>
              <w:t xml:space="preserve"> </w:t>
            </w:r>
            <w:r>
              <w:rPr>
                <w:rFonts w:hint="eastAsia" w:ascii="宋体" w:hAnsi="宋体" w:eastAsia="宋体" w:cs="宋体"/>
                <w:sz w:val="24"/>
                <w:szCs w:val="24"/>
              </w:rPr>
              <w:t>安装调试</w:t>
            </w:r>
          </w:p>
        </w:tc>
        <w:tc>
          <w:tcPr>
            <w:tcW w:w="6951" w:type="dxa"/>
            <w:vAlign w:val="center"/>
          </w:tcPr>
          <w:p w14:paraId="12F2C89D">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8"/>
                <w:sz w:val="24"/>
                <w:szCs w:val="24"/>
              </w:rPr>
              <w:t>供应商负责现场安装、网络配置</w:t>
            </w:r>
            <w:r>
              <w:rPr>
                <w:rFonts w:hint="eastAsia" w:ascii="宋体" w:hAnsi="宋体" w:eastAsia="宋体" w:cs="宋体"/>
                <w:spacing w:val="-34"/>
                <w:sz w:val="24"/>
                <w:szCs w:val="24"/>
              </w:rPr>
              <w:t xml:space="preserve"> </w:t>
            </w:r>
            <w:r>
              <w:rPr>
                <w:rFonts w:hint="eastAsia" w:ascii="宋体" w:hAnsi="宋体" w:eastAsia="宋体" w:cs="宋体"/>
                <w:spacing w:val="8"/>
                <w:sz w:val="24"/>
                <w:szCs w:val="24"/>
              </w:rPr>
              <w:t>、系统部署</w:t>
            </w:r>
            <w:r>
              <w:rPr>
                <w:rFonts w:hint="eastAsia" w:ascii="宋体" w:hAnsi="宋体" w:eastAsia="宋体" w:cs="宋体"/>
                <w:spacing w:val="7"/>
                <w:sz w:val="24"/>
                <w:szCs w:val="24"/>
              </w:rPr>
              <w:t>、大模型对接调试</w:t>
            </w:r>
            <w:r>
              <w:rPr>
                <w:rFonts w:hint="eastAsia" w:ascii="宋体" w:hAnsi="宋体" w:eastAsia="宋体" w:cs="宋体"/>
                <w:spacing w:val="-22"/>
                <w:sz w:val="24"/>
                <w:szCs w:val="24"/>
              </w:rPr>
              <w:t xml:space="preserve"> </w:t>
            </w:r>
            <w:r>
              <w:rPr>
                <w:rFonts w:hint="eastAsia" w:ascii="宋体" w:hAnsi="宋体" w:eastAsia="宋体" w:cs="宋体"/>
                <w:spacing w:val="7"/>
                <w:sz w:val="24"/>
                <w:szCs w:val="24"/>
              </w:rPr>
              <w:t>，到</w:t>
            </w:r>
            <w:r>
              <w:rPr>
                <w:rFonts w:hint="eastAsia" w:ascii="宋体" w:hAnsi="宋体" w:eastAsia="宋体" w:cs="宋体"/>
                <w:spacing w:val="5"/>
                <w:sz w:val="24"/>
                <w:szCs w:val="24"/>
              </w:rPr>
              <w:t>货后 7 个工作日内投入使用</w:t>
            </w:r>
          </w:p>
        </w:tc>
        <w:tc>
          <w:tcPr>
            <w:tcW w:w="3083" w:type="dxa"/>
            <w:vAlign w:val="center"/>
          </w:tcPr>
          <w:p w14:paraId="23564ECB">
            <w:pPr>
              <w:pStyle w:val="7"/>
              <w:snapToGrid w:val="0"/>
              <w:spacing w:before="43" w:line="240" w:lineRule="auto"/>
              <w:ind w:left="0" w:leftChars="0" w:right="0" w:rightChars="0" w:firstLine="0" w:firstLineChars="0"/>
              <w:jc w:val="left"/>
              <w:rPr>
                <w:rFonts w:hint="eastAsia" w:ascii="宋体" w:hAnsi="宋体" w:eastAsia="宋体" w:cs="宋体"/>
                <w:spacing w:val="8"/>
                <w:sz w:val="24"/>
                <w:szCs w:val="24"/>
              </w:rPr>
            </w:pPr>
          </w:p>
        </w:tc>
        <w:tc>
          <w:tcPr>
            <w:tcW w:w="1274" w:type="dxa"/>
            <w:vAlign w:val="center"/>
          </w:tcPr>
          <w:p w14:paraId="57BDE121">
            <w:pPr>
              <w:keepNext w:val="0"/>
              <w:keepLines w:val="0"/>
              <w:widowControl/>
              <w:suppressLineNumbers w:val="0"/>
              <w:snapToGrid w:val="0"/>
              <w:spacing w:before="43" w:line="240" w:lineRule="auto"/>
              <w:ind w:left="0" w:leftChars="0" w:right="0" w:rightChars="0" w:firstLine="0" w:firstLineChars="0"/>
              <w:jc w:val="left"/>
              <w:rPr>
                <w:rFonts w:hint="eastAsia" w:ascii="宋体" w:hAnsi="宋体" w:eastAsia="宋体" w:cs="宋体"/>
                <w:spacing w:val="8"/>
                <w:sz w:val="24"/>
                <w:szCs w:val="24"/>
              </w:rPr>
            </w:pPr>
            <w:r>
              <w:rPr>
                <w:rFonts w:hint="eastAsia" w:ascii="宋体" w:hAnsi="宋体" w:eastAsia="宋体" w:cs="宋体"/>
                <w:snapToGrid w:val="0"/>
                <w:color w:val="000000"/>
                <w:spacing w:val="8"/>
                <w:kern w:val="2"/>
                <w:sz w:val="24"/>
                <w:szCs w:val="24"/>
                <w:lang w:val="en-US" w:eastAsia="zh-CN" w:bidi="ar"/>
              </w:rPr>
              <w:t>无偏离</w:t>
            </w:r>
          </w:p>
        </w:tc>
      </w:tr>
      <w:tr w14:paraId="4849C748">
        <w:trPr>
          <w:trHeight w:val="0" w:hRule="atLeast"/>
          <w:jc w:val="center"/>
        </w:trPr>
        <w:tc>
          <w:tcPr>
            <w:tcW w:w="2656" w:type="dxa"/>
            <w:vAlign w:val="center"/>
          </w:tcPr>
          <w:p w14:paraId="5C1BDEE1">
            <w:pPr>
              <w:pStyle w:val="7"/>
              <w:snapToGrid w:val="0"/>
              <w:spacing w:before="4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2"/>
                <w:sz w:val="24"/>
                <w:szCs w:val="24"/>
              </w:rPr>
              <w:t>5.2</w:t>
            </w:r>
            <w:r>
              <w:rPr>
                <w:rFonts w:hint="eastAsia" w:ascii="宋体" w:hAnsi="宋体" w:eastAsia="宋体" w:cs="宋体"/>
                <w:spacing w:val="5"/>
                <w:sz w:val="24"/>
                <w:szCs w:val="24"/>
              </w:rPr>
              <w:t xml:space="preserve">  </w:t>
            </w:r>
            <w:r>
              <w:rPr>
                <w:rFonts w:hint="eastAsia" w:ascii="宋体" w:hAnsi="宋体" w:eastAsia="宋体" w:cs="宋体"/>
                <w:spacing w:val="-2"/>
                <w:sz w:val="24"/>
                <w:szCs w:val="24"/>
              </w:rPr>
              <w:t>网络适配</w:t>
            </w:r>
          </w:p>
        </w:tc>
        <w:tc>
          <w:tcPr>
            <w:tcW w:w="6951" w:type="dxa"/>
            <w:vAlign w:val="center"/>
          </w:tcPr>
          <w:p w14:paraId="02B28031">
            <w:pPr>
              <w:pStyle w:val="7"/>
              <w:snapToGrid w:val="0"/>
              <w:spacing w:before="4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6"/>
                <w:sz w:val="24"/>
                <w:szCs w:val="24"/>
              </w:rPr>
              <w:t>具备网络优化能力</w:t>
            </w:r>
            <w:r>
              <w:rPr>
                <w:rFonts w:hint="eastAsia" w:ascii="宋体" w:hAnsi="宋体" w:eastAsia="宋体" w:cs="宋体"/>
                <w:spacing w:val="-6"/>
                <w:sz w:val="24"/>
                <w:szCs w:val="24"/>
              </w:rPr>
              <w:t xml:space="preserve"> </w:t>
            </w:r>
            <w:r>
              <w:rPr>
                <w:rFonts w:hint="eastAsia" w:ascii="宋体" w:hAnsi="宋体" w:eastAsia="宋体" w:cs="宋体"/>
                <w:spacing w:val="6"/>
                <w:sz w:val="24"/>
                <w:szCs w:val="24"/>
              </w:rPr>
              <w:t>，支持低带宽适配</w:t>
            </w:r>
            <w:r>
              <w:rPr>
                <w:rFonts w:hint="eastAsia" w:ascii="宋体" w:hAnsi="宋体" w:eastAsia="宋体" w:cs="宋体"/>
                <w:spacing w:val="-34"/>
                <w:sz w:val="24"/>
                <w:szCs w:val="24"/>
              </w:rPr>
              <w:t xml:space="preserve"> </w:t>
            </w:r>
            <w:r>
              <w:rPr>
                <w:rFonts w:hint="eastAsia" w:ascii="宋体" w:hAnsi="宋体" w:eastAsia="宋体" w:cs="宋体"/>
                <w:spacing w:val="6"/>
                <w:sz w:val="24"/>
                <w:szCs w:val="24"/>
              </w:rPr>
              <w:t>、断网续连</w:t>
            </w:r>
          </w:p>
        </w:tc>
        <w:tc>
          <w:tcPr>
            <w:tcW w:w="3083" w:type="dxa"/>
            <w:vAlign w:val="center"/>
          </w:tcPr>
          <w:p w14:paraId="10A4C515">
            <w:pPr>
              <w:pStyle w:val="7"/>
              <w:snapToGrid w:val="0"/>
              <w:spacing w:before="42" w:line="240" w:lineRule="auto"/>
              <w:ind w:left="0" w:leftChars="0" w:right="0" w:rightChars="0" w:firstLine="0" w:firstLineChars="0"/>
              <w:jc w:val="left"/>
              <w:rPr>
                <w:rFonts w:hint="eastAsia" w:ascii="宋体" w:hAnsi="宋体" w:eastAsia="宋体" w:cs="宋体"/>
                <w:spacing w:val="6"/>
                <w:sz w:val="24"/>
                <w:szCs w:val="24"/>
              </w:rPr>
            </w:pPr>
          </w:p>
        </w:tc>
        <w:tc>
          <w:tcPr>
            <w:tcW w:w="1274" w:type="dxa"/>
            <w:vAlign w:val="center"/>
          </w:tcPr>
          <w:p w14:paraId="60590649">
            <w:pPr>
              <w:keepNext w:val="0"/>
              <w:keepLines w:val="0"/>
              <w:widowControl/>
              <w:suppressLineNumbers w:val="0"/>
              <w:snapToGrid w:val="0"/>
              <w:spacing w:before="42" w:line="240" w:lineRule="auto"/>
              <w:ind w:left="0" w:leftChars="0" w:right="0" w:rightChars="0" w:firstLine="0" w:firstLineChars="0"/>
              <w:jc w:val="left"/>
              <w:rPr>
                <w:rFonts w:hint="eastAsia" w:ascii="宋体" w:hAnsi="宋体" w:eastAsia="宋体" w:cs="宋体"/>
                <w:spacing w:val="6"/>
                <w:sz w:val="24"/>
                <w:szCs w:val="24"/>
              </w:rPr>
            </w:pPr>
            <w:r>
              <w:rPr>
                <w:rFonts w:hint="eastAsia" w:ascii="宋体" w:hAnsi="宋体" w:eastAsia="宋体" w:cs="宋体"/>
                <w:snapToGrid w:val="0"/>
                <w:color w:val="000000"/>
                <w:spacing w:val="8"/>
                <w:kern w:val="2"/>
                <w:sz w:val="24"/>
                <w:szCs w:val="24"/>
                <w:lang w:val="en-US" w:eastAsia="zh-CN" w:bidi="ar"/>
              </w:rPr>
              <w:t>无偏离</w:t>
            </w:r>
          </w:p>
        </w:tc>
      </w:tr>
      <w:tr w14:paraId="6F964080">
        <w:trPr>
          <w:trHeight w:val="0" w:hRule="atLeast"/>
          <w:jc w:val="center"/>
        </w:trPr>
        <w:tc>
          <w:tcPr>
            <w:tcW w:w="13964" w:type="dxa"/>
            <w:gridSpan w:val="4"/>
            <w:vAlign w:val="center"/>
          </w:tcPr>
          <w:p w14:paraId="4E02F737">
            <w:pPr>
              <w:pStyle w:val="7"/>
              <w:snapToGrid w:val="0"/>
              <w:spacing w:before="42" w:line="240" w:lineRule="auto"/>
              <w:ind w:left="0" w:leftChars="0" w:right="0" w:rightChars="0" w:firstLine="0" w:firstLineChars="0"/>
              <w:jc w:val="center"/>
              <w:rPr>
                <w:rFonts w:hint="eastAsia" w:ascii="宋体" w:hAnsi="宋体" w:eastAsia="宋体" w:cs="宋体"/>
                <w:b/>
                <w:bCs/>
                <w:spacing w:val="5"/>
                <w:sz w:val="24"/>
                <w:szCs w:val="24"/>
              </w:rPr>
            </w:pPr>
            <w:r>
              <w:rPr>
                <w:rFonts w:hint="eastAsia" w:ascii="宋体" w:hAnsi="宋体" w:eastAsia="宋体" w:cs="宋体"/>
                <w:b/>
                <w:bCs/>
                <w:spacing w:val="5"/>
                <w:sz w:val="24"/>
                <w:szCs w:val="24"/>
              </w:rPr>
              <w:t>六</w:t>
            </w:r>
            <w:r>
              <w:rPr>
                <w:rFonts w:hint="eastAsia" w:ascii="宋体" w:hAnsi="宋体" w:eastAsia="宋体" w:cs="宋体"/>
                <w:b/>
                <w:bCs/>
                <w:spacing w:val="-33"/>
                <w:sz w:val="24"/>
                <w:szCs w:val="24"/>
              </w:rPr>
              <w:t xml:space="preserve"> </w:t>
            </w:r>
            <w:r>
              <w:rPr>
                <w:rFonts w:hint="eastAsia" w:ascii="宋体" w:hAnsi="宋体" w:eastAsia="宋体" w:cs="宋体"/>
                <w:b/>
                <w:bCs/>
                <w:spacing w:val="5"/>
                <w:sz w:val="24"/>
                <w:szCs w:val="24"/>
              </w:rPr>
              <w:t>、培训服务</w:t>
            </w:r>
          </w:p>
        </w:tc>
      </w:tr>
      <w:tr w14:paraId="7B7E99D7">
        <w:trPr>
          <w:trHeight w:val="0" w:hRule="atLeast"/>
          <w:jc w:val="center"/>
        </w:trPr>
        <w:tc>
          <w:tcPr>
            <w:tcW w:w="2656" w:type="dxa"/>
            <w:vAlign w:val="center"/>
          </w:tcPr>
          <w:p w14:paraId="4A2C5469">
            <w:pPr>
              <w:pStyle w:val="7"/>
              <w:snapToGrid w:val="0"/>
              <w:spacing w:before="41"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6.1</w:t>
            </w:r>
            <w:r>
              <w:rPr>
                <w:rFonts w:hint="eastAsia" w:ascii="宋体" w:hAnsi="宋体" w:eastAsia="宋体" w:cs="宋体"/>
                <w:spacing w:val="53"/>
                <w:w w:val="101"/>
                <w:sz w:val="24"/>
                <w:szCs w:val="24"/>
              </w:rPr>
              <w:t xml:space="preserve"> </w:t>
            </w:r>
            <w:r>
              <w:rPr>
                <w:rFonts w:hint="eastAsia" w:ascii="宋体" w:hAnsi="宋体" w:eastAsia="宋体" w:cs="宋体"/>
                <w:sz w:val="24"/>
                <w:szCs w:val="24"/>
              </w:rPr>
              <w:t>操作培训</w:t>
            </w:r>
          </w:p>
        </w:tc>
        <w:tc>
          <w:tcPr>
            <w:tcW w:w="6951" w:type="dxa"/>
            <w:vAlign w:val="center"/>
          </w:tcPr>
          <w:p w14:paraId="52BFB71F">
            <w:pPr>
              <w:pStyle w:val="7"/>
              <w:snapToGrid w:val="0"/>
              <w:spacing w:before="41"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8"/>
                <w:sz w:val="24"/>
                <w:szCs w:val="24"/>
              </w:rPr>
              <w:t>为大厅管理人员、运维人员提供操作培训</w:t>
            </w:r>
            <w:r>
              <w:rPr>
                <w:rFonts w:hint="eastAsia" w:ascii="宋体" w:hAnsi="宋体" w:eastAsia="宋体" w:cs="宋体"/>
                <w:spacing w:val="-22"/>
                <w:sz w:val="24"/>
                <w:szCs w:val="24"/>
              </w:rPr>
              <w:t xml:space="preserve"> </w:t>
            </w:r>
            <w:r>
              <w:rPr>
                <w:rFonts w:hint="eastAsia" w:ascii="宋体" w:hAnsi="宋体" w:eastAsia="宋体" w:cs="宋体"/>
                <w:spacing w:val="8"/>
                <w:sz w:val="24"/>
                <w:szCs w:val="24"/>
              </w:rPr>
              <w:t>、内容编辑培训</w:t>
            </w:r>
          </w:p>
        </w:tc>
        <w:tc>
          <w:tcPr>
            <w:tcW w:w="3083" w:type="dxa"/>
            <w:vAlign w:val="center"/>
          </w:tcPr>
          <w:p w14:paraId="61EA5557">
            <w:pPr>
              <w:pStyle w:val="7"/>
              <w:snapToGrid w:val="0"/>
              <w:spacing w:before="41" w:line="240" w:lineRule="auto"/>
              <w:ind w:left="0" w:leftChars="0" w:right="0" w:rightChars="0" w:firstLine="0" w:firstLineChars="0"/>
              <w:jc w:val="left"/>
              <w:rPr>
                <w:rFonts w:hint="eastAsia" w:ascii="宋体" w:hAnsi="宋体" w:eastAsia="宋体" w:cs="宋体"/>
                <w:spacing w:val="8"/>
                <w:sz w:val="24"/>
                <w:szCs w:val="24"/>
              </w:rPr>
            </w:pPr>
          </w:p>
        </w:tc>
        <w:tc>
          <w:tcPr>
            <w:tcW w:w="1274" w:type="dxa"/>
            <w:vAlign w:val="center"/>
          </w:tcPr>
          <w:p w14:paraId="33250FF2">
            <w:pPr>
              <w:keepNext w:val="0"/>
              <w:keepLines w:val="0"/>
              <w:widowControl/>
              <w:suppressLineNumbers w:val="0"/>
              <w:snapToGrid w:val="0"/>
              <w:spacing w:before="41" w:line="240" w:lineRule="auto"/>
              <w:ind w:left="0" w:leftChars="0" w:right="0" w:rightChars="0" w:firstLine="0" w:firstLineChars="0"/>
              <w:jc w:val="left"/>
              <w:rPr>
                <w:rFonts w:hint="eastAsia" w:ascii="宋体" w:hAnsi="宋体" w:eastAsia="宋体" w:cs="宋体"/>
                <w:spacing w:val="8"/>
                <w:sz w:val="24"/>
                <w:szCs w:val="24"/>
              </w:rPr>
            </w:pPr>
            <w:r>
              <w:rPr>
                <w:rFonts w:hint="eastAsia" w:ascii="宋体" w:hAnsi="宋体" w:eastAsia="宋体" w:cs="宋体"/>
                <w:snapToGrid w:val="0"/>
                <w:color w:val="000000"/>
                <w:spacing w:val="8"/>
                <w:kern w:val="2"/>
                <w:sz w:val="24"/>
                <w:szCs w:val="24"/>
                <w:lang w:val="en-US" w:eastAsia="zh-CN" w:bidi="ar"/>
              </w:rPr>
              <w:t>无偏离</w:t>
            </w:r>
          </w:p>
        </w:tc>
      </w:tr>
      <w:tr w14:paraId="14E83ECE">
        <w:trPr>
          <w:trHeight w:val="0" w:hRule="atLeast"/>
          <w:jc w:val="center"/>
        </w:trPr>
        <w:tc>
          <w:tcPr>
            <w:tcW w:w="2656" w:type="dxa"/>
            <w:vAlign w:val="center"/>
          </w:tcPr>
          <w:p w14:paraId="3CC35B20">
            <w:pPr>
              <w:pStyle w:val="7"/>
              <w:snapToGrid w:val="0"/>
              <w:spacing w:before="41"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2"/>
                <w:sz w:val="24"/>
                <w:szCs w:val="24"/>
              </w:rPr>
              <w:t>6.2</w:t>
            </w:r>
            <w:r>
              <w:rPr>
                <w:rFonts w:hint="eastAsia" w:ascii="宋体" w:hAnsi="宋体" w:eastAsia="宋体" w:cs="宋体"/>
                <w:spacing w:val="55"/>
                <w:w w:val="101"/>
                <w:sz w:val="24"/>
                <w:szCs w:val="24"/>
              </w:rPr>
              <w:t xml:space="preserve"> </w:t>
            </w:r>
            <w:r>
              <w:rPr>
                <w:rFonts w:hint="eastAsia" w:ascii="宋体" w:hAnsi="宋体" w:eastAsia="宋体" w:cs="宋体"/>
                <w:spacing w:val="2"/>
                <w:sz w:val="24"/>
                <w:szCs w:val="24"/>
              </w:rPr>
              <w:t>故障排查培训</w:t>
            </w:r>
          </w:p>
        </w:tc>
        <w:tc>
          <w:tcPr>
            <w:tcW w:w="6951" w:type="dxa"/>
            <w:vAlign w:val="center"/>
          </w:tcPr>
          <w:p w14:paraId="33B5E749">
            <w:pPr>
              <w:pStyle w:val="7"/>
              <w:snapToGrid w:val="0"/>
              <w:spacing w:before="41"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8"/>
                <w:sz w:val="24"/>
                <w:szCs w:val="24"/>
              </w:rPr>
              <w:t>提供日常故障排查培训</w:t>
            </w:r>
            <w:r>
              <w:rPr>
                <w:rFonts w:hint="eastAsia" w:ascii="宋体" w:hAnsi="宋体" w:eastAsia="宋体" w:cs="宋体"/>
                <w:spacing w:val="-15"/>
                <w:sz w:val="24"/>
                <w:szCs w:val="24"/>
              </w:rPr>
              <w:t xml:space="preserve"> </w:t>
            </w:r>
            <w:r>
              <w:rPr>
                <w:rFonts w:hint="eastAsia" w:ascii="宋体" w:hAnsi="宋体" w:eastAsia="宋体" w:cs="宋体"/>
                <w:spacing w:val="8"/>
                <w:sz w:val="24"/>
                <w:szCs w:val="24"/>
              </w:rPr>
              <w:t>，确保使用人员能够独立处理常见问题</w:t>
            </w:r>
          </w:p>
        </w:tc>
        <w:tc>
          <w:tcPr>
            <w:tcW w:w="3083" w:type="dxa"/>
            <w:vAlign w:val="center"/>
          </w:tcPr>
          <w:p w14:paraId="69EDEF1F">
            <w:pPr>
              <w:pStyle w:val="7"/>
              <w:snapToGrid w:val="0"/>
              <w:spacing w:before="41" w:line="240" w:lineRule="auto"/>
              <w:ind w:left="0" w:leftChars="0" w:right="0" w:rightChars="0" w:firstLine="0" w:firstLineChars="0"/>
              <w:jc w:val="left"/>
              <w:rPr>
                <w:rFonts w:hint="eastAsia" w:ascii="宋体" w:hAnsi="宋体" w:eastAsia="宋体" w:cs="宋体"/>
                <w:spacing w:val="8"/>
                <w:sz w:val="24"/>
                <w:szCs w:val="24"/>
              </w:rPr>
            </w:pPr>
          </w:p>
        </w:tc>
        <w:tc>
          <w:tcPr>
            <w:tcW w:w="1274" w:type="dxa"/>
            <w:vAlign w:val="center"/>
          </w:tcPr>
          <w:p w14:paraId="620CB484">
            <w:pPr>
              <w:keepNext w:val="0"/>
              <w:keepLines w:val="0"/>
              <w:widowControl/>
              <w:suppressLineNumbers w:val="0"/>
              <w:snapToGrid w:val="0"/>
              <w:spacing w:before="41" w:line="240" w:lineRule="auto"/>
              <w:ind w:left="0" w:leftChars="0" w:right="0" w:rightChars="0" w:firstLine="0" w:firstLineChars="0"/>
              <w:jc w:val="left"/>
              <w:rPr>
                <w:rFonts w:hint="eastAsia" w:ascii="宋体" w:hAnsi="宋体" w:eastAsia="宋体" w:cs="宋体"/>
                <w:spacing w:val="8"/>
                <w:sz w:val="24"/>
                <w:szCs w:val="24"/>
              </w:rPr>
            </w:pPr>
            <w:r>
              <w:rPr>
                <w:rFonts w:hint="eastAsia" w:ascii="宋体" w:hAnsi="宋体" w:eastAsia="宋体" w:cs="宋体"/>
                <w:snapToGrid w:val="0"/>
                <w:color w:val="000000"/>
                <w:spacing w:val="8"/>
                <w:kern w:val="2"/>
                <w:sz w:val="24"/>
                <w:szCs w:val="24"/>
                <w:lang w:val="en-US" w:eastAsia="zh-CN" w:bidi="ar"/>
              </w:rPr>
              <w:t>无偏离</w:t>
            </w:r>
          </w:p>
        </w:tc>
      </w:tr>
      <w:tr w14:paraId="1C2DD215">
        <w:trPr>
          <w:trHeight w:val="0" w:hRule="atLeast"/>
          <w:jc w:val="center"/>
        </w:trPr>
        <w:tc>
          <w:tcPr>
            <w:tcW w:w="2656" w:type="dxa"/>
            <w:vAlign w:val="center"/>
          </w:tcPr>
          <w:p w14:paraId="0BB700B6">
            <w:pPr>
              <w:pStyle w:val="7"/>
              <w:snapToGrid w:val="0"/>
              <w:spacing w:before="41"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1"/>
                <w:sz w:val="24"/>
                <w:szCs w:val="24"/>
              </w:rPr>
              <w:t>6.3</w:t>
            </w:r>
            <w:r>
              <w:rPr>
                <w:rFonts w:hint="eastAsia" w:ascii="宋体" w:hAnsi="宋体" w:eastAsia="宋体" w:cs="宋体"/>
                <w:spacing w:val="60"/>
                <w:w w:val="101"/>
                <w:sz w:val="24"/>
                <w:szCs w:val="24"/>
              </w:rPr>
              <w:t xml:space="preserve"> </w:t>
            </w:r>
            <w:r>
              <w:rPr>
                <w:rFonts w:hint="eastAsia" w:ascii="宋体" w:hAnsi="宋体" w:eastAsia="宋体" w:cs="宋体"/>
                <w:spacing w:val="-1"/>
                <w:sz w:val="24"/>
                <w:szCs w:val="24"/>
              </w:rPr>
              <w:t>资料提供</w:t>
            </w:r>
          </w:p>
        </w:tc>
        <w:tc>
          <w:tcPr>
            <w:tcW w:w="6951" w:type="dxa"/>
            <w:vAlign w:val="center"/>
          </w:tcPr>
          <w:p w14:paraId="26C19D52">
            <w:pPr>
              <w:pStyle w:val="7"/>
              <w:snapToGrid w:val="0"/>
              <w:spacing w:before="41"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7"/>
                <w:sz w:val="24"/>
                <w:szCs w:val="24"/>
              </w:rPr>
              <w:t>提供全套操作手册</w:t>
            </w:r>
            <w:r>
              <w:rPr>
                <w:rFonts w:hint="eastAsia" w:ascii="宋体" w:hAnsi="宋体" w:eastAsia="宋体" w:cs="宋体"/>
                <w:spacing w:val="-30"/>
                <w:sz w:val="24"/>
                <w:szCs w:val="24"/>
              </w:rPr>
              <w:t xml:space="preserve"> </w:t>
            </w:r>
            <w:r>
              <w:rPr>
                <w:rFonts w:hint="eastAsia" w:ascii="宋体" w:hAnsi="宋体" w:eastAsia="宋体" w:cs="宋体"/>
                <w:spacing w:val="7"/>
                <w:sz w:val="24"/>
                <w:szCs w:val="24"/>
              </w:rPr>
              <w:t>、运维手册</w:t>
            </w:r>
          </w:p>
        </w:tc>
        <w:tc>
          <w:tcPr>
            <w:tcW w:w="3083" w:type="dxa"/>
            <w:vAlign w:val="center"/>
          </w:tcPr>
          <w:p w14:paraId="59191048">
            <w:pPr>
              <w:pStyle w:val="7"/>
              <w:snapToGrid w:val="0"/>
              <w:spacing w:before="41" w:line="240" w:lineRule="auto"/>
              <w:ind w:left="0" w:leftChars="0" w:right="0" w:rightChars="0" w:firstLine="0" w:firstLineChars="0"/>
              <w:jc w:val="left"/>
              <w:rPr>
                <w:rFonts w:hint="eastAsia" w:ascii="宋体" w:hAnsi="宋体" w:eastAsia="宋体" w:cs="宋体"/>
                <w:spacing w:val="7"/>
                <w:sz w:val="24"/>
                <w:szCs w:val="24"/>
              </w:rPr>
            </w:pPr>
          </w:p>
        </w:tc>
        <w:tc>
          <w:tcPr>
            <w:tcW w:w="1274" w:type="dxa"/>
            <w:vAlign w:val="center"/>
          </w:tcPr>
          <w:p w14:paraId="175DEA39">
            <w:pPr>
              <w:keepNext w:val="0"/>
              <w:keepLines w:val="0"/>
              <w:widowControl/>
              <w:suppressLineNumbers w:val="0"/>
              <w:snapToGrid w:val="0"/>
              <w:spacing w:before="41" w:line="240" w:lineRule="auto"/>
              <w:ind w:left="0" w:leftChars="0" w:right="0" w:rightChars="0" w:firstLine="0" w:firstLineChars="0"/>
              <w:jc w:val="left"/>
              <w:rPr>
                <w:rFonts w:hint="eastAsia" w:ascii="宋体" w:hAnsi="宋体" w:eastAsia="宋体" w:cs="宋体"/>
                <w:spacing w:val="7"/>
                <w:sz w:val="24"/>
                <w:szCs w:val="24"/>
              </w:rPr>
            </w:pPr>
            <w:r>
              <w:rPr>
                <w:rFonts w:hint="eastAsia" w:ascii="宋体" w:hAnsi="宋体" w:eastAsia="宋体" w:cs="宋体"/>
                <w:snapToGrid w:val="0"/>
                <w:color w:val="000000"/>
                <w:spacing w:val="8"/>
                <w:kern w:val="2"/>
                <w:sz w:val="24"/>
                <w:szCs w:val="24"/>
                <w:lang w:val="en-US" w:eastAsia="zh-CN" w:bidi="ar"/>
              </w:rPr>
              <w:t>无偏离</w:t>
            </w:r>
          </w:p>
        </w:tc>
      </w:tr>
      <w:tr w14:paraId="0DD0CD7C">
        <w:trPr>
          <w:trHeight w:val="0" w:hRule="atLeast"/>
          <w:jc w:val="center"/>
        </w:trPr>
        <w:tc>
          <w:tcPr>
            <w:tcW w:w="2656" w:type="dxa"/>
            <w:vAlign w:val="center"/>
          </w:tcPr>
          <w:p w14:paraId="378E7BA0">
            <w:pPr>
              <w:pStyle w:val="7"/>
              <w:snapToGrid w:val="0"/>
              <w:spacing w:before="4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6.4</w:t>
            </w:r>
            <w:r>
              <w:rPr>
                <w:rFonts w:hint="eastAsia" w:ascii="宋体" w:hAnsi="宋体" w:eastAsia="宋体" w:cs="宋体"/>
                <w:spacing w:val="53"/>
                <w:w w:val="101"/>
                <w:sz w:val="24"/>
                <w:szCs w:val="24"/>
              </w:rPr>
              <w:t xml:space="preserve"> </w:t>
            </w:r>
            <w:r>
              <w:rPr>
                <w:rFonts w:hint="eastAsia" w:ascii="宋体" w:hAnsi="宋体" w:eastAsia="宋体" w:cs="宋体"/>
                <w:sz w:val="24"/>
                <w:szCs w:val="24"/>
              </w:rPr>
              <w:t>二次培训</w:t>
            </w:r>
          </w:p>
        </w:tc>
        <w:tc>
          <w:tcPr>
            <w:tcW w:w="6951" w:type="dxa"/>
            <w:vAlign w:val="center"/>
          </w:tcPr>
          <w:p w14:paraId="5C2BA581">
            <w:pPr>
              <w:pStyle w:val="7"/>
              <w:snapToGrid w:val="0"/>
              <w:spacing w:before="4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9"/>
                <w:sz w:val="24"/>
                <w:szCs w:val="24"/>
              </w:rPr>
              <w:t>人员变动时免费提供二次培训</w:t>
            </w:r>
          </w:p>
        </w:tc>
        <w:tc>
          <w:tcPr>
            <w:tcW w:w="3083" w:type="dxa"/>
            <w:vAlign w:val="center"/>
          </w:tcPr>
          <w:p w14:paraId="26BF63B6">
            <w:pPr>
              <w:pStyle w:val="7"/>
              <w:snapToGrid w:val="0"/>
              <w:spacing w:before="42" w:line="240" w:lineRule="auto"/>
              <w:ind w:left="0" w:leftChars="0" w:right="0" w:rightChars="0" w:firstLine="0" w:firstLineChars="0"/>
              <w:jc w:val="left"/>
              <w:rPr>
                <w:rFonts w:hint="eastAsia" w:ascii="宋体" w:hAnsi="宋体" w:eastAsia="宋体" w:cs="宋体"/>
                <w:spacing w:val="9"/>
                <w:sz w:val="24"/>
                <w:szCs w:val="24"/>
              </w:rPr>
            </w:pPr>
          </w:p>
        </w:tc>
        <w:tc>
          <w:tcPr>
            <w:tcW w:w="1274" w:type="dxa"/>
            <w:vAlign w:val="center"/>
          </w:tcPr>
          <w:p w14:paraId="3E0710AE">
            <w:pPr>
              <w:keepNext w:val="0"/>
              <w:keepLines w:val="0"/>
              <w:widowControl/>
              <w:suppressLineNumbers w:val="0"/>
              <w:snapToGrid w:val="0"/>
              <w:spacing w:before="42" w:line="240" w:lineRule="auto"/>
              <w:ind w:left="0" w:leftChars="0" w:right="0" w:rightChars="0" w:firstLine="0" w:firstLineChars="0"/>
              <w:jc w:val="left"/>
              <w:rPr>
                <w:rFonts w:hint="eastAsia" w:ascii="宋体" w:hAnsi="宋体" w:eastAsia="宋体" w:cs="宋体"/>
                <w:spacing w:val="9"/>
                <w:sz w:val="24"/>
                <w:szCs w:val="24"/>
              </w:rPr>
            </w:pPr>
            <w:r>
              <w:rPr>
                <w:rFonts w:hint="eastAsia" w:ascii="宋体" w:hAnsi="宋体" w:eastAsia="宋体" w:cs="宋体"/>
                <w:snapToGrid w:val="0"/>
                <w:color w:val="000000"/>
                <w:spacing w:val="8"/>
                <w:kern w:val="2"/>
                <w:sz w:val="24"/>
                <w:szCs w:val="24"/>
                <w:lang w:val="en-US" w:eastAsia="zh-CN" w:bidi="ar"/>
              </w:rPr>
              <w:t>无偏离</w:t>
            </w:r>
          </w:p>
        </w:tc>
      </w:tr>
      <w:tr w14:paraId="0A856D1C">
        <w:trPr>
          <w:trHeight w:val="0" w:hRule="atLeast"/>
          <w:jc w:val="center"/>
        </w:trPr>
        <w:tc>
          <w:tcPr>
            <w:tcW w:w="13964" w:type="dxa"/>
            <w:gridSpan w:val="4"/>
            <w:vAlign w:val="center"/>
          </w:tcPr>
          <w:p w14:paraId="7248CD4A">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b/>
                <w:bCs/>
                <w:spacing w:val="5"/>
                <w:sz w:val="24"/>
                <w:szCs w:val="24"/>
              </w:rPr>
              <w:t>七</w:t>
            </w:r>
            <w:r>
              <w:rPr>
                <w:rFonts w:hint="eastAsia" w:ascii="宋体" w:hAnsi="宋体" w:eastAsia="宋体" w:cs="宋体"/>
                <w:b/>
                <w:bCs/>
                <w:spacing w:val="-32"/>
                <w:sz w:val="24"/>
                <w:szCs w:val="24"/>
              </w:rPr>
              <w:t xml:space="preserve"> </w:t>
            </w:r>
            <w:r>
              <w:rPr>
                <w:rFonts w:hint="eastAsia" w:ascii="宋体" w:hAnsi="宋体" w:eastAsia="宋体" w:cs="宋体"/>
                <w:b/>
                <w:bCs/>
                <w:spacing w:val="5"/>
                <w:sz w:val="24"/>
                <w:szCs w:val="24"/>
              </w:rPr>
              <w:t>、售后服务</w:t>
            </w:r>
          </w:p>
        </w:tc>
      </w:tr>
      <w:tr w14:paraId="3F473FFA">
        <w:trPr>
          <w:trHeight w:val="0" w:hRule="atLeast"/>
          <w:jc w:val="center"/>
        </w:trPr>
        <w:tc>
          <w:tcPr>
            <w:tcW w:w="2656" w:type="dxa"/>
            <w:vAlign w:val="center"/>
          </w:tcPr>
          <w:p w14:paraId="54370C05">
            <w:pPr>
              <w:pStyle w:val="7"/>
              <w:snapToGrid w:val="0"/>
              <w:spacing w:before="4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7.1</w:t>
            </w:r>
            <w:r>
              <w:rPr>
                <w:rFonts w:hint="eastAsia" w:ascii="宋体" w:hAnsi="宋体" w:eastAsia="宋体" w:cs="宋体"/>
                <w:spacing w:val="54"/>
                <w:w w:val="101"/>
                <w:sz w:val="24"/>
                <w:szCs w:val="24"/>
              </w:rPr>
              <w:t xml:space="preserve"> </w:t>
            </w:r>
            <w:r>
              <w:rPr>
                <w:rFonts w:hint="eastAsia" w:ascii="宋体" w:hAnsi="宋体" w:eastAsia="宋体" w:cs="宋体"/>
                <w:sz w:val="24"/>
                <w:szCs w:val="24"/>
              </w:rPr>
              <w:t>质保期限</w:t>
            </w:r>
          </w:p>
        </w:tc>
        <w:tc>
          <w:tcPr>
            <w:tcW w:w="6951" w:type="dxa"/>
            <w:vAlign w:val="center"/>
          </w:tcPr>
          <w:p w14:paraId="1A9B671C">
            <w:pPr>
              <w:pStyle w:val="7"/>
              <w:snapToGrid w:val="0"/>
              <w:spacing w:before="4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9"/>
                <w:sz w:val="24"/>
                <w:szCs w:val="24"/>
              </w:rPr>
              <w:t>提供三年及以上质保</w:t>
            </w:r>
          </w:p>
        </w:tc>
        <w:tc>
          <w:tcPr>
            <w:tcW w:w="3083" w:type="dxa"/>
            <w:vAlign w:val="center"/>
          </w:tcPr>
          <w:p w14:paraId="6CFF76DB">
            <w:pPr>
              <w:pStyle w:val="7"/>
              <w:snapToGrid w:val="0"/>
              <w:spacing w:before="42" w:line="240" w:lineRule="auto"/>
              <w:ind w:left="0" w:leftChars="0" w:right="0" w:rightChars="0" w:firstLine="0" w:firstLineChars="0"/>
              <w:jc w:val="left"/>
              <w:rPr>
                <w:rFonts w:hint="eastAsia" w:ascii="宋体" w:hAnsi="宋体" w:eastAsia="宋体" w:cs="宋体"/>
                <w:spacing w:val="9"/>
                <w:sz w:val="24"/>
                <w:szCs w:val="24"/>
              </w:rPr>
            </w:pPr>
          </w:p>
        </w:tc>
        <w:tc>
          <w:tcPr>
            <w:tcW w:w="1274" w:type="dxa"/>
            <w:vAlign w:val="center"/>
          </w:tcPr>
          <w:p w14:paraId="06723A69">
            <w:pPr>
              <w:keepNext w:val="0"/>
              <w:keepLines w:val="0"/>
              <w:widowControl/>
              <w:suppressLineNumbers w:val="0"/>
              <w:snapToGrid w:val="0"/>
              <w:spacing w:before="42" w:line="240" w:lineRule="auto"/>
              <w:ind w:left="0" w:leftChars="0" w:right="0" w:rightChars="0" w:firstLine="0" w:firstLineChars="0"/>
              <w:jc w:val="left"/>
              <w:rPr>
                <w:rFonts w:hint="eastAsia" w:ascii="宋体" w:hAnsi="宋体" w:eastAsia="宋体" w:cs="宋体"/>
                <w:spacing w:val="9"/>
                <w:sz w:val="24"/>
                <w:szCs w:val="24"/>
              </w:rPr>
            </w:pPr>
            <w:r>
              <w:rPr>
                <w:rFonts w:hint="eastAsia" w:ascii="宋体" w:hAnsi="宋体" w:eastAsia="宋体" w:cs="宋体"/>
                <w:snapToGrid w:val="0"/>
                <w:color w:val="000000"/>
                <w:spacing w:val="8"/>
                <w:kern w:val="2"/>
                <w:sz w:val="24"/>
                <w:szCs w:val="24"/>
                <w:lang w:val="en-US" w:eastAsia="zh-CN" w:bidi="ar"/>
              </w:rPr>
              <w:t>无偏离</w:t>
            </w:r>
          </w:p>
        </w:tc>
      </w:tr>
      <w:tr w14:paraId="58500E2D">
        <w:trPr>
          <w:trHeight w:val="0" w:hRule="atLeast"/>
          <w:jc w:val="center"/>
        </w:trPr>
        <w:tc>
          <w:tcPr>
            <w:tcW w:w="2656" w:type="dxa"/>
            <w:vAlign w:val="center"/>
          </w:tcPr>
          <w:p w14:paraId="5981ACC0">
            <w:pPr>
              <w:pStyle w:val="7"/>
              <w:snapToGrid w:val="0"/>
              <w:spacing w:before="197"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7.2</w:t>
            </w:r>
            <w:r>
              <w:rPr>
                <w:rFonts w:hint="eastAsia" w:ascii="宋体" w:hAnsi="宋体" w:eastAsia="宋体" w:cs="宋体"/>
                <w:spacing w:val="54"/>
                <w:w w:val="101"/>
                <w:sz w:val="24"/>
                <w:szCs w:val="24"/>
              </w:rPr>
              <w:t xml:space="preserve"> </w:t>
            </w:r>
            <w:r>
              <w:rPr>
                <w:rFonts w:hint="eastAsia" w:ascii="宋体" w:hAnsi="宋体" w:eastAsia="宋体" w:cs="宋体"/>
                <w:sz w:val="24"/>
                <w:szCs w:val="24"/>
              </w:rPr>
              <w:t>质保内容</w:t>
            </w:r>
          </w:p>
        </w:tc>
        <w:tc>
          <w:tcPr>
            <w:tcW w:w="6951" w:type="dxa"/>
            <w:vAlign w:val="center"/>
          </w:tcPr>
          <w:p w14:paraId="15C639EB">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7"/>
                <w:sz w:val="24"/>
                <w:szCs w:val="24"/>
              </w:rPr>
              <w:t>质保期内免费维修</w:t>
            </w:r>
            <w:r>
              <w:rPr>
                <w:rFonts w:hint="eastAsia" w:ascii="宋体" w:hAnsi="宋体" w:eastAsia="宋体" w:cs="宋体"/>
                <w:spacing w:val="-30"/>
                <w:sz w:val="24"/>
                <w:szCs w:val="24"/>
              </w:rPr>
              <w:t xml:space="preserve"> </w:t>
            </w:r>
            <w:r>
              <w:rPr>
                <w:rFonts w:hint="eastAsia" w:ascii="宋体" w:hAnsi="宋体" w:eastAsia="宋体" w:cs="宋体"/>
                <w:spacing w:val="7"/>
                <w:sz w:val="24"/>
                <w:szCs w:val="24"/>
              </w:rPr>
              <w:t>、免费更换零配件</w:t>
            </w:r>
            <w:r>
              <w:rPr>
                <w:rFonts w:hint="eastAsia" w:ascii="宋体" w:hAnsi="宋体" w:eastAsia="宋体" w:cs="宋体"/>
                <w:spacing w:val="-35"/>
                <w:sz w:val="24"/>
                <w:szCs w:val="24"/>
              </w:rPr>
              <w:t xml:space="preserve"> </w:t>
            </w:r>
            <w:r>
              <w:rPr>
                <w:rFonts w:hint="eastAsia" w:ascii="宋体" w:hAnsi="宋体" w:eastAsia="宋体" w:cs="宋体"/>
                <w:spacing w:val="7"/>
                <w:sz w:val="24"/>
                <w:szCs w:val="24"/>
              </w:rPr>
              <w:t>、免费上门调试、免费巡检、</w:t>
            </w:r>
            <w:r>
              <w:rPr>
                <w:rFonts w:hint="eastAsia" w:ascii="宋体" w:hAnsi="宋体" w:eastAsia="宋体" w:cs="宋体"/>
                <w:spacing w:val="9"/>
                <w:sz w:val="24"/>
                <w:szCs w:val="24"/>
              </w:rPr>
              <w:t>免费调整大模型服务</w:t>
            </w:r>
          </w:p>
        </w:tc>
        <w:tc>
          <w:tcPr>
            <w:tcW w:w="3083" w:type="dxa"/>
            <w:vAlign w:val="center"/>
          </w:tcPr>
          <w:p w14:paraId="6F89F82C">
            <w:pPr>
              <w:pStyle w:val="7"/>
              <w:snapToGrid w:val="0"/>
              <w:spacing w:before="43" w:line="240" w:lineRule="auto"/>
              <w:ind w:left="0" w:leftChars="0" w:right="0" w:rightChars="0" w:firstLine="0" w:firstLineChars="0"/>
              <w:jc w:val="left"/>
              <w:rPr>
                <w:rFonts w:hint="eastAsia" w:ascii="宋体" w:hAnsi="宋体" w:eastAsia="宋体" w:cs="宋体"/>
                <w:spacing w:val="7"/>
                <w:sz w:val="24"/>
                <w:szCs w:val="24"/>
              </w:rPr>
            </w:pPr>
          </w:p>
        </w:tc>
        <w:tc>
          <w:tcPr>
            <w:tcW w:w="1274" w:type="dxa"/>
            <w:vAlign w:val="center"/>
          </w:tcPr>
          <w:p w14:paraId="18E09917">
            <w:pPr>
              <w:keepNext w:val="0"/>
              <w:keepLines w:val="0"/>
              <w:widowControl/>
              <w:suppressLineNumbers w:val="0"/>
              <w:snapToGrid w:val="0"/>
              <w:spacing w:before="43" w:line="240" w:lineRule="auto"/>
              <w:ind w:left="0" w:leftChars="0" w:right="0" w:rightChars="0" w:firstLine="0" w:firstLineChars="0"/>
              <w:jc w:val="left"/>
              <w:rPr>
                <w:rFonts w:hint="eastAsia" w:ascii="宋体" w:hAnsi="宋体" w:eastAsia="宋体" w:cs="宋体"/>
                <w:spacing w:val="7"/>
                <w:sz w:val="24"/>
                <w:szCs w:val="24"/>
              </w:rPr>
            </w:pPr>
            <w:r>
              <w:rPr>
                <w:rFonts w:hint="eastAsia" w:ascii="宋体" w:hAnsi="宋体" w:eastAsia="宋体" w:cs="宋体"/>
                <w:snapToGrid w:val="0"/>
                <w:color w:val="000000"/>
                <w:spacing w:val="8"/>
                <w:kern w:val="2"/>
                <w:sz w:val="24"/>
                <w:szCs w:val="24"/>
                <w:lang w:val="en-US" w:eastAsia="zh-CN" w:bidi="ar"/>
              </w:rPr>
              <w:t>无偏离</w:t>
            </w:r>
          </w:p>
        </w:tc>
      </w:tr>
      <w:tr w14:paraId="5665EBF8">
        <w:trPr>
          <w:trHeight w:val="0" w:hRule="atLeast"/>
          <w:jc w:val="center"/>
        </w:trPr>
        <w:tc>
          <w:tcPr>
            <w:tcW w:w="2656" w:type="dxa"/>
            <w:vAlign w:val="center"/>
          </w:tcPr>
          <w:p w14:paraId="78B582E6">
            <w:pPr>
              <w:pStyle w:val="7"/>
              <w:snapToGrid w:val="0"/>
              <w:spacing w:before="198"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7.3</w:t>
            </w:r>
            <w:r>
              <w:rPr>
                <w:rFonts w:hint="eastAsia" w:ascii="宋体" w:hAnsi="宋体" w:eastAsia="宋体" w:cs="宋体"/>
                <w:spacing w:val="54"/>
                <w:w w:val="101"/>
                <w:sz w:val="24"/>
                <w:szCs w:val="24"/>
              </w:rPr>
              <w:t xml:space="preserve"> </w:t>
            </w:r>
            <w:r>
              <w:rPr>
                <w:rFonts w:hint="eastAsia" w:ascii="宋体" w:hAnsi="宋体" w:eastAsia="宋体" w:cs="宋体"/>
                <w:sz w:val="24"/>
                <w:szCs w:val="24"/>
              </w:rPr>
              <w:t>服务响应</w:t>
            </w:r>
          </w:p>
        </w:tc>
        <w:tc>
          <w:tcPr>
            <w:tcW w:w="6951" w:type="dxa"/>
            <w:vAlign w:val="center"/>
          </w:tcPr>
          <w:p w14:paraId="6548FAB4">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3"/>
                <w:sz w:val="24"/>
                <w:szCs w:val="24"/>
              </w:rPr>
              <w:t>7×24 小时技术支持</w:t>
            </w:r>
            <w:r>
              <w:rPr>
                <w:rFonts w:hint="eastAsia" w:ascii="宋体" w:hAnsi="宋体" w:eastAsia="宋体" w:cs="宋体"/>
                <w:spacing w:val="-20"/>
                <w:sz w:val="24"/>
                <w:szCs w:val="24"/>
              </w:rPr>
              <w:t xml:space="preserve"> </w:t>
            </w:r>
            <w:r>
              <w:rPr>
                <w:rFonts w:hint="eastAsia" w:ascii="宋体" w:hAnsi="宋体" w:eastAsia="宋体" w:cs="宋体"/>
                <w:spacing w:val="3"/>
                <w:sz w:val="24"/>
                <w:szCs w:val="24"/>
              </w:rPr>
              <w:t>，</w:t>
            </w:r>
            <w:r>
              <w:rPr>
                <w:rFonts w:hint="eastAsia" w:ascii="宋体" w:hAnsi="宋体" w:eastAsia="宋体" w:cs="宋体"/>
                <w:spacing w:val="-16"/>
                <w:sz w:val="24"/>
                <w:szCs w:val="24"/>
              </w:rPr>
              <w:t xml:space="preserve"> </w:t>
            </w:r>
            <w:r>
              <w:rPr>
                <w:rFonts w:hint="eastAsia" w:ascii="宋体" w:hAnsi="宋体" w:eastAsia="宋体" w:cs="宋体"/>
                <w:spacing w:val="3"/>
                <w:sz w:val="24"/>
                <w:szCs w:val="24"/>
              </w:rPr>
              <w:t>日常故障 30</w:t>
            </w:r>
            <w:r>
              <w:rPr>
                <w:rFonts w:hint="eastAsia" w:ascii="宋体" w:hAnsi="宋体" w:eastAsia="宋体" w:cs="宋体"/>
                <w:spacing w:val="2"/>
                <w:sz w:val="24"/>
                <w:szCs w:val="24"/>
              </w:rPr>
              <w:t xml:space="preserve"> 分钟内响应</w:t>
            </w:r>
            <w:r>
              <w:rPr>
                <w:rFonts w:hint="eastAsia" w:ascii="宋体" w:hAnsi="宋体" w:eastAsia="宋体" w:cs="宋体"/>
                <w:spacing w:val="-22"/>
                <w:sz w:val="24"/>
                <w:szCs w:val="24"/>
              </w:rPr>
              <w:t xml:space="preserve"> </w:t>
            </w:r>
            <w:r>
              <w:rPr>
                <w:rFonts w:hint="eastAsia" w:ascii="宋体" w:hAnsi="宋体" w:eastAsia="宋体" w:cs="宋体"/>
                <w:spacing w:val="2"/>
                <w:sz w:val="24"/>
                <w:szCs w:val="24"/>
              </w:rPr>
              <w:t>，到场维修时间不超</w:t>
            </w:r>
            <w:r>
              <w:rPr>
                <w:rFonts w:hint="eastAsia" w:ascii="宋体" w:hAnsi="宋体" w:eastAsia="宋体" w:cs="宋体"/>
                <w:spacing w:val="-3"/>
                <w:sz w:val="24"/>
                <w:szCs w:val="24"/>
              </w:rPr>
              <w:t>过 24 小时</w:t>
            </w:r>
          </w:p>
        </w:tc>
        <w:tc>
          <w:tcPr>
            <w:tcW w:w="3083" w:type="dxa"/>
            <w:vAlign w:val="center"/>
          </w:tcPr>
          <w:p w14:paraId="23C0010E">
            <w:pPr>
              <w:pStyle w:val="7"/>
              <w:snapToGrid w:val="0"/>
              <w:spacing w:before="43" w:line="240" w:lineRule="auto"/>
              <w:ind w:left="0" w:leftChars="0" w:right="0" w:rightChars="0" w:firstLine="0" w:firstLineChars="0"/>
              <w:jc w:val="left"/>
              <w:rPr>
                <w:rFonts w:hint="eastAsia" w:ascii="宋体" w:hAnsi="宋体" w:eastAsia="宋体" w:cs="宋体"/>
                <w:spacing w:val="3"/>
                <w:sz w:val="24"/>
                <w:szCs w:val="24"/>
              </w:rPr>
            </w:pPr>
          </w:p>
        </w:tc>
        <w:tc>
          <w:tcPr>
            <w:tcW w:w="1274" w:type="dxa"/>
            <w:vAlign w:val="center"/>
          </w:tcPr>
          <w:p w14:paraId="44952458">
            <w:pPr>
              <w:keepNext w:val="0"/>
              <w:keepLines w:val="0"/>
              <w:widowControl/>
              <w:suppressLineNumbers w:val="0"/>
              <w:snapToGrid w:val="0"/>
              <w:spacing w:before="43" w:line="240" w:lineRule="auto"/>
              <w:ind w:left="0" w:leftChars="0" w:right="0" w:rightChars="0" w:firstLine="0" w:firstLineChars="0"/>
              <w:jc w:val="left"/>
              <w:rPr>
                <w:rFonts w:hint="eastAsia" w:ascii="宋体" w:hAnsi="宋体" w:eastAsia="宋体" w:cs="宋体"/>
                <w:spacing w:val="3"/>
                <w:sz w:val="24"/>
                <w:szCs w:val="24"/>
              </w:rPr>
            </w:pPr>
            <w:r>
              <w:rPr>
                <w:rFonts w:hint="eastAsia" w:ascii="宋体" w:hAnsi="宋体" w:eastAsia="宋体" w:cs="宋体"/>
                <w:snapToGrid w:val="0"/>
                <w:color w:val="000000"/>
                <w:spacing w:val="8"/>
                <w:kern w:val="2"/>
                <w:sz w:val="24"/>
                <w:szCs w:val="24"/>
                <w:lang w:val="en-US" w:eastAsia="zh-CN" w:bidi="ar"/>
              </w:rPr>
              <w:t>无偏离</w:t>
            </w:r>
          </w:p>
        </w:tc>
      </w:tr>
      <w:tr w14:paraId="6C68938B">
        <w:trPr>
          <w:trHeight w:val="0" w:hRule="atLeast"/>
          <w:jc w:val="center"/>
        </w:trPr>
        <w:tc>
          <w:tcPr>
            <w:tcW w:w="2656" w:type="dxa"/>
            <w:vAlign w:val="center"/>
          </w:tcPr>
          <w:p w14:paraId="6793187F">
            <w:pPr>
              <w:pStyle w:val="7"/>
              <w:snapToGrid w:val="0"/>
              <w:spacing w:before="4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7.4</w:t>
            </w:r>
            <w:r>
              <w:rPr>
                <w:rFonts w:hint="eastAsia" w:ascii="宋体" w:hAnsi="宋体" w:eastAsia="宋体" w:cs="宋体"/>
                <w:spacing w:val="54"/>
                <w:w w:val="101"/>
                <w:sz w:val="24"/>
                <w:szCs w:val="24"/>
              </w:rPr>
              <w:t xml:space="preserve"> </w:t>
            </w:r>
            <w:r>
              <w:rPr>
                <w:rFonts w:hint="eastAsia" w:ascii="宋体" w:hAnsi="宋体" w:eastAsia="宋体" w:cs="宋体"/>
                <w:sz w:val="24"/>
                <w:szCs w:val="24"/>
              </w:rPr>
              <w:t>巡检保养</w:t>
            </w:r>
          </w:p>
        </w:tc>
        <w:tc>
          <w:tcPr>
            <w:tcW w:w="6951" w:type="dxa"/>
            <w:vAlign w:val="center"/>
          </w:tcPr>
          <w:p w14:paraId="06B3EB07">
            <w:pPr>
              <w:pStyle w:val="7"/>
              <w:snapToGrid w:val="0"/>
              <w:spacing w:before="4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6"/>
                <w:sz w:val="24"/>
                <w:szCs w:val="24"/>
              </w:rPr>
              <w:t>质保期内每月至少 1 次例行巡检</w:t>
            </w:r>
            <w:r>
              <w:rPr>
                <w:rFonts w:hint="eastAsia" w:ascii="宋体" w:hAnsi="宋体" w:eastAsia="宋体" w:cs="宋体"/>
                <w:spacing w:val="-18"/>
                <w:sz w:val="24"/>
                <w:szCs w:val="24"/>
              </w:rPr>
              <w:t xml:space="preserve"> </w:t>
            </w:r>
            <w:r>
              <w:rPr>
                <w:rFonts w:hint="eastAsia" w:ascii="宋体" w:hAnsi="宋体" w:eastAsia="宋体" w:cs="宋体"/>
                <w:spacing w:val="6"/>
                <w:sz w:val="24"/>
                <w:szCs w:val="24"/>
              </w:rPr>
              <w:t>，每季度出具巡检报告</w:t>
            </w:r>
          </w:p>
        </w:tc>
        <w:tc>
          <w:tcPr>
            <w:tcW w:w="3083" w:type="dxa"/>
            <w:vAlign w:val="center"/>
          </w:tcPr>
          <w:p w14:paraId="2108B330">
            <w:pPr>
              <w:pStyle w:val="7"/>
              <w:snapToGrid w:val="0"/>
              <w:spacing w:before="42" w:line="240" w:lineRule="auto"/>
              <w:ind w:left="0" w:leftChars="0" w:right="0" w:rightChars="0" w:firstLine="0" w:firstLineChars="0"/>
              <w:jc w:val="left"/>
              <w:rPr>
                <w:rFonts w:hint="eastAsia" w:ascii="宋体" w:hAnsi="宋体" w:eastAsia="宋体" w:cs="宋体"/>
                <w:spacing w:val="6"/>
                <w:sz w:val="24"/>
                <w:szCs w:val="24"/>
              </w:rPr>
            </w:pPr>
          </w:p>
        </w:tc>
        <w:tc>
          <w:tcPr>
            <w:tcW w:w="1274" w:type="dxa"/>
            <w:vAlign w:val="center"/>
          </w:tcPr>
          <w:p w14:paraId="10CEDC27">
            <w:pPr>
              <w:keepNext w:val="0"/>
              <w:keepLines w:val="0"/>
              <w:widowControl/>
              <w:suppressLineNumbers w:val="0"/>
              <w:snapToGrid w:val="0"/>
              <w:spacing w:before="42" w:line="240" w:lineRule="auto"/>
              <w:ind w:left="0" w:leftChars="0" w:right="0" w:rightChars="0" w:firstLine="0" w:firstLineChars="0"/>
              <w:jc w:val="left"/>
              <w:rPr>
                <w:rFonts w:hint="eastAsia" w:ascii="宋体" w:hAnsi="宋体" w:eastAsia="宋体" w:cs="宋体"/>
                <w:spacing w:val="6"/>
                <w:sz w:val="24"/>
                <w:szCs w:val="24"/>
              </w:rPr>
            </w:pPr>
            <w:r>
              <w:rPr>
                <w:rFonts w:hint="eastAsia" w:ascii="宋体" w:hAnsi="宋体" w:eastAsia="宋体" w:cs="宋体"/>
                <w:snapToGrid w:val="0"/>
                <w:color w:val="000000"/>
                <w:spacing w:val="8"/>
                <w:kern w:val="2"/>
                <w:sz w:val="24"/>
                <w:szCs w:val="24"/>
                <w:lang w:val="en-US" w:eastAsia="zh-CN" w:bidi="ar"/>
              </w:rPr>
              <w:t>无偏离</w:t>
            </w:r>
          </w:p>
        </w:tc>
      </w:tr>
      <w:tr w14:paraId="5A865089">
        <w:trPr>
          <w:trHeight w:val="0" w:hRule="atLeast"/>
          <w:jc w:val="center"/>
        </w:trPr>
        <w:tc>
          <w:tcPr>
            <w:tcW w:w="2656" w:type="dxa"/>
            <w:vAlign w:val="center"/>
          </w:tcPr>
          <w:p w14:paraId="154BF224">
            <w:pPr>
              <w:pStyle w:val="7"/>
              <w:snapToGrid w:val="0"/>
              <w:spacing w:before="45"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2"/>
                <w:sz w:val="24"/>
                <w:szCs w:val="24"/>
              </w:rPr>
              <w:t>7.5</w:t>
            </w:r>
            <w:r>
              <w:rPr>
                <w:rFonts w:hint="eastAsia" w:ascii="宋体" w:hAnsi="宋体" w:eastAsia="宋体" w:cs="宋体"/>
                <w:spacing w:val="56"/>
                <w:w w:val="101"/>
                <w:sz w:val="24"/>
                <w:szCs w:val="24"/>
              </w:rPr>
              <w:t xml:space="preserve"> </w:t>
            </w:r>
            <w:r>
              <w:rPr>
                <w:rFonts w:hint="eastAsia" w:ascii="宋体" w:hAnsi="宋体" w:eastAsia="宋体" w:cs="宋体"/>
                <w:spacing w:val="2"/>
                <w:sz w:val="24"/>
                <w:szCs w:val="24"/>
              </w:rPr>
              <w:t>重大活动保障</w:t>
            </w:r>
          </w:p>
        </w:tc>
        <w:tc>
          <w:tcPr>
            <w:tcW w:w="6951" w:type="dxa"/>
            <w:vAlign w:val="center"/>
          </w:tcPr>
          <w:p w14:paraId="1EC6DA15">
            <w:pPr>
              <w:pStyle w:val="7"/>
              <w:snapToGrid w:val="0"/>
              <w:spacing w:before="45"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9"/>
                <w:sz w:val="24"/>
                <w:szCs w:val="24"/>
              </w:rPr>
              <w:t>重大节假日前主动提前上门全面预检维保</w:t>
            </w:r>
          </w:p>
        </w:tc>
        <w:tc>
          <w:tcPr>
            <w:tcW w:w="3083" w:type="dxa"/>
            <w:vAlign w:val="center"/>
          </w:tcPr>
          <w:p w14:paraId="68C36EF9">
            <w:pPr>
              <w:pStyle w:val="7"/>
              <w:snapToGrid w:val="0"/>
              <w:spacing w:before="45" w:line="240" w:lineRule="auto"/>
              <w:ind w:left="0" w:leftChars="0" w:right="0" w:rightChars="0" w:firstLine="0" w:firstLineChars="0"/>
              <w:jc w:val="left"/>
              <w:rPr>
                <w:rFonts w:hint="eastAsia" w:ascii="宋体" w:hAnsi="宋体" w:eastAsia="宋体" w:cs="宋体"/>
                <w:spacing w:val="9"/>
                <w:sz w:val="24"/>
                <w:szCs w:val="24"/>
              </w:rPr>
            </w:pPr>
          </w:p>
        </w:tc>
        <w:tc>
          <w:tcPr>
            <w:tcW w:w="1274" w:type="dxa"/>
            <w:vAlign w:val="center"/>
          </w:tcPr>
          <w:p w14:paraId="51CA494E">
            <w:pPr>
              <w:keepNext w:val="0"/>
              <w:keepLines w:val="0"/>
              <w:widowControl/>
              <w:suppressLineNumbers w:val="0"/>
              <w:snapToGrid w:val="0"/>
              <w:spacing w:before="45" w:line="240" w:lineRule="auto"/>
              <w:ind w:left="0" w:leftChars="0" w:right="0" w:rightChars="0" w:firstLine="0" w:firstLineChars="0"/>
              <w:jc w:val="left"/>
              <w:rPr>
                <w:rFonts w:hint="eastAsia" w:ascii="宋体" w:hAnsi="宋体" w:eastAsia="宋体" w:cs="宋体"/>
                <w:spacing w:val="9"/>
                <w:sz w:val="24"/>
                <w:szCs w:val="24"/>
              </w:rPr>
            </w:pPr>
            <w:r>
              <w:rPr>
                <w:rFonts w:hint="eastAsia" w:ascii="宋体" w:hAnsi="宋体" w:eastAsia="宋体" w:cs="宋体"/>
                <w:snapToGrid w:val="0"/>
                <w:color w:val="000000"/>
                <w:spacing w:val="8"/>
                <w:kern w:val="2"/>
                <w:sz w:val="24"/>
                <w:szCs w:val="24"/>
                <w:lang w:val="en-US" w:eastAsia="zh-CN" w:bidi="ar"/>
              </w:rPr>
              <w:t>无偏离</w:t>
            </w:r>
          </w:p>
        </w:tc>
      </w:tr>
      <w:tr w14:paraId="4EC81970">
        <w:trPr>
          <w:trHeight w:val="0" w:hRule="atLeast"/>
          <w:jc w:val="center"/>
        </w:trPr>
        <w:tc>
          <w:tcPr>
            <w:tcW w:w="2656" w:type="dxa"/>
            <w:vAlign w:val="center"/>
          </w:tcPr>
          <w:p w14:paraId="10BC1DBE">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7.6</w:t>
            </w:r>
            <w:r>
              <w:rPr>
                <w:rFonts w:hint="eastAsia" w:ascii="宋体" w:hAnsi="宋体" w:eastAsia="宋体" w:cs="宋体"/>
                <w:spacing w:val="54"/>
                <w:w w:val="101"/>
                <w:sz w:val="24"/>
                <w:szCs w:val="24"/>
              </w:rPr>
              <w:t xml:space="preserve"> </w:t>
            </w:r>
            <w:r>
              <w:rPr>
                <w:rFonts w:hint="eastAsia" w:ascii="宋体" w:hAnsi="宋体" w:eastAsia="宋体" w:cs="宋体"/>
                <w:sz w:val="24"/>
                <w:szCs w:val="24"/>
              </w:rPr>
              <w:t>备件保障</w:t>
            </w:r>
          </w:p>
        </w:tc>
        <w:tc>
          <w:tcPr>
            <w:tcW w:w="6951" w:type="dxa"/>
            <w:vAlign w:val="center"/>
          </w:tcPr>
          <w:p w14:paraId="45D929CA">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6"/>
                <w:sz w:val="24"/>
                <w:szCs w:val="24"/>
              </w:rPr>
              <w:t>常用易损件常备库存</w:t>
            </w:r>
            <w:r>
              <w:rPr>
                <w:rFonts w:hint="eastAsia" w:ascii="宋体" w:hAnsi="宋体" w:eastAsia="宋体" w:cs="宋体"/>
                <w:spacing w:val="-23"/>
                <w:sz w:val="24"/>
                <w:szCs w:val="24"/>
              </w:rPr>
              <w:t xml:space="preserve"> </w:t>
            </w:r>
            <w:r>
              <w:rPr>
                <w:rFonts w:hint="eastAsia" w:ascii="宋体" w:hAnsi="宋体" w:eastAsia="宋体" w:cs="宋体"/>
                <w:spacing w:val="6"/>
                <w:sz w:val="24"/>
                <w:szCs w:val="24"/>
              </w:rPr>
              <w:t>，停产后至少 5 年内保证配</w:t>
            </w:r>
            <w:r>
              <w:rPr>
                <w:rFonts w:hint="eastAsia" w:ascii="宋体" w:hAnsi="宋体" w:eastAsia="宋体" w:cs="宋体"/>
                <w:spacing w:val="5"/>
                <w:sz w:val="24"/>
                <w:szCs w:val="24"/>
              </w:rPr>
              <w:t>件供货</w:t>
            </w:r>
          </w:p>
        </w:tc>
        <w:tc>
          <w:tcPr>
            <w:tcW w:w="3083" w:type="dxa"/>
            <w:vAlign w:val="center"/>
          </w:tcPr>
          <w:p w14:paraId="6D0F3C2D">
            <w:pPr>
              <w:pStyle w:val="7"/>
              <w:snapToGrid w:val="0"/>
              <w:spacing w:before="43" w:line="240" w:lineRule="auto"/>
              <w:ind w:left="0" w:leftChars="0" w:right="0" w:rightChars="0" w:firstLine="0" w:firstLineChars="0"/>
              <w:jc w:val="left"/>
              <w:rPr>
                <w:rFonts w:hint="eastAsia" w:ascii="宋体" w:hAnsi="宋体" w:eastAsia="宋体" w:cs="宋体"/>
                <w:spacing w:val="6"/>
                <w:sz w:val="24"/>
                <w:szCs w:val="24"/>
              </w:rPr>
            </w:pPr>
          </w:p>
        </w:tc>
        <w:tc>
          <w:tcPr>
            <w:tcW w:w="1274" w:type="dxa"/>
            <w:vAlign w:val="center"/>
          </w:tcPr>
          <w:p w14:paraId="30CE7C4A">
            <w:pPr>
              <w:keepNext w:val="0"/>
              <w:keepLines w:val="0"/>
              <w:widowControl/>
              <w:suppressLineNumbers w:val="0"/>
              <w:snapToGrid w:val="0"/>
              <w:spacing w:before="43" w:line="240" w:lineRule="auto"/>
              <w:ind w:left="0" w:leftChars="0" w:right="0" w:rightChars="0" w:firstLine="0" w:firstLineChars="0"/>
              <w:jc w:val="left"/>
              <w:rPr>
                <w:rFonts w:hint="eastAsia" w:ascii="宋体" w:hAnsi="宋体" w:eastAsia="宋体" w:cs="宋体"/>
                <w:spacing w:val="6"/>
                <w:sz w:val="24"/>
                <w:szCs w:val="24"/>
              </w:rPr>
            </w:pPr>
            <w:r>
              <w:rPr>
                <w:rFonts w:hint="eastAsia" w:ascii="宋体" w:hAnsi="宋体" w:eastAsia="宋体" w:cs="宋体"/>
                <w:snapToGrid w:val="0"/>
                <w:color w:val="000000"/>
                <w:spacing w:val="8"/>
                <w:kern w:val="2"/>
                <w:sz w:val="24"/>
                <w:szCs w:val="24"/>
                <w:lang w:val="en-US" w:eastAsia="zh-CN" w:bidi="ar"/>
              </w:rPr>
              <w:t>无偏离</w:t>
            </w:r>
          </w:p>
        </w:tc>
      </w:tr>
      <w:tr w14:paraId="716F1A77">
        <w:trPr>
          <w:trHeight w:val="0" w:hRule="atLeast"/>
          <w:jc w:val="center"/>
        </w:trPr>
        <w:tc>
          <w:tcPr>
            <w:tcW w:w="2656" w:type="dxa"/>
            <w:vAlign w:val="center"/>
          </w:tcPr>
          <w:p w14:paraId="270C9361">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7.7</w:t>
            </w:r>
            <w:r>
              <w:rPr>
                <w:rFonts w:hint="eastAsia" w:ascii="宋体" w:hAnsi="宋体" w:eastAsia="宋体" w:cs="宋体"/>
                <w:spacing w:val="55"/>
                <w:w w:val="101"/>
                <w:sz w:val="24"/>
                <w:szCs w:val="24"/>
              </w:rPr>
              <w:t xml:space="preserve"> </w:t>
            </w:r>
            <w:r>
              <w:rPr>
                <w:rFonts w:hint="eastAsia" w:ascii="宋体" w:hAnsi="宋体" w:eastAsia="宋体" w:cs="宋体"/>
                <w:sz w:val="24"/>
                <w:szCs w:val="24"/>
              </w:rPr>
              <w:t>软件升级</w:t>
            </w:r>
          </w:p>
        </w:tc>
        <w:tc>
          <w:tcPr>
            <w:tcW w:w="6951" w:type="dxa"/>
            <w:vAlign w:val="center"/>
          </w:tcPr>
          <w:p w14:paraId="4C47FB70">
            <w:pPr>
              <w:pStyle w:val="7"/>
              <w:snapToGrid w:val="0"/>
              <w:spacing w:before="43"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8"/>
                <w:sz w:val="24"/>
                <w:szCs w:val="24"/>
              </w:rPr>
              <w:t>质保期内免费提供系统功能升级</w:t>
            </w:r>
            <w:r>
              <w:rPr>
                <w:rFonts w:hint="eastAsia" w:ascii="宋体" w:hAnsi="宋体" w:eastAsia="宋体" w:cs="宋体"/>
                <w:spacing w:val="-21"/>
                <w:sz w:val="24"/>
                <w:szCs w:val="24"/>
              </w:rPr>
              <w:t xml:space="preserve"> </w:t>
            </w:r>
            <w:r>
              <w:rPr>
                <w:rFonts w:hint="eastAsia" w:ascii="宋体" w:hAnsi="宋体" w:eastAsia="宋体" w:cs="宋体"/>
                <w:spacing w:val="8"/>
                <w:sz w:val="24"/>
                <w:szCs w:val="24"/>
              </w:rPr>
              <w:t>、模型迭代、安全补丁</w:t>
            </w:r>
          </w:p>
        </w:tc>
        <w:tc>
          <w:tcPr>
            <w:tcW w:w="3083" w:type="dxa"/>
            <w:vAlign w:val="center"/>
          </w:tcPr>
          <w:p w14:paraId="574CF5D8">
            <w:pPr>
              <w:pStyle w:val="7"/>
              <w:snapToGrid w:val="0"/>
              <w:spacing w:before="43" w:line="240" w:lineRule="auto"/>
              <w:ind w:left="0" w:leftChars="0" w:right="0" w:rightChars="0" w:firstLine="0" w:firstLineChars="0"/>
              <w:jc w:val="left"/>
              <w:rPr>
                <w:rFonts w:hint="eastAsia" w:ascii="宋体" w:hAnsi="宋体" w:eastAsia="宋体" w:cs="宋体"/>
                <w:spacing w:val="8"/>
                <w:sz w:val="24"/>
                <w:szCs w:val="24"/>
              </w:rPr>
            </w:pPr>
          </w:p>
        </w:tc>
        <w:tc>
          <w:tcPr>
            <w:tcW w:w="1274" w:type="dxa"/>
            <w:vAlign w:val="center"/>
          </w:tcPr>
          <w:p w14:paraId="78A1CD6E">
            <w:pPr>
              <w:keepNext w:val="0"/>
              <w:keepLines w:val="0"/>
              <w:widowControl/>
              <w:suppressLineNumbers w:val="0"/>
              <w:snapToGrid w:val="0"/>
              <w:spacing w:before="43" w:line="240" w:lineRule="auto"/>
              <w:ind w:left="0" w:leftChars="0" w:right="0" w:rightChars="0" w:firstLine="0" w:firstLineChars="0"/>
              <w:jc w:val="left"/>
              <w:rPr>
                <w:rFonts w:hint="eastAsia" w:ascii="宋体" w:hAnsi="宋体" w:eastAsia="宋体" w:cs="宋体"/>
                <w:spacing w:val="8"/>
                <w:sz w:val="24"/>
                <w:szCs w:val="24"/>
              </w:rPr>
            </w:pPr>
            <w:r>
              <w:rPr>
                <w:rFonts w:hint="eastAsia" w:ascii="宋体" w:hAnsi="宋体" w:eastAsia="宋体" w:cs="宋体"/>
                <w:snapToGrid w:val="0"/>
                <w:color w:val="000000"/>
                <w:spacing w:val="8"/>
                <w:kern w:val="2"/>
                <w:sz w:val="24"/>
                <w:szCs w:val="24"/>
                <w:lang w:val="en-US" w:eastAsia="zh-CN" w:bidi="ar"/>
              </w:rPr>
              <w:t>无偏离</w:t>
            </w:r>
          </w:p>
        </w:tc>
      </w:tr>
    </w:tbl>
    <w:p w14:paraId="650D685D"/>
    <w:p w14:paraId="483D76A8"/>
    <w:p w14:paraId="3ECDA02A">
      <w:pPr>
        <w:sectPr>
          <w:pgSz w:w="16838" w:h="11906" w:orient="landscape"/>
          <w:pgMar w:top="1800" w:right="1440" w:bottom="1800" w:left="1440" w:header="851" w:footer="992" w:gutter="0"/>
          <w:cols w:space="425" w:num="1"/>
          <w:docGrid w:type="lines" w:linePitch="312" w:charSpace="0"/>
        </w:sectPr>
      </w:pPr>
    </w:p>
    <w:p w14:paraId="409349C6">
      <w:pPr>
        <w:pStyle w:val="2"/>
        <w:keepNext w:val="0"/>
        <w:keepLines w:val="0"/>
        <w:widowControl/>
        <w:suppressLineNumbers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一、应用场景</w:t>
      </w:r>
    </w:p>
    <w:p w14:paraId="387449C2">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1.1 固定终端</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：数字人设备为固定式终端，安装于行政服务大厅指定位置。</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我司完全响应并满足招标要求。提供的大屏数字人终端采用落地式固定架构设计，专为政务大厅、营业厅等固定场景部署。设备底部配有重型配重底座与隐藏式理线槽，确保在行政服务大厅内安装稳固、布线整洁。整机结构经过防撞与安全圆角处理，符合公共场所安全标准，能够长期稳定运行于指定位置，无需频繁移动。</w:t>
      </w:r>
    </w:p>
    <w:p w14:paraId="4B459A64">
      <w:pPr>
        <w:pStyle w:val="3"/>
        <w:keepNext w:val="0"/>
        <w:keepLines w:val="0"/>
        <w:widowControl/>
        <w:suppressLineNumbers w:val="0"/>
        <w:rPr>
          <w:rFonts w:hint="eastAsia" w:ascii="仿宋_GB2312" w:hAnsi="仿宋_GB2312" w:eastAsia="仿宋_GB2312" w:cs="仿宋_GB2312"/>
          <w:sz w:val="28"/>
          <w:szCs w:val="28"/>
        </w:rPr>
      </w:pPr>
      <w:r>
        <w:drawing>
          <wp:inline distT="0" distB="0" distL="114300" distR="114300">
            <wp:extent cx="5269865" cy="4553585"/>
            <wp:effectExtent l="0" t="0" r="13335"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69865" cy="4553585"/>
                    </a:xfrm>
                    <a:prstGeom prst="rect">
                      <a:avLst/>
                    </a:prstGeom>
                    <a:noFill/>
                    <a:ln>
                      <a:noFill/>
                    </a:ln>
                  </pic:spPr>
                </pic:pic>
              </a:graphicData>
            </a:graphic>
          </wp:inline>
        </w:drawing>
      </w:r>
    </w:p>
    <w:p w14:paraId="1282A2DD">
      <w:pPr>
        <w:pStyle w:val="3"/>
        <w:keepNext w:val="0"/>
        <w:keepLines w:val="0"/>
        <w:widowControl/>
        <w:suppressLineNumbers w:val="0"/>
        <w:rPr>
          <w:rFonts w:hint="eastAsia" w:ascii="仿宋_GB2312" w:hAnsi="仿宋_GB2312" w:eastAsia="仿宋_GB2312" w:cs="仿宋_GB2312"/>
          <w:sz w:val="28"/>
          <w:szCs w:val="28"/>
        </w:rPr>
      </w:pPr>
    </w:p>
    <w:p w14:paraId="55BA13D0">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1.2 来访接待</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：能够自动识别来访人员并打招呼、问好。</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我司产品具备卓越的智能感知与迎宾能力。设备内置“多模态交互”系统与“宽视角前置摄像头”，当用户进入设备识别区域（可设定距离）时，系统将自动触发“人脸唤醒”机制。数字人将同步展示亲切的欢迎动作与语音播报（如“您好，欢迎光临”），实现“人来即醒、主动问候”的智能化接待体验，无需用户手动点击唤醒，极大提升了服务大厅的科技感与亲和力。</w:t>
      </w:r>
    </w:p>
    <w:p w14:paraId="7DD0B24C">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1.3 业务咨询</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：回答烟草专卖许可证办理、延续、变更等常见业务问题，提供政策解读、办事流程说明、材料清单等信息。</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我司承诺完全满足此项核心业务需求。本设备搭载了基于RAG（检索增强生成）技术的“内容生产平台”与“精准问答”系统。针对烟草专卖许可证的办理、延续及变更等高频业务，系统支持导入贵单位提供的政策文件与业务手册作为私域知识库。通过大模型推理能力，数字人能够准确理解用户口语化提问，精准输出办事流程、所需材料清单及政策解读，确保咨询服务的专业性与权威性，有效分流窗口人员咨询压力。</w:t>
      </w:r>
    </w:p>
    <w:p w14:paraId="7256BCBB">
      <w:pPr>
        <w:pStyle w:val="3"/>
        <w:keepNext w:val="0"/>
        <w:keepLines w:val="0"/>
        <w:widowControl/>
        <w:suppressLineNumbers w:val="0"/>
        <w:rPr>
          <w:rFonts w:hint="eastAsia" w:ascii="仿宋_GB2312" w:hAnsi="仿宋_GB2312" w:eastAsia="仿宋_GB2312" w:cs="仿宋_GB2312"/>
          <w:sz w:val="28"/>
          <w:szCs w:val="28"/>
        </w:rPr>
      </w:pPr>
      <w:r>
        <w:drawing>
          <wp:inline distT="0" distB="0" distL="114300" distR="114300">
            <wp:extent cx="5267325" cy="4039235"/>
            <wp:effectExtent l="0" t="0" r="15875" b="2476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5267325" cy="4039235"/>
                    </a:xfrm>
                    <a:prstGeom prst="rect">
                      <a:avLst/>
                    </a:prstGeom>
                    <a:noFill/>
                    <a:ln>
                      <a:noFill/>
                    </a:ln>
                  </pic:spPr>
                </pic:pic>
              </a:graphicData>
            </a:graphic>
          </wp:inline>
        </w:drawing>
      </w:r>
    </w:p>
    <w:p w14:paraId="3E08E484">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1.4 政策宣传</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：支持播放行业政策、办事指南、重要通知等内容，支持文字、图片、视频等多种形式。</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我司产品具备全媒体融合播控能力。设备支持在待机或指定时段循环播放MP4、AVI、MOV等格式的高清视频，以及JPG、PNG等格式的图片和文字公告。通过“远程运营”与“内容制作”模块，管理人员可轻松上传最新的行业政策解读视频、办事指南图解及重要通知。数字人可在播报语音的同时，同步在屏幕上展示图文详情，实现“声”、“画”、“文”同步的立体化宣传效果。</w:t>
      </w:r>
    </w:p>
    <w:p w14:paraId="30E0C511">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1.5 交互体验</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：数字人形象亲切友好，具备自然的面部表情和动作，支持欢迎、指引、告别等动作展示。</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我司产品致力于提供拟人化的交互体验。设备内置“本地3D渲染引擎”，驱动的数字人形象不仅亲切友好，且具备微表情级的细腻动作（如眨眼、口型同步）。我们预置了包括“欢迎”、“思考”、“告别”在内的数十种情感化动作库。在交互过程中，数字人会根据对话内容自动匹配相应的肢体语言和面部表情，配合55英寸大屏的高清显示，为办事群众带来生动、自然的交互感受。</w:t>
      </w:r>
    </w:p>
    <w:p w14:paraId="50F47A17">
      <w:pPr>
        <w:pStyle w:val="3"/>
        <w:keepNext w:val="0"/>
        <w:keepLines w:val="0"/>
        <w:widowControl/>
        <w:suppressLineNumbers w:val="0"/>
        <w:rPr>
          <w:rFonts w:hint="eastAsia" w:ascii="仿宋_GB2312" w:hAnsi="仿宋_GB2312" w:eastAsia="仿宋_GB2312" w:cs="仿宋_GB2312"/>
          <w:sz w:val="28"/>
          <w:szCs w:val="28"/>
        </w:rPr>
      </w:pPr>
      <w:r>
        <w:drawing>
          <wp:inline distT="0" distB="0" distL="114300" distR="114300">
            <wp:extent cx="5273675" cy="2185035"/>
            <wp:effectExtent l="0" t="0" r="9525" b="2476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5273675" cy="2185035"/>
                    </a:xfrm>
                    <a:prstGeom prst="rect">
                      <a:avLst/>
                    </a:prstGeom>
                    <a:noFill/>
                    <a:ln>
                      <a:noFill/>
                    </a:ln>
                  </pic:spPr>
                </pic:pic>
              </a:graphicData>
            </a:graphic>
          </wp:inline>
        </w:drawing>
      </w:r>
    </w:p>
    <w:p w14:paraId="160CDF2E">
      <w:pPr>
        <w:pStyle w:val="2"/>
        <w:keepNext w:val="0"/>
        <w:keepLines w:val="0"/>
        <w:widowControl/>
        <w:suppressLineNumbers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二、硬件要求</w:t>
      </w:r>
    </w:p>
    <w:p w14:paraId="364CB1A8">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2.1 屏幕尺寸</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：主屏尺寸不低于 55 英寸。</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我司产品完全符合招标要求。本设备主屏尺寸严格采用 </w:t>
      </w:r>
      <w:r>
        <w:rPr>
          <w:rStyle w:val="6"/>
          <w:rFonts w:hint="eastAsia" w:ascii="仿宋_GB2312" w:hAnsi="仿宋_GB2312" w:eastAsia="仿宋_GB2312" w:cs="仿宋_GB2312"/>
          <w:sz w:val="28"/>
          <w:szCs w:val="28"/>
        </w:rPr>
        <w:t>55英寸</w:t>
      </w:r>
      <w:r>
        <w:rPr>
          <w:rFonts w:hint="eastAsia" w:ascii="仿宋_GB2312" w:hAnsi="仿宋_GB2312" w:eastAsia="仿宋_GB2312" w:cs="仿宋_GB2312"/>
          <w:sz w:val="28"/>
          <w:szCs w:val="28"/>
        </w:rPr>
        <w:t xml:space="preserve"> 超高清显示屏，符合招标文件规定的最低标准，能够确保在服务大厅较远距离也能清晰展示数字人形象与业务信息。</w:t>
      </w:r>
    </w:p>
    <w:p w14:paraId="4F87F4AA">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2.2 屏幕分辨率</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：不低于 2160 ×3840。</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我司产品性能优于招标要求。设备主屏分辨率达到 </w:t>
      </w:r>
      <w:r>
        <w:rPr>
          <w:rStyle w:val="6"/>
          <w:rFonts w:hint="eastAsia" w:ascii="仿宋_GB2312" w:hAnsi="仿宋_GB2312" w:eastAsia="仿宋_GB2312" w:cs="仿宋_GB2312"/>
          <w:sz w:val="28"/>
          <w:szCs w:val="28"/>
        </w:rPr>
        <w:t>2160×3840（4K UHD）</w:t>
      </w:r>
      <w:r>
        <w:rPr>
          <w:rFonts w:hint="eastAsia" w:ascii="仿宋_GB2312" w:hAnsi="仿宋_GB2312" w:eastAsia="仿宋_GB2312" w:cs="仿宋_GB2312"/>
          <w:sz w:val="28"/>
          <w:szCs w:val="28"/>
        </w:rPr>
        <w:t>，色彩还原度高达1.07G，配合800 cd/㎡的高亮度与D-LED背光技术，确保数字人皮肤质感细腻、衣物纹理清晰，无噪点、无失真，为用户提供影院级的视觉体验。</w:t>
      </w:r>
    </w:p>
    <w:p w14:paraId="0D7CD556">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2.3 设备稳定性</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：支持每日连续运行不少于 8 小时，整机结构稳固，适合大厅长期使用。</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我司承诺设备具备工业级稳定性。整机采用“铝型材边框+钣金后壳”加固结构，内部配备高效静音散热系统。设备设计支持 </w:t>
      </w:r>
      <w:r>
        <w:rPr>
          <w:rStyle w:val="6"/>
          <w:rFonts w:hint="eastAsia" w:ascii="仿宋_GB2312" w:hAnsi="仿宋_GB2312" w:eastAsia="仿宋_GB2312" w:cs="仿宋_GB2312"/>
          <w:sz w:val="28"/>
          <w:szCs w:val="28"/>
        </w:rPr>
        <w:t>7×24小时</w:t>
      </w:r>
      <w:r>
        <w:rPr>
          <w:rFonts w:hint="eastAsia" w:ascii="仿宋_GB2312" w:hAnsi="仿宋_GB2312" w:eastAsia="仿宋_GB2312" w:cs="仿宋_GB2312"/>
          <w:sz w:val="28"/>
          <w:szCs w:val="28"/>
        </w:rPr>
        <w:t xml:space="preserve"> 连续不间断运行（远超每日8小时标准），并通过了高低温循环、振动冲击等多项可靠性测试，确保在行政服务大厅高负荷环境下长期稳定工作，不死机、不卡顿。</w:t>
      </w:r>
    </w:p>
    <w:p w14:paraId="6C18DD45">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2.4 整机尺寸（宽×高×厚）</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：整机宽度不超过800mm，高度不超过2000mm，厚度不超过 600mm。</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我司产品尺寸完全符合安装限制。经实测，设备整机尺寸（不带包装）为 </w:t>
      </w:r>
      <w:r>
        <w:rPr>
          <w:rStyle w:val="6"/>
          <w:rFonts w:hint="eastAsia" w:ascii="仿宋_GB2312" w:hAnsi="仿宋_GB2312" w:eastAsia="仿宋_GB2312" w:cs="仿宋_GB2312"/>
          <w:sz w:val="28"/>
          <w:szCs w:val="28"/>
        </w:rPr>
        <w:t>1900mm（高）× 760mm（宽）× 500mm（厚）</w:t>
      </w:r>
      <w:r>
        <w:rPr>
          <w:rFonts w:hint="eastAsia" w:ascii="仿宋_GB2312" w:hAnsi="仿宋_GB2312" w:eastAsia="仿宋_GB2312" w:cs="仿宋_GB2312"/>
          <w:sz w:val="28"/>
          <w:szCs w:val="28"/>
        </w:rPr>
        <w:t>。该尺寸在招标文件规定的800mm(宽)×2000mm(高)×600mm(厚)范围内，既保证了视觉冲击力，又兼顾了大厅通道的通行便利性。</w:t>
      </w:r>
    </w:p>
    <w:p w14:paraId="09D93288">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2.5 触摸方式</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：电容触摸屏，支持多点触摸。</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我司产品采用先进的交互技术。屏幕类型为 </w:t>
      </w:r>
      <w:r>
        <w:rPr>
          <w:rStyle w:val="6"/>
          <w:rFonts w:hint="eastAsia" w:ascii="仿宋_GB2312" w:hAnsi="仿宋_GB2312" w:eastAsia="仿宋_GB2312" w:cs="仿宋_GB2312"/>
          <w:sz w:val="28"/>
          <w:szCs w:val="28"/>
        </w:rPr>
        <w:t>电容触摸屏</w:t>
      </w:r>
      <w:r>
        <w:rPr>
          <w:rFonts w:hint="eastAsia" w:ascii="仿宋_GB2312" w:hAnsi="仿宋_GB2312" w:eastAsia="仿宋_GB2312" w:cs="仿宋_GB2312"/>
          <w:sz w:val="28"/>
          <w:szCs w:val="28"/>
        </w:rPr>
        <w:t xml:space="preserve">，支持 </w:t>
      </w:r>
      <w:r>
        <w:rPr>
          <w:rStyle w:val="6"/>
          <w:rFonts w:hint="eastAsia" w:ascii="仿宋_GB2312" w:hAnsi="仿宋_GB2312" w:eastAsia="仿宋_GB2312" w:cs="仿宋_GB2312"/>
          <w:sz w:val="28"/>
          <w:szCs w:val="28"/>
        </w:rPr>
        <w:t>10点同时触摸</w:t>
      </w:r>
      <w:r>
        <w:rPr>
          <w:rFonts w:hint="eastAsia" w:ascii="仿宋_GB2312" w:hAnsi="仿宋_GB2312" w:eastAsia="仿宋_GB2312" w:cs="仿宋_GB2312"/>
          <w:sz w:val="28"/>
          <w:szCs w:val="28"/>
        </w:rPr>
        <w:t>。办事群众可像操作智能手机一样，对屏幕进行滑动、拖拽、双指缩放等操作，查询详细办事指南或点击虚拟按钮，触控响应灵敏度高，无漂移现象。</w:t>
      </w:r>
    </w:p>
    <w:p w14:paraId="6F1C11FF">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2.6 网络支持</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：支持有线和无线网络连接。</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我司产品提供全场景网络连接方案。设备标配千兆 </w:t>
      </w:r>
      <w:r>
        <w:rPr>
          <w:rStyle w:val="6"/>
          <w:rFonts w:hint="eastAsia" w:ascii="仿宋_GB2312" w:hAnsi="仿宋_GB2312" w:eastAsia="仿宋_GB2312" w:cs="仿宋_GB2312"/>
          <w:sz w:val="28"/>
          <w:szCs w:val="28"/>
        </w:rPr>
        <w:t>有线</w:t>
      </w:r>
      <w:r>
        <w:rPr>
          <w:rFonts w:hint="eastAsia" w:ascii="仿宋_GB2312" w:hAnsi="仿宋_GB2312" w:eastAsia="仿宋_GB2312" w:cs="仿宋_GB2312"/>
          <w:sz w:val="28"/>
          <w:szCs w:val="28"/>
        </w:rPr>
        <w:t xml:space="preserve"> 网络接口，同时内置 </w:t>
      </w:r>
      <w:r>
        <w:rPr>
          <w:rStyle w:val="6"/>
          <w:rFonts w:hint="eastAsia" w:ascii="仿宋_GB2312" w:hAnsi="仿宋_GB2312" w:eastAsia="仿宋_GB2312" w:cs="仿宋_GB2312"/>
          <w:sz w:val="28"/>
          <w:szCs w:val="28"/>
        </w:rPr>
        <w:t>WIFI6代高速协议</w:t>
      </w:r>
      <w:r>
        <w:rPr>
          <w:rFonts w:hint="eastAsia" w:ascii="仿宋_GB2312" w:hAnsi="仿宋_GB2312" w:eastAsia="仿宋_GB2312" w:cs="仿宋_GB2312"/>
          <w:sz w:val="28"/>
          <w:szCs w:val="28"/>
        </w:rPr>
        <w:t xml:space="preserve"> 模块（配备高增益天线*2）及4G通信模块。无论是通过网线连接政务内网，还是通过无线网络接入互联网，设备均能保持高速、低延时的网络连接，确保大模型对话与数据传输的流畅性。</w:t>
      </w:r>
    </w:p>
    <w:p w14:paraId="1E7B0D82">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2.7 操作系统</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：支持 Windows 10/11、国产操作系统（如统信 UOS、麒麟等）或 Android 12 及以上版本。</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我司产品符合国产化与兼容性要求。设备出厂预装 </w:t>
      </w:r>
      <w:r>
        <w:rPr>
          <w:rStyle w:val="6"/>
          <w:rFonts w:hint="eastAsia" w:ascii="仿宋_GB2312" w:hAnsi="仿宋_GB2312" w:eastAsia="仿宋_GB2312" w:cs="仿宋_GB2312"/>
          <w:sz w:val="28"/>
          <w:szCs w:val="28"/>
        </w:rPr>
        <w:t>Android 12</w:t>
      </w:r>
      <w:r>
        <w:rPr>
          <w:rFonts w:hint="eastAsia" w:ascii="仿宋_GB2312" w:hAnsi="仿宋_GB2312" w:eastAsia="仿宋_GB2312" w:cs="仿宋_GB2312"/>
          <w:sz w:val="28"/>
          <w:szCs w:val="28"/>
        </w:rPr>
        <w:t xml:space="preserve"> 操作系统，该系统版本完全满足招标文件“Android 12及以上”的标准。系统底层经过深度优化，能够完美兼容各类政务应用APP，并具备良好的扩展性以支持未来系统升级。</w:t>
      </w:r>
    </w:p>
    <w:p w14:paraId="5A1C511A">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2.8 运行内存</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：不低于8GB。</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我司产品配置满足高性能运算需求。设备搭载 </w:t>
      </w:r>
      <w:r>
        <w:rPr>
          <w:rStyle w:val="6"/>
          <w:rFonts w:hint="eastAsia" w:ascii="仿宋_GB2312" w:hAnsi="仿宋_GB2312" w:eastAsia="仿宋_GB2312" w:cs="仿宋_GB2312"/>
          <w:sz w:val="28"/>
          <w:szCs w:val="28"/>
        </w:rPr>
        <w:t>8GB</w:t>
      </w:r>
      <w:r>
        <w:rPr>
          <w:rFonts w:hint="eastAsia" w:ascii="仿宋_GB2312" w:hAnsi="仿宋_GB2312" w:eastAsia="仿宋_GB2312" w:cs="仿宋_GB2312"/>
          <w:sz w:val="28"/>
          <w:szCs w:val="28"/>
        </w:rPr>
        <w:t xml:space="preserve"> 大容量运行内存（RAM），配合RK3588八核处理器，在同时运行本地3D渲染引擎、多模态算法模块及后台大模型交互程序时，仍能保持系统流畅切换，杜绝因内存不足导致的卡顿或闪退。</w:t>
      </w:r>
    </w:p>
    <w:p w14:paraId="7FF379E7">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2.9 存储容量</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：不低于 128GB。</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我司产品提供充足的本地存储空间。设备内置 </w:t>
      </w:r>
      <w:r>
        <w:rPr>
          <w:rStyle w:val="6"/>
          <w:rFonts w:hint="eastAsia" w:ascii="仿宋_GB2312" w:hAnsi="仿宋_GB2312" w:eastAsia="仿宋_GB2312" w:cs="仿宋_GB2312"/>
          <w:sz w:val="28"/>
          <w:szCs w:val="28"/>
        </w:rPr>
        <w:t>128GB</w:t>
      </w:r>
      <w:r>
        <w:rPr>
          <w:rFonts w:hint="eastAsia" w:ascii="仿宋_GB2312" w:hAnsi="仿宋_GB2312" w:eastAsia="仿宋_GB2312" w:cs="仿宋_GB2312"/>
          <w:sz w:val="28"/>
          <w:szCs w:val="28"/>
        </w:rPr>
        <w:t xml:space="preserve"> 高速固态存储，用于存储操作系统、数字人模型数据、本地缓存的宣传视频及业务知识库。该容量足以支撑数年的业务数据增长与系统日志记录，确保设备长期运行不卡顿。</w:t>
      </w:r>
    </w:p>
    <w:p w14:paraId="03D747FF">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2.10 摄像头</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：配备前置摄像头，用于人脸识别。</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我司产品配备专业级视觉感知硬件。设备集成 </w:t>
      </w:r>
      <w:r>
        <w:rPr>
          <w:rStyle w:val="6"/>
          <w:rFonts w:hint="eastAsia" w:ascii="仿宋_GB2312" w:hAnsi="仿宋_GB2312" w:eastAsia="仿宋_GB2312" w:cs="仿宋_GB2312"/>
          <w:sz w:val="28"/>
          <w:szCs w:val="28"/>
        </w:rPr>
        <w:t>宽视角摄像头</w:t>
      </w:r>
      <w:r>
        <w:rPr>
          <w:rFonts w:hint="eastAsia" w:ascii="仿宋_GB2312" w:hAnsi="仿宋_GB2312" w:eastAsia="仿宋_GB2312" w:cs="仿宋_GB2312"/>
          <w:sz w:val="28"/>
          <w:szCs w:val="28"/>
        </w:rPr>
        <w:t>，具备高动态范围（HDR）成像能力。该摄像头专门用于捕捉来访人员的人脸特征，配合内置的“多模态算法模块”，可实现远距离、大角度的人脸检测与特征提取，为后续的唤醒与个性化服务提供硬件基础。</w:t>
      </w:r>
    </w:p>
    <w:p w14:paraId="5EEE7444">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2.11 麦克风</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：内置定向麦克风，具备回音消除功能。</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我司产品具备专业的音频采集能力。设备内置 </w:t>
      </w:r>
      <w:r>
        <w:rPr>
          <w:rStyle w:val="6"/>
          <w:rFonts w:hint="eastAsia" w:ascii="仿宋_GB2312" w:hAnsi="仿宋_GB2312" w:eastAsia="仿宋_GB2312" w:cs="仿宋_GB2312"/>
          <w:sz w:val="28"/>
          <w:szCs w:val="28"/>
        </w:rPr>
        <w:t>定向麦克风阵列</w:t>
      </w:r>
      <w:r>
        <w:rPr>
          <w:rFonts w:hint="eastAsia" w:ascii="仿宋_GB2312" w:hAnsi="仿宋_GB2312" w:eastAsia="仿宋_GB2312" w:cs="仿宋_GB2312"/>
          <w:sz w:val="28"/>
          <w:szCs w:val="28"/>
        </w:rPr>
        <w:t xml:space="preserve">，并集成了 </w:t>
      </w:r>
      <w:r>
        <w:rPr>
          <w:rStyle w:val="6"/>
          <w:rFonts w:hint="eastAsia" w:ascii="仿宋_GB2312" w:hAnsi="仿宋_GB2312" w:eastAsia="仿宋_GB2312" w:cs="仿宋_GB2312"/>
          <w:sz w:val="28"/>
          <w:szCs w:val="28"/>
        </w:rPr>
        <w:t>AEC（声学回声消除）噪声模型算法</w:t>
      </w:r>
      <w:r>
        <w:rPr>
          <w:rFonts w:hint="eastAsia" w:ascii="仿宋_GB2312" w:hAnsi="仿宋_GB2312" w:eastAsia="仿宋_GB2312" w:cs="仿宋_GB2312"/>
          <w:sz w:val="28"/>
          <w:szCs w:val="28"/>
        </w:rPr>
        <w:t>。通过波束成形技术，麦克风能精准捕捉正前方用户的语音指令，同时有效过滤侧面与后方的环境杂音，并消除扬声器声音对麦克风的干扰，确保拾音清晰。</w:t>
      </w:r>
    </w:p>
    <w:p w14:paraId="1EF90C34">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2.12 扬声器</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：配备双扬声器。</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我司产品提供立体声场输出。设备内置 </w:t>
      </w:r>
      <w:r>
        <w:rPr>
          <w:rStyle w:val="6"/>
          <w:rFonts w:hint="eastAsia" w:ascii="仿宋_GB2312" w:hAnsi="仿宋_GB2312" w:eastAsia="仿宋_GB2312" w:cs="仿宋_GB2312"/>
          <w:sz w:val="28"/>
          <w:szCs w:val="28"/>
        </w:rPr>
        <w:t>双扬声器</w:t>
      </w:r>
      <w:r>
        <w:rPr>
          <w:rFonts w:hint="eastAsia" w:ascii="仿宋_GB2312" w:hAnsi="仿宋_GB2312" w:eastAsia="仿宋_GB2312" w:cs="仿宋_GB2312"/>
          <w:sz w:val="28"/>
          <w:szCs w:val="28"/>
        </w:rPr>
        <w:t xml:space="preserve"> 系统，经过专业声学调校，声音洪亮清晰，无破音。在嘈杂的行政服务大厅环境中，能够确保数字人的语音播报准确传达给办事群众，同时支持杜比音效解码，提升听觉体验。</w:t>
      </w:r>
    </w:p>
    <w:p w14:paraId="08FDE0F9">
      <w:pPr>
        <w:pStyle w:val="2"/>
        <w:keepNext w:val="0"/>
        <w:keepLines w:val="0"/>
        <w:widowControl/>
        <w:suppressLineNumbers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三、交互能力要求</w:t>
      </w:r>
    </w:p>
    <w:p w14:paraId="2159C4F4">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3.1 唤醒方式</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：支持人脸识别唤醒、语音唤醒、触摸屏唤醒。</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我司产品支持</w:t>
      </w:r>
      <w:r>
        <w:rPr>
          <w:rFonts w:hint="eastAsia" w:ascii="仿宋_GB2312" w:hAnsi="仿宋_GB2312" w:eastAsia="仿宋_GB2312" w:cs="仿宋_GB2312"/>
          <w:sz w:val="28"/>
          <w:szCs w:val="28"/>
          <w:lang w:val="en-US" w:eastAsia="zh-CN"/>
        </w:rPr>
        <w:t>多</w:t>
      </w:r>
      <w:r>
        <w:rPr>
          <w:rFonts w:hint="eastAsia" w:ascii="仿宋_GB2312" w:hAnsi="仿宋_GB2312" w:eastAsia="仿宋_GB2312" w:cs="仿宋_GB2312"/>
          <w:sz w:val="28"/>
          <w:szCs w:val="28"/>
        </w:rPr>
        <w:t>模态</w:t>
      </w:r>
      <w:r>
        <w:rPr>
          <w:rFonts w:hint="eastAsia" w:ascii="仿宋_GB2312" w:hAnsi="仿宋_GB2312" w:eastAsia="仿宋_GB2312" w:cs="仿宋_GB2312"/>
          <w:sz w:val="28"/>
          <w:szCs w:val="28"/>
          <w:lang w:val="en-US" w:eastAsia="zh-CN"/>
        </w:rPr>
        <w:t>AI能力，实现</w:t>
      </w:r>
      <w:r>
        <w:rPr>
          <w:rFonts w:hint="eastAsia" w:ascii="仿宋_GB2312" w:hAnsi="仿宋_GB2312" w:eastAsia="仿宋_GB2312" w:cs="仿宋_GB2312"/>
          <w:sz w:val="28"/>
          <w:szCs w:val="28"/>
        </w:rPr>
        <w:t>智能唤醒。系统深度融合了视觉、听觉与触觉交互：</w:t>
      </w:r>
    </w:p>
    <w:p w14:paraId="27F2D796">
      <w:pPr>
        <w:keepNext w:val="0"/>
        <w:keepLines w:val="0"/>
        <w:widowControl/>
        <w:numPr>
          <w:ilvl w:val="0"/>
          <w:numId w:val="1"/>
        </w:numPr>
        <w:suppressLineNumbers w:val="0"/>
        <w:spacing w:before="0" w:beforeAutospacing="1" w:after="0" w:afterAutospacing="1"/>
        <w:ind w:left="720" w:hanging="36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人脸识别唤醒</w:t>
      </w:r>
      <w:r>
        <w:rPr>
          <w:rFonts w:hint="eastAsia" w:ascii="仿宋_GB2312" w:hAnsi="仿宋_GB2312" w:eastAsia="仿宋_GB2312" w:cs="仿宋_GB2312"/>
          <w:sz w:val="28"/>
          <w:szCs w:val="28"/>
        </w:rPr>
        <w:t>：检测到人脸</w:t>
      </w:r>
      <w:r>
        <w:rPr>
          <w:rFonts w:hint="eastAsia" w:ascii="仿宋_GB2312" w:hAnsi="仿宋_GB2312" w:eastAsia="仿宋_GB2312" w:cs="仿宋_GB2312"/>
          <w:sz w:val="28"/>
          <w:szCs w:val="28"/>
          <w:lang w:val="en-US" w:eastAsia="zh-CN"/>
        </w:rPr>
        <w:t>后，数字人打招呼，</w:t>
      </w:r>
      <w:r>
        <w:rPr>
          <w:rFonts w:hint="eastAsia" w:ascii="仿宋_GB2312" w:hAnsi="仿宋_GB2312" w:eastAsia="仿宋_GB2312" w:cs="仿宋_GB2312"/>
          <w:sz w:val="28"/>
          <w:szCs w:val="28"/>
        </w:rPr>
        <w:t>进入待命状态。</w:t>
      </w:r>
    </w:p>
    <w:p w14:paraId="5939A93A">
      <w:pPr>
        <w:keepNext w:val="0"/>
        <w:keepLines w:val="0"/>
        <w:widowControl/>
        <w:numPr>
          <w:ilvl w:val="0"/>
          <w:numId w:val="1"/>
        </w:numPr>
        <w:suppressLineNumbers w:val="0"/>
        <w:spacing w:before="0" w:beforeAutospacing="1" w:after="0" w:afterAutospacing="1"/>
        <w:ind w:left="720" w:hanging="36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语音唤醒</w:t>
      </w:r>
      <w:r>
        <w:rPr>
          <w:rFonts w:hint="eastAsia" w:ascii="仿宋_GB2312" w:hAnsi="仿宋_GB2312" w:eastAsia="仿宋_GB2312" w:cs="仿宋_GB2312"/>
          <w:sz w:val="28"/>
          <w:szCs w:val="28"/>
        </w:rPr>
        <w:t>：支持自定义唤醒词，用户说出唤醒词即可激活对话。</w:t>
      </w:r>
    </w:p>
    <w:p w14:paraId="019B6949">
      <w:pPr>
        <w:keepNext w:val="0"/>
        <w:keepLines w:val="0"/>
        <w:widowControl/>
        <w:numPr>
          <w:ilvl w:val="0"/>
          <w:numId w:val="1"/>
        </w:numPr>
        <w:suppressLineNumbers w:val="0"/>
        <w:spacing w:before="0" w:beforeAutospacing="1" w:after="0" w:afterAutospacing="1"/>
        <w:ind w:left="720" w:hanging="36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触摸屏唤醒</w:t>
      </w:r>
      <w:r>
        <w:rPr>
          <w:rFonts w:hint="eastAsia" w:ascii="仿宋_GB2312" w:hAnsi="仿宋_GB2312" w:eastAsia="仿宋_GB2312" w:cs="仿宋_GB2312"/>
          <w:sz w:val="28"/>
          <w:szCs w:val="28"/>
        </w:rPr>
        <w:t>：用户点击屏幕任意位置均可唤醒设备。</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多种唤醒方式互为备份，确保用户在任何场景下都能便捷地启动服务。</w:t>
      </w:r>
    </w:p>
    <w:p w14:paraId="7A8EB366">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3.2 人脸识别</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：能够识别人脸特征，对熟悉访客可个性化打招呼。</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我司产品具备深度用户洞察力。依托“多模态交互”技术，设备不仅能识别基础人脸特征，还能通过云端运营平台建立访客档案。对于系统记录的“熟悉访客”（如常办业务的企业代表），数字人可调用个性化话术库，进行“张先生，您来了，今天还是咨询许可证延续吗？”式的专属问候，提升服务温度。</w:t>
      </w:r>
    </w:p>
    <w:p w14:paraId="3CFE6C79">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3.3 语音对话</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：支持自然语言对话，可回复文字、图片、视频等内容。</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我司产品实现拟人化多模态对话。基于“大模型推理”与“云端推理”能力，数字人支持自然语言理解（NLU）与多轮对话管理。针对用户提问，系统不仅通过语音回复，还会在屏幕上同步展示 </w:t>
      </w:r>
      <w:r>
        <w:rPr>
          <w:rStyle w:val="6"/>
          <w:rFonts w:hint="eastAsia" w:ascii="仿宋_GB2312" w:hAnsi="仿宋_GB2312" w:eastAsia="仿宋_GB2312" w:cs="仿宋_GB2312"/>
          <w:sz w:val="28"/>
          <w:szCs w:val="28"/>
        </w:rPr>
        <w:t>文字</w:t>
      </w:r>
      <w:r>
        <w:rPr>
          <w:rFonts w:hint="eastAsia" w:ascii="仿宋_GB2312" w:hAnsi="仿宋_GB2312" w:eastAsia="仿宋_GB2312" w:cs="仿宋_GB2312"/>
          <w:sz w:val="28"/>
          <w:szCs w:val="28"/>
        </w:rPr>
        <w:t xml:space="preserve"> 摘要、 </w:t>
      </w:r>
      <w:r>
        <w:rPr>
          <w:rStyle w:val="6"/>
          <w:rFonts w:hint="eastAsia" w:ascii="仿宋_GB2312" w:hAnsi="仿宋_GB2312" w:eastAsia="仿宋_GB2312" w:cs="仿宋_GB2312"/>
          <w:sz w:val="28"/>
          <w:szCs w:val="28"/>
        </w:rPr>
        <w:t>图片</w:t>
      </w:r>
      <w:r>
        <w:rPr>
          <w:rFonts w:hint="eastAsia" w:ascii="仿宋_GB2312" w:hAnsi="仿宋_GB2312" w:eastAsia="仿宋_GB2312" w:cs="仿宋_GB2312"/>
          <w:sz w:val="28"/>
          <w:szCs w:val="28"/>
        </w:rPr>
        <w:t xml:space="preserve"> 流程图或 </w:t>
      </w:r>
      <w:r>
        <w:rPr>
          <w:rStyle w:val="6"/>
          <w:rFonts w:hint="eastAsia" w:ascii="仿宋_GB2312" w:hAnsi="仿宋_GB2312" w:eastAsia="仿宋_GB2312" w:cs="仿宋_GB2312"/>
          <w:sz w:val="28"/>
          <w:szCs w:val="28"/>
        </w:rPr>
        <w:t>视频</w:t>
      </w:r>
      <w:r>
        <w:rPr>
          <w:rFonts w:hint="eastAsia" w:ascii="仿宋_GB2312" w:hAnsi="仿宋_GB2312" w:eastAsia="仿宋_GB2312" w:cs="仿宋_GB2312"/>
          <w:sz w:val="28"/>
          <w:szCs w:val="28"/>
        </w:rPr>
        <w:t xml:space="preserve"> 演示教程，实现“听得懂、答得准、看得清”的全方位交互。</w:t>
      </w:r>
    </w:p>
    <w:p w14:paraId="1E2547A9">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3.4 抗干扰能力</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：在大厅嘈杂环境下，能够准确定位说话人位置，屏蔽环境噪音，避免误唤醒或乱搭话。</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我司产品具备卓越的“超强抗干扰能力”。系统创新性地结合 </w:t>
      </w:r>
      <w:r>
        <w:rPr>
          <w:rStyle w:val="6"/>
          <w:rFonts w:hint="eastAsia" w:ascii="仿宋_GB2312" w:hAnsi="仿宋_GB2312" w:eastAsia="仿宋_GB2312" w:cs="仿宋_GB2312"/>
          <w:sz w:val="28"/>
          <w:szCs w:val="28"/>
        </w:rPr>
        <w:t>人脸</w:t>
      </w:r>
      <w:r>
        <w:rPr>
          <w:rFonts w:hint="eastAsia" w:ascii="仿宋_GB2312" w:hAnsi="仿宋_GB2312" w:eastAsia="仿宋_GB2312" w:cs="仿宋_GB2312"/>
          <w:sz w:val="28"/>
          <w:szCs w:val="28"/>
        </w:rPr>
        <w:t xml:space="preserve"> 、 </w:t>
      </w:r>
      <w:r>
        <w:rPr>
          <w:rStyle w:val="6"/>
          <w:rFonts w:hint="eastAsia" w:ascii="仿宋_GB2312" w:hAnsi="仿宋_GB2312" w:eastAsia="仿宋_GB2312" w:cs="仿宋_GB2312"/>
          <w:sz w:val="28"/>
          <w:szCs w:val="28"/>
        </w:rPr>
        <w:t>唇动</w:t>
      </w:r>
      <w:r>
        <w:rPr>
          <w:rFonts w:hint="eastAsia" w:ascii="仿宋_GB2312" w:hAnsi="仿宋_GB2312" w:eastAsia="仿宋_GB2312" w:cs="仿宋_GB2312"/>
          <w:sz w:val="28"/>
          <w:szCs w:val="28"/>
        </w:rPr>
        <w:t xml:space="preserve"> 与 </w:t>
      </w:r>
      <w:r>
        <w:rPr>
          <w:rStyle w:val="6"/>
          <w:rFonts w:hint="eastAsia" w:ascii="仿宋_GB2312" w:hAnsi="仿宋_GB2312" w:eastAsia="仿宋_GB2312" w:cs="仿宋_GB2312"/>
          <w:sz w:val="28"/>
          <w:szCs w:val="28"/>
        </w:rPr>
        <w:t>声纹</w:t>
      </w:r>
      <w:r>
        <w:rPr>
          <w:rFonts w:hint="eastAsia" w:ascii="仿宋_GB2312" w:hAnsi="仿宋_GB2312" w:eastAsia="仿宋_GB2312" w:cs="仿宋_GB2312"/>
          <w:sz w:val="28"/>
          <w:szCs w:val="28"/>
        </w:rPr>
        <w:t xml:space="preserve"> 三重定位技术。在嘈杂环境中，设备只对正对屏幕且正在说话的用户做出响应，能有效屏蔽侧面交谈声、广播声等环境噪音。通过声源定位算法，即便大厅人声鼎沸，数字人也能精准锁定当前办事群众的声音，彻底解决误唤醒和“乱搭话”的尴尬问题。</w:t>
      </w:r>
    </w:p>
    <w:p w14:paraId="28AAFC82">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3.5 数字人形象</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：支持多套 3D 数字人形象实时切换，表情动作自然流畅。</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我司产品提供高自由度的形象管理。设备内置多套风格各异的 </w:t>
      </w:r>
      <w:r>
        <w:rPr>
          <w:rStyle w:val="6"/>
          <w:rFonts w:hint="eastAsia" w:ascii="仿宋_GB2312" w:hAnsi="仿宋_GB2312" w:eastAsia="仿宋_GB2312" w:cs="仿宋_GB2312"/>
          <w:sz w:val="28"/>
          <w:szCs w:val="28"/>
        </w:rPr>
        <w:t>3D数字人形象</w:t>
      </w:r>
      <w:r>
        <w:rPr>
          <w:rFonts w:hint="eastAsia" w:ascii="仿宋_GB2312" w:hAnsi="仿宋_GB2312" w:eastAsia="仿宋_GB2312" w:cs="仿宋_GB2312"/>
          <w:sz w:val="28"/>
          <w:szCs w:val="28"/>
        </w:rPr>
        <w:t xml:space="preserve">（如商务男/女、亲和力形象等），管理人员可根据不同业务场景（如节日、特定活动）或时间段进行 </w:t>
      </w:r>
      <w:r>
        <w:rPr>
          <w:rStyle w:val="6"/>
          <w:rFonts w:hint="eastAsia" w:ascii="仿宋_GB2312" w:hAnsi="仿宋_GB2312" w:eastAsia="仿宋_GB2312" w:cs="仿宋_GB2312"/>
          <w:sz w:val="28"/>
          <w:szCs w:val="28"/>
        </w:rPr>
        <w:t>实时切换</w:t>
      </w:r>
      <w:r>
        <w:rPr>
          <w:rFonts w:hint="eastAsia" w:ascii="仿宋_GB2312" w:hAnsi="仿宋_GB2312" w:eastAsia="仿宋_GB2312" w:cs="仿宋_GB2312"/>
          <w:sz w:val="28"/>
          <w:szCs w:val="28"/>
        </w:rPr>
        <w:t>。基于“本地3D渲染引擎”，所有形象的表情（喜怒哀乐）与肢体动作均达到电影级流畅度，无延迟、无卡顿。</w:t>
      </w:r>
    </w:p>
    <w:p w14:paraId="42553AC8">
      <w:pPr>
        <w:pStyle w:val="3"/>
        <w:keepNext w:val="0"/>
        <w:keepLines w:val="0"/>
        <w:widowControl/>
        <w:suppressLineNumbers w:val="0"/>
        <w:rPr>
          <w:rFonts w:hint="eastAsia" w:ascii="仿宋_GB2312" w:hAnsi="仿宋_GB2312" w:eastAsia="仿宋_GB2312" w:cs="仿宋_GB2312"/>
          <w:sz w:val="28"/>
          <w:szCs w:val="28"/>
        </w:rPr>
      </w:pPr>
      <w:r>
        <w:drawing>
          <wp:inline distT="0" distB="0" distL="114300" distR="114300">
            <wp:extent cx="5266055" cy="2822575"/>
            <wp:effectExtent l="0" t="0" r="17145" b="222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5266055" cy="2822575"/>
                    </a:xfrm>
                    <a:prstGeom prst="rect">
                      <a:avLst/>
                    </a:prstGeom>
                    <a:noFill/>
                    <a:ln>
                      <a:noFill/>
                    </a:ln>
                  </pic:spPr>
                </pic:pic>
              </a:graphicData>
            </a:graphic>
          </wp:inline>
        </w:drawing>
      </w:r>
      <w:bookmarkStart w:id="0" w:name="_GoBack"/>
      <w:bookmarkEnd w:id="0"/>
    </w:p>
    <w:p w14:paraId="73E589C1">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3.6 本地渲染</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：内置本地 3D 渲染引擎，无需依赖云端即可完成基本动作展示。</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我司产品采用“研软硬件一体架构”保障核心体验。设备 </w:t>
      </w:r>
      <w:r>
        <w:rPr>
          <w:rStyle w:val="6"/>
          <w:rFonts w:hint="eastAsia" w:ascii="仿宋_GB2312" w:hAnsi="仿宋_GB2312" w:eastAsia="仿宋_GB2312" w:cs="仿宋_GB2312"/>
          <w:sz w:val="28"/>
          <w:szCs w:val="28"/>
        </w:rPr>
        <w:t>内置本地3D渲染引擎</w:t>
      </w:r>
      <w:r>
        <w:rPr>
          <w:rFonts w:hint="eastAsia" w:ascii="仿宋_GB2312" w:hAnsi="仿宋_GB2312" w:eastAsia="仿宋_GB2312" w:cs="仿宋_GB2312"/>
          <w:sz w:val="28"/>
          <w:szCs w:val="28"/>
        </w:rPr>
        <w:t xml:space="preserve">，这意味着数字人的基础表情驱动、口型同步及待机动画均由本地 </w:t>
      </w:r>
      <w:r>
        <w:rPr>
          <w:rStyle w:val="6"/>
          <w:rFonts w:hint="eastAsia" w:ascii="仿宋_GB2312" w:hAnsi="仿宋_GB2312" w:eastAsia="仿宋_GB2312" w:cs="仿宋_GB2312"/>
          <w:sz w:val="28"/>
          <w:szCs w:val="28"/>
        </w:rPr>
        <w:t>RK3588</w:t>
      </w:r>
      <w:r>
        <w:rPr>
          <w:rFonts w:hint="eastAsia" w:ascii="仿宋_GB2312" w:hAnsi="仿宋_GB2312" w:eastAsia="仿宋_GB2312" w:cs="仿宋_GB2312"/>
          <w:sz w:val="28"/>
          <w:szCs w:val="28"/>
        </w:rPr>
        <w:t xml:space="preserve"> 芯片独立运算完成。即便在网络波动或断网的极端情况下，数字人依然能保持微笑、眨眼等基础拟人化动作，不会变成“木头人”，确保了服务形象的连续性。</w:t>
      </w:r>
    </w:p>
    <w:p w14:paraId="564C4935">
      <w:pPr>
        <w:pStyle w:val="2"/>
        <w:keepNext w:val="0"/>
        <w:keepLines w:val="0"/>
        <w:widowControl/>
        <w:suppressLineNumbers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四、大模型与内容能力</w:t>
      </w:r>
    </w:p>
    <w:p w14:paraId="6E99F032">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4.1 大模型服务</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：搭载对话大模型，支持知识问答、多轮对话、上下文理解。</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我司产品集成业界领先的大模型能力。</w:t>
      </w:r>
      <w:r>
        <w:rPr>
          <w:rFonts w:hint="eastAsia" w:ascii="仿宋_GB2312" w:hAnsi="仿宋_GB2312" w:eastAsia="仿宋_GB2312" w:cs="仿宋_GB2312"/>
          <w:sz w:val="28"/>
          <w:szCs w:val="28"/>
          <w:lang w:val="en-US" w:eastAsia="zh-CN"/>
        </w:rPr>
        <w:t>通过连接到云端的大模型服务器或第三方大模型API，</w:t>
      </w:r>
      <w:r>
        <w:rPr>
          <w:rFonts w:hint="eastAsia" w:ascii="仿宋_GB2312" w:hAnsi="仿宋_GB2312" w:eastAsia="仿宋_GB2312" w:cs="仿宋_GB2312"/>
          <w:sz w:val="28"/>
          <w:szCs w:val="28"/>
        </w:rPr>
        <w:t xml:space="preserve">设备 </w:t>
      </w:r>
      <w:r>
        <w:rPr>
          <w:rStyle w:val="6"/>
          <w:rFonts w:hint="eastAsia" w:ascii="仿宋_GB2312" w:hAnsi="仿宋_GB2312" w:eastAsia="仿宋_GB2312" w:cs="仿宋_GB2312"/>
          <w:sz w:val="28"/>
          <w:szCs w:val="28"/>
        </w:rPr>
        <w:t>搭载对话大模型服务</w:t>
      </w:r>
      <w:r>
        <w:rPr>
          <w:rFonts w:hint="eastAsia" w:ascii="仿宋_GB2312" w:hAnsi="仿宋_GB2312" w:eastAsia="仿宋_GB2312" w:cs="仿宋_GB2312"/>
          <w:sz w:val="28"/>
          <w:szCs w:val="28"/>
        </w:rPr>
        <w:t xml:space="preserve">，支持 </w:t>
      </w:r>
      <w:r>
        <w:rPr>
          <w:rStyle w:val="6"/>
          <w:rFonts w:hint="eastAsia" w:ascii="仿宋_GB2312" w:hAnsi="仿宋_GB2312" w:eastAsia="仿宋_GB2312" w:cs="仿宋_GB2312"/>
          <w:sz w:val="28"/>
          <w:szCs w:val="28"/>
        </w:rPr>
        <w:t>多轮对话</w:t>
      </w:r>
      <w:r>
        <w:rPr>
          <w:rFonts w:hint="eastAsia" w:ascii="仿宋_GB2312" w:hAnsi="仿宋_GB2312" w:eastAsia="仿宋_GB2312" w:cs="仿宋_GB2312"/>
          <w:sz w:val="28"/>
          <w:szCs w:val="28"/>
        </w:rPr>
        <w:t xml:space="preserve"> 与 </w:t>
      </w:r>
      <w:r>
        <w:rPr>
          <w:rStyle w:val="6"/>
          <w:rFonts w:hint="eastAsia" w:ascii="仿宋_GB2312" w:hAnsi="仿宋_GB2312" w:eastAsia="仿宋_GB2312" w:cs="仿宋_GB2312"/>
          <w:sz w:val="28"/>
          <w:szCs w:val="28"/>
        </w:rPr>
        <w:t>上下文理解</w:t>
      </w:r>
      <w:r>
        <w:rPr>
          <w:rFonts w:hint="eastAsia" w:ascii="仿宋_GB2312" w:hAnsi="仿宋_GB2312" w:eastAsia="仿宋_GB2312" w:cs="仿宋_GB2312"/>
          <w:sz w:val="28"/>
          <w:szCs w:val="28"/>
        </w:rPr>
        <w:t>。系统不仅能回答简单的“是什么”，还能处理复杂的逻辑推理与连续追问（如“它在哪里办？”“需要什么材料？”）。我们支持集成自研大模型，并兼容DeepSeek、千问等主流模型，确保对话逻辑通顺、上下文连贯。</w:t>
      </w:r>
    </w:p>
    <w:p w14:paraId="7566BD5D">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4.2 知识库导入</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：支持导入烟草行业政策文件、业务手册等专业知识，自动匹配群众问题并生成回答。</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我司产品具备强大的知识内化能力。通过 </w:t>
      </w:r>
      <w:r>
        <w:rPr>
          <w:rStyle w:val="6"/>
          <w:rFonts w:hint="eastAsia" w:ascii="仿宋_GB2312" w:hAnsi="仿宋_GB2312" w:eastAsia="仿宋_GB2312" w:cs="仿宋_GB2312"/>
          <w:sz w:val="28"/>
          <w:szCs w:val="28"/>
        </w:rPr>
        <w:t>RAG技术</w:t>
      </w:r>
      <w:r>
        <w:rPr>
          <w:rFonts w:hint="eastAsia" w:ascii="仿宋_GB2312" w:hAnsi="仿宋_GB2312" w:eastAsia="仿宋_GB2312" w:cs="仿宋_GB2312"/>
          <w:sz w:val="28"/>
          <w:szCs w:val="28"/>
        </w:rPr>
        <w:t xml:space="preserve"> 与 </w:t>
      </w:r>
      <w:r>
        <w:rPr>
          <w:rStyle w:val="6"/>
          <w:rFonts w:hint="eastAsia" w:ascii="仿宋_GB2312" w:hAnsi="仿宋_GB2312" w:eastAsia="仿宋_GB2312" w:cs="仿宋_GB2312"/>
          <w:sz w:val="28"/>
          <w:szCs w:val="28"/>
        </w:rPr>
        <w:t>内容生产平台</w:t>
      </w:r>
      <w:r>
        <w:rPr>
          <w:rFonts w:hint="eastAsia" w:ascii="仿宋_GB2312" w:hAnsi="仿宋_GB2312" w:eastAsia="仿宋_GB2312" w:cs="仿宋_GB2312"/>
          <w:sz w:val="28"/>
          <w:szCs w:val="28"/>
        </w:rPr>
        <w:t>，系统支持直接导入PDF、Word格式的烟草行业政策文件与业务手册。AI将自动解析文档结构，构建专属知识图谱。当群众提问时，系统能自动匹配知识库片段并生成精准、合规的回答，确保政务咨询的准确性，避免“胡说八道”。</w:t>
      </w:r>
    </w:p>
    <w:p w14:paraId="7DBDDF71">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4.3 内容管理后台</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：提供后台管理系统，支持管理人员自主更新问答知识库、宣传内容、话术脚本。</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我司提供易用的 </w:t>
      </w:r>
      <w:r>
        <w:rPr>
          <w:rStyle w:val="6"/>
          <w:rFonts w:hint="eastAsia" w:ascii="仿宋_GB2312" w:hAnsi="仿宋_GB2312" w:eastAsia="仿宋_GB2312" w:cs="仿宋_GB2312"/>
          <w:sz w:val="28"/>
          <w:szCs w:val="28"/>
        </w:rPr>
        <w:t>远程运营</w:t>
      </w:r>
      <w:r>
        <w:rPr>
          <w:rFonts w:hint="eastAsia" w:ascii="仿宋_GB2312" w:hAnsi="仿宋_GB2312" w:eastAsia="仿宋_GB2312" w:cs="仿宋_GB2312"/>
          <w:sz w:val="28"/>
          <w:szCs w:val="28"/>
        </w:rPr>
        <w:t xml:space="preserve"> 与 </w:t>
      </w:r>
      <w:r>
        <w:rPr>
          <w:rStyle w:val="6"/>
          <w:rFonts w:hint="eastAsia" w:ascii="仿宋_GB2312" w:hAnsi="仿宋_GB2312" w:eastAsia="仿宋_GB2312" w:cs="仿宋_GB2312"/>
          <w:sz w:val="28"/>
          <w:szCs w:val="28"/>
        </w:rPr>
        <w:t>内容生产平台</w:t>
      </w:r>
      <w:r>
        <w:rPr>
          <w:rFonts w:hint="eastAsia" w:ascii="仿宋_GB2312" w:hAnsi="仿宋_GB2312" w:eastAsia="仿宋_GB2312" w:cs="仿宋_GB2312"/>
          <w:sz w:val="28"/>
          <w:szCs w:val="28"/>
        </w:rPr>
        <w:t xml:space="preserve">。我们配套功能完善的Web端管理后台，政务管理人员无需懂代码，即可通过浏览器 </w:t>
      </w:r>
      <w:r>
        <w:rPr>
          <w:rStyle w:val="6"/>
          <w:rFonts w:hint="eastAsia" w:ascii="仿宋_GB2312" w:hAnsi="仿宋_GB2312" w:eastAsia="仿宋_GB2312" w:cs="仿宋_GB2312"/>
          <w:sz w:val="28"/>
          <w:szCs w:val="28"/>
        </w:rPr>
        <w:t>自主更新</w:t>
      </w:r>
      <w:r>
        <w:rPr>
          <w:rFonts w:hint="eastAsia" w:ascii="仿宋_GB2312" w:hAnsi="仿宋_GB2312" w:eastAsia="仿宋_GB2312" w:cs="仿宋_GB2312"/>
          <w:sz w:val="28"/>
          <w:szCs w:val="28"/>
        </w:rPr>
        <w:t xml:space="preserve"> 问答知识库（QA对）、上传新的宣传视频、编辑数字人播报脚本。所有配置修改后可实时下发至设备端生效，实现“所见即所得”的便捷运维。同时我司提供</w:t>
      </w:r>
      <w:r>
        <w:rPr>
          <w:rFonts w:hint="eastAsia" w:ascii="仿宋_GB2312" w:hAnsi="仿宋_GB2312" w:eastAsia="仿宋_GB2312" w:cs="仿宋_GB2312"/>
          <w:sz w:val="28"/>
          <w:szCs w:val="28"/>
          <w:lang w:val="en-US" w:eastAsia="zh-CN"/>
        </w:rPr>
        <w:t>运营</w:t>
      </w:r>
      <w:r>
        <w:rPr>
          <w:rFonts w:hint="eastAsia" w:ascii="仿宋_GB2312" w:hAnsi="仿宋_GB2312" w:eastAsia="仿宋_GB2312" w:cs="仿宋_GB2312"/>
          <w:sz w:val="28"/>
          <w:szCs w:val="28"/>
        </w:rPr>
        <w:t>服务，客户可将相应的内容发给我司。由我司人员进行处理与</w:t>
      </w:r>
      <w:r>
        <w:rPr>
          <w:rFonts w:hint="eastAsia" w:ascii="仿宋_GB2312" w:hAnsi="仿宋_GB2312" w:eastAsia="仿宋_GB2312" w:cs="仿宋_GB2312"/>
          <w:sz w:val="28"/>
          <w:szCs w:val="28"/>
          <w:lang w:val="en-US" w:eastAsia="zh-CN"/>
        </w:rPr>
        <w:t>内容</w:t>
      </w:r>
      <w:r>
        <w:rPr>
          <w:rFonts w:hint="eastAsia" w:ascii="仿宋_GB2312" w:hAnsi="仿宋_GB2312" w:eastAsia="仿宋_GB2312" w:cs="仿宋_GB2312"/>
          <w:sz w:val="28"/>
          <w:szCs w:val="28"/>
        </w:rPr>
        <w:t>更新</w:t>
      </w:r>
    </w:p>
    <w:p w14:paraId="631F11E6">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4.4 内容审核</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：支持内容审核机制，确保发布信息准确合规。</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我司产品内置严谨的 </w:t>
      </w:r>
      <w:r>
        <w:rPr>
          <w:rStyle w:val="6"/>
          <w:rFonts w:hint="eastAsia" w:ascii="仿宋_GB2312" w:hAnsi="仿宋_GB2312" w:eastAsia="仿宋_GB2312" w:cs="仿宋_GB2312"/>
          <w:sz w:val="28"/>
          <w:szCs w:val="28"/>
        </w:rPr>
        <w:t>内容审核</w:t>
      </w:r>
      <w:r>
        <w:rPr>
          <w:rFonts w:hint="eastAsia" w:ascii="仿宋_GB2312" w:hAnsi="仿宋_GB2312" w:eastAsia="仿宋_GB2312" w:cs="仿宋_GB2312"/>
          <w:sz w:val="28"/>
          <w:szCs w:val="28"/>
        </w:rPr>
        <w:t xml:space="preserve"> 机制。在管理人员通过后台发布新内容（如敏感政策变动）前，系统支持设置“审核流”。新添加的问答对或宣传稿件需经过管理员二次确认或上级审批后方可上线。此外，系统具备违规词库拦截功能，双重保障确保对外发布的信息绝对准确、合规，符合政务信息发布规范。</w:t>
      </w:r>
    </w:p>
    <w:p w14:paraId="664067E8">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4.5 多语言支持</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：支持普通话。</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我司产品 </w:t>
      </w:r>
      <w:r>
        <w:rPr>
          <w:rStyle w:val="6"/>
          <w:rFonts w:hint="eastAsia" w:ascii="仿宋_GB2312" w:hAnsi="仿宋_GB2312" w:eastAsia="仿宋_GB2312" w:cs="仿宋_GB2312"/>
          <w:sz w:val="28"/>
          <w:szCs w:val="28"/>
        </w:rPr>
        <w:t>全面支持普通话</w:t>
      </w:r>
      <w:r>
        <w:rPr>
          <w:rFonts w:hint="eastAsia" w:ascii="仿宋_GB2312" w:hAnsi="仿宋_GB2312" w:eastAsia="仿宋_GB2312" w:cs="仿宋_GB2312"/>
          <w:sz w:val="28"/>
          <w:szCs w:val="28"/>
        </w:rPr>
        <w:t xml:space="preserve"> 识别与合成，且语音自然度达到广播级标准。同时，为应对未来可能的国际化需求或方言需求，我们的系统底层还额外支持 </w:t>
      </w:r>
      <w:r>
        <w:rPr>
          <w:rStyle w:val="6"/>
          <w:rFonts w:hint="eastAsia" w:ascii="仿宋_GB2312" w:hAnsi="仿宋_GB2312" w:eastAsia="仿宋_GB2312" w:cs="仿宋_GB2312"/>
          <w:sz w:val="28"/>
          <w:szCs w:val="28"/>
        </w:rPr>
        <w:t>粤语、英文</w:t>
      </w:r>
      <w:r>
        <w:rPr>
          <w:rFonts w:hint="eastAsia" w:ascii="仿宋_GB2312" w:hAnsi="仿宋_GB2312" w:eastAsia="仿宋_GB2312" w:cs="仿宋_GB2312"/>
          <w:sz w:val="28"/>
          <w:szCs w:val="28"/>
        </w:rPr>
        <w:t xml:space="preserve"> 等多语言切换，具备良好的扩展基础。</w:t>
      </w:r>
    </w:p>
    <w:p w14:paraId="49CD8E0E">
      <w:pPr>
        <w:pStyle w:val="2"/>
        <w:keepNext w:val="0"/>
        <w:keepLines w:val="0"/>
        <w:widowControl/>
        <w:suppressLineNumbers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五、交付与安装</w:t>
      </w:r>
    </w:p>
    <w:p w14:paraId="3AD91A92">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5.1 安装调试</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：供应商负责现场安装、网络配置、系统部署、大模型对接调试，到货后 7 个工作日内投入使用。</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我司承诺严格执行交付标准。中标后，我方工程师团队将携带设备进场，负责 </w:t>
      </w:r>
      <w:r>
        <w:rPr>
          <w:rStyle w:val="6"/>
          <w:rFonts w:hint="eastAsia" w:ascii="仿宋_GB2312" w:hAnsi="仿宋_GB2312" w:eastAsia="仿宋_GB2312" w:cs="仿宋_GB2312"/>
          <w:sz w:val="28"/>
          <w:szCs w:val="28"/>
        </w:rPr>
        <w:t>现场安装</w:t>
      </w:r>
      <w:r>
        <w:rPr>
          <w:rFonts w:hint="eastAsia" w:ascii="仿宋_GB2312" w:hAnsi="仿宋_GB2312" w:eastAsia="仿宋_GB2312" w:cs="仿宋_GB2312"/>
          <w:sz w:val="28"/>
          <w:szCs w:val="28"/>
        </w:rPr>
        <w:t xml:space="preserve"> 固定、电源接入、 </w:t>
      </w:r>
      <w:r>
        <w:rPr>
          <w:rStyle w:val="6"/>
          <w:rFonts w:hint="eastAsia" w:ascii="仿宋_GB2312" w:hAnsi="仿宋_GB2312" w:eastAsia="仿宋_GB2312" w:cs="仿宋_GB2312"/>
          <w:sz w:val="28"/>
          <w:szCs w:val="28"/>
        </w:rPr>
        <w:t>网络配置</w:t>
      </w:r>
      <w:r>
        <w:rPr>
          <w:rFonts w:hint="eastAsia" w:ascii="仿宋_GB2312" w:hAnsi="仿宋_GB2312" w:eastAsia="仿宋_GB2312" w:cs="仿宋_GB2312"/>
          <w:sz w:val="28"/>
          <w:szCs w:val="28"/>
        </w:rPr>
        <w:t xml:space="preserve"> 与 </w:t>
      </w:r>
      <w:r>
        <w:rPr>
          <w:rStyle w:val="6"/>
          <w:rFonts w:hint="eastAsia" w:ascii="仿宋_GB2312" w:hAnsi="仿宋_GB2312" w:eastAsia="仿宋_GB2312" w:cs="仿宋_GB2312"/>
          <w:sz w:val="28"/>
          <w:szCs w:val="28"/>
        </w:rPr>
        <w:t>系统部署</w:t>
      </w:r>
      <w:r>
        <w:rPr>
          <w:rFonts w:hint="eastAsia" w:ascii="仿宋_GB2312" w:hAnsi="仿宋_GB2312" w:eastAsia="仿宋_GB2312" w:cs="仿宋_GB2312"/>
          <w:sz w:val="28"/>
          <w:szCs w:val="28"/>
        </w:rPr>
        <w:t xml:space="preserve"> 。我们将在设备到货后的 </w:t>
      </w:r>
      <w:r>
        <w:rPr>
          <w:rStyle w:val="6"/>
          <w:rFonts w:hint="eastAsia" w:ascii="仿宋_GB2312" w:hAnsi="仿宋_GB2312" w:eastAsia="仿宋_GB2312" w:cs="仿宋_GB2312"/>
          <w:sz w:val="28"/>
          <w:szCs w:val="28"/>
        </w:rPr>
        <w:t>7个工作日内</w:t>
      </w:r>
      <w:r>
        <w:rPr>
          <w:rFonts w:hint="eastAsia" w:ascii="仿宋_GB2312" w:hAnsi="仿宋_GB2312" w:eastAsia="仿宋_GB2312" w:cs="仿宋_GB2312"/>
          <w:sz w:val="28"/>
          <w:szCs w:val="28"/>
        </w:rPr>
        <w:t xml:space="preserve"> 完成所有软硬件的 </w:t>
      </w:r>
      <w:r>
        <w:rPr>
          <w:rStyle w:val="6"/>
          <w:rFonts w:hint="eastAsia" w:ascii="仿宋_GB2312" w:hAnsi="仿宋_GB2312" w:eastAsia="仿宋_GB2312" w:cs="仿宋_GB2312"/>
          <w:sz w:val="28"/>
          <w:szCs w:val="28"/>
        </w:rPr>
        <w:t>对接调试</w:t>
      </w:r>
      <w:r>
        <w:rPr>
          <w:rFonts w:hint="eastAsia" w:ascii="仿宋_GB2312" w:hAnsi="仿宋_GB2312" w:eastAsia="仿宋_GB2312" w:cs="仿宋_GB2312"/>
          <w:sz w:val="28"/>
          <w:szCs w:val="28"/>
        </w:rPr>
        <w:t xml:space="preserve"> 工作，包括本地系统的激活、云端大模型的联调、以及与贵单位网络环境的适配，确保设备验收合格并正式 </w:t>
      </w:r>
      <w:r>
        <w:rPr>
          <w:rStyle w:val="6"/>
          <w:rFonts w:hint="eastAsia" w:ascii="仿宋_GB2312" w:hAnsi="仿宋_GB2312" w:eastAsia="仿宋_GB2312" w:cs="仿宋_GB2312"/>
          <w:sz w:val="28"/>
          <w:szCs w:val="28"/>
        </w:rPr>
        <w:t>投入使用</w:t>
      </w:r>
      <w:r>
        <w:rPr>
          <w:rFonts w:hint="eastAsia" w:ascii="仿宋_GB2312" w:hAnsi="仿宋_GB2312" w:eastAsia="仿宋_GB2312" w:cs="仿宋_GB2312"/>
          <w:sz w:val="28"/>
          <w:szCs w:val="28"/>
        </w:rPr>
        <w:t>。</w:t>
      </w:r>
    </w:p>
    <w:p w14:paraId="4182CBCF">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5.2 网络适配</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：具备网络优化能力，支持低带宽适配、断网续连。</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我司产品具备极强的网络环境适应性。设备内置 </w:t>
      </w:r>
      <w:r>
        <w:rPr>
          <w:rStyle w:val="6"/>
          <w:rFonts w:hint="eastAsia" w:ascii="仿宋_GB2312" w:hAnsi="仿宋_GB2312" w:eastAsia="仿宋_GB2312" w:cs="仿宋_GB2312"/>
          <w:sz w:val="28"/>
          <w:szCs w:val="28"/>
        </w:rPr>
        <w:t>网络适配</w:t>
      </w:r>
      <w:r>
        <w:rPr>
          <w:rFonts w:hint="eastAsia" w:ascii="仿宋_GB2312" w:hAnsi="仿宋_GB2312" w:eastAsia="仿宋_GB2312" w:cs="仿宋_GB2312"/>
          <w:sz w:val="28"/>
          <w:szCs w:val="28"/>
        </w:rPr>
        <w:t xml:space="preserve"> 优化模块，支持 </w:t>
      </w:r>
      <w:r>
        <w:rPr>
          <w:rStyle w:val="6"/>
          <w:rFonts w:hint="eastAsia" w:ascii="仿宋_GB2312" w:hAnsi="仿宋_GB2312" w:eastAsia="仿宋_GB2312" w:cs="仿宋_GB2312"/>
          <w:sz w:val="28"/>
          <w:szCs w:val="28"/>
        </w:rPr>
        <w:t>低带宽适配</w:t>
      </w:r>
      <w:r>
        <w:rPr>
          <w:rFonts w:hint="eastAsia" w:ascii="仿宋_GB2312" w:hAnsi="仿宋_GB2312" w:eastAsia="仿宋_GB2312" w:cs="仿宋_GB2312"/>
          <w:sz w:val="28"/>
          <w:szCs w:val="28"/>
        </w:rPr>
        <w:t xml:space="preserve"> 技术，在网络拥堵时自动降低非核心数据流量以保障对话流畅。同时支持 </w:t>
      </w:r>
      <w:r>
        <w:rPr>
          <w:rStyle w:val="6"/>
          <w:rFonts w:hint="eastAsia" w:ascii="仿宋_GB2312" w:hAnsi="仿宋_GB2312" w:eastAsia="仿宋_GB2312" w:cs="仿宋_GB2312"/>
          <w:sz w:val="28"/>
          <w:szCs w:val="28"/>
        </w:rPr>
        <w:t>断网续连</w:t>
      </w:r>
      <w:r>
        <w:rPr>
          <w:rFonts w:hint="eastAsia" w:ascii="仿宋_GB2312" w:hAnsi="仿宋_GB2312" w:eastAsia="仿宋_GB2312" w:cs="仿宋_GB2312"/>
          <w:sz w:val="28"/>
          <w:szCs w:val="28"/>
        </w:rPr>
        <w:t xml:space="preserve"> 功能，当网络瞬间中断时，设备会自动缓存用户提问，待网络恢复后立即上传并获取回答，避免对话丢失，确保服务连续性。</w:t>
      </w:r>
    </w:p>
    <w:p w14:paraId="70253B63">
      <w:pPr>
        <w:pStyle w:val="2"/>
        <w:keepNext w:val="0"/>
        <w:keepLines w:val="0"/>
        <w:widowControl/>
        <w:suppressLineNumbers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六、培训服务</w:t>
      </w:r>
    </w:p>
    <w:p w14:paraId="0CA8118C">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6.1 操作培训</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：为大厅管理人员、运维人员提供操作培训、内容编辑培训。</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我司提供全面的 </w:t>
      </w:r>
      <w:r>
        <w:rPr>
          <w:rStyle w:val="6"/>
          <w:rFonts w:hint="eastAsia" w:ascii="仿宋_GB2312" w:hAnsi="仿宋_GB2312" w:eastAsia="仿宋_GB2312" w:cs="仿宋_GB2312"/>
          <w:sz w:val="28"/>
          <w:szCs w:val="28"/>
        </w:rPr>
        <w:t>培训服务</w:t>
      </w:r>
      <w:r>
        <w:rPr>
          <w:rFonts w:hint="eastAsia" w:ascii="仿宋_GB2312" w:hAnsi="仿宋_GB2312" w:eastAsia="仿宋_GB2312" w:cs="仿宋_GB2312"/>
          <w:sz w:val="28"/>
          <w:szCs w:val="28"/>
        </w:rPr>
        <w:t xml:space="preserve"> 。在项目交付阶段，我们将对大厅的 </w:t>
      </w:r>
      <w:r>
        <w:rPr>
          <w:rStyle w:val="6"/>
          <w:rFonts w:hint="eastAsia" w:ascii="仿宋_GB2312" w:hAnsi="仿宋_GB2312" w:eastAsia="仿宋_GB2312" w:cs="仿宋_GB2312"/>
          <w:sz w:val="28"/>
          <w:szCs w:val="28"/>
        </w:rPr>
        <w:t>管理人员</w:t>
      </w:r>
      <w:r>
        <w:rPr>
          <w:rFonts w:hint="eastAsia" w:ascii="仿宋_GB2312" w:hAnsi="仿宋_GB2312" w:eastAsia="仿宋_GB2312" w:cs="仿宋_GB2312"/>
          <w:sz w:val="28"/>
          <w:szCs w:val="28"/>
        </w:rPr>
        <w:t xml:space="preserve"> 与 </w:t>
      </w:r>
      <w:r>
        <w:rPr>
          <w:rStyle w:val="6"/>
          <w:rFonts w:hint="eastAsia" w:ascii="仿宋_GB2312" w:hAnsi="仿宋_GB2312" w:eastAsia="仿宋_GB2312" w:cs="仿宋_GB2312"/>
          <w:sz w:val="28"/>
          <w:szCs w:val="28"/>
        </w:rPr>
        <w:t>运维人员</w:t>
      </w:r>
      <w:r>
        <w:rPr>
          <w:rFonts w:hint="eastAsia" w:ascii="仿宋_GB2312" w:hAnsi="仿宋_GB2312" w:eastAsia="仿宋_GB2312" w:cs="仿宋_GB2312"/>
          <w:sz w:val="28"/>
          <w:szCs w:val="28"/>
        </w:rPr>
        <w:t xml:space="preserve"> 进行面对面实操培训。培训内容涵盖设备日常开关机操作、后台管理系统的登录与使用、以及 </w:t>
      </w:r>
      <w:r>
        <w:rPr>
          <w:rStyle w:val="6"/>
          <w:rFonts w:hint="eastAsia" w:ascii="仿宋_GB2312" w:hAnsi="仿宋_GB2312" w:eastAsia="仿宋_GB2312" w:cs="仿宋_GB2312"/>
          <w:sz w:val="28"/>
          <w:szCs w:val="28"/>
        </w:rPr>
        <w:t>内容编辑</w:t>
      </w:r>
      <w:r>
        <w:rPr>
          <w:rFonts w:hint="eastAsia" w:ascii="仿宋_GB2312" w:hAnsi="仿宋_GB2312" w:eastAsia="仿宋_GB2312" w:cs="仿宋_GB2312"/>
          <w:sz w:val="28"/>
          <w:szCs w:val="28"/>
        </w:rPr>
        <w:t xml:space="preserve"> （如如何新增问答、如何上传视频）等核心技能，确保相关人员“会用、会管、会维护”。</w:t>
      </w:r>
    </w:p>
    <w:p w14:paraId="2E50F607">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6.2 故障排查培训</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：提供日常故障排查培训，确保使用人员能够独立处理常见问题。</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我司重视用户的自主运维能力。培训课程中专门包含 </w:t>
      </w:r>
      <w:r>
        <w:rPr>
          <w:rStyle w:val="6"/>
          <w:rFonts w:hint="eastAsia" w:ascii="仿宋_GB2312" w:hAnsi="仿宋_GB2312" w:eastAsia="仿宋_GB2312" w:cs="仿宋_GB2312"/>
          <w:sz w:val="28"/>
          <w:szCs w:val="28"/>
        </w:rPr>
        <w:t>故障排查</w:t>
      </w:r>
      <w:r>
        <w:rPr>
          <w:rFonts w:hint="eastAsia" w:ascii="仿宋_GB2312" w:hAnsi="仿宋_GB2312" w:eastAsia="仿宋_GB2312" w:cs="仿宋_GB2312"/>
          <w:sz w:val="28"/>
          <w:szCs w:val="28"/>
        </w:rPr>
        <w:t xml:space="preserve"> 模块，我们将向运维人员传授常见故障（如网络连接失败、麦克风无声、屏幕花屏等）的识别与解决方法。通过图文并茂的故障代码手册与现场演练，确保大厅工作人员在遇到小问题时能够 </w:t>
      </w:r>
      <w:r>
        <w:rPr>
          <w:rStyle w:val="6"/>
          <w:rFonts w:hint="eastAsia" w:ascii="仿宋_GB2312" w:hAnsi="仿宋_GB2312" w:eastAsia="仿宋_GB2312" w:cs="仿宋_GB2312"/>
          <w:sz w:val="28"/>
          <w:szCs w:val="28"/>
        </w:rPr>
        <w:t>独立处理</w:t>
      </w:r>
      <w:r>
        <w:rPr>
          <w:rFonts w:hint="eastAsia" w:ascii="仿宋_GB2312" w:hAnsi="仿宋_GB2312" w:eastAsia="仿宋_GB2312" w:cs="仿宋_GB2312"/>
          <w:sz w:val="28"/>
          <w:szCs w:val="28"/>
        </w:rPr>
        <w:t xml:space="preserve"> ，减少设备停机时间。</w:t>
      </w:r>
    </w:p>
    <w:p w14:paraId="370693E6">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6.3 资料提供</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：提供全套操作手册、运维手册。</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我司将提供完备的技术文档资料。交付时，随箱附赠 </w:t>
      </w:r>
      <w:r>
        <w:rPr>
          <w:rStyle w:val="6"/>
          <w:rFonts w:hint="eastAsia" w:ascii="仿宋_GB2312" w:hAnsi="仿宋_GB2312" w:eastAsia="仿宋_GB2312" w:cs="仿宋_GB2312"/>
          <w:sz w:val="28"/>
          <w:szCs w:val="28"/>
        </w:rPr>
        <w:t>全套操作手册</w:t>
      </w:r>
      <w:r>
        <w:rPr>
          <w:rFonts w:hint="eastAsia" w:ascii="仿宋_GB2312" w:hAnsi="仿宋_GB2312" w:eastAsia="仿宋_GB2312" w:cs="仿宋_GB2312"/>
          <w:sz w:val="28"/>
          <w:szCs w:val="28"/>
        </w:rPr>
        <w:t xml:space="preserve"> （含快速入门指南）与 </w:t>
      </w:r>
      <w:r>
        <w:rPr>
          <w:rStyle w:val="6"/>
          <w:rFonts w:hint="eastAsia" w:ascii="仿宋_GB2312" w:hAnsi="仿宋_GB2312" w:eastAsia="仿宋_GB2312" w:cs="仿宋_GB2312"/>
          <w:sz w:val="28"/>
          <w:szCs w:val="28"/>
        </w:rPr>
        <w:t>运维手册</w:t>
      </w:r>
      <w:r>
        <w:rPr>
          <w:rFonts w:hint="eastAsia" w:ascii="仿宋_GB2312" w:hAnsi="仿宋_GB2312" w:eastAsia="仿宋_GB2312" w:cs="仿宋_GB2312"/>
          <w:sz w:val="28"/>
          <w:szCs w:val="28"/>
        </w:rPr>
        <w:t xml:space="preserve"> （含硬件接线图、软件API接口文档、故障代码表）。所有文档均提供电子版与纸质版，方便管理人员随时查阅，建立长效的设备管理档案。</w:t>
      </w:r>
    </w:p>
    <w:p w14:paraId="690B18A3">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6Up 二次培训</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：人员变动时免费提供二次培训。</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我司承诺提供持续的人才支持服务。考虑到行政服务大厅人员流动的实际情况，若后期因 </w:t>
      </w:r>
      <w:r>
        <w:rPr>
          <w:rStyle w:val="6"/>
          <w:rFonts w:hint="eastAsia" w:ascii="仿宋_GB2312" w:hAnsi="仿宋_GB2312" w:eastAsia="仿宋_GB2312" w:cs="仿宋_GB2312"/>
          <w:sz w:val="28"/>
          <w:szCs w:val="28"/>
        </w:rPr>
        <w:t>人员变动</w:t>
      </w:r>
      <w:r>
        <w:rPr>
          <w:rFonts w:hint="eastAsia" w:ascii="仿宋_GB2312" w:hAnsi="仿宋_GB2312" w:eastAsia="仿宋_GB2312" w:cs="仿宋_GB2312"/>
          <w:sz w:val="28"/>
          <w:szCs w:val="28"/>
        </w:rPr>
        <w:t xml:space="preserve"> 导致新进员工不熟悉系统操作，我司将在质保期内 </w:t>
      </w:r>
      <w:r>
        <w:rPr>
          <w:rStyle w:val="6"/>
          <w:rFonts w:hint="eastAsia" w:ascii="仿宋_GB2312" w:hAnsi="仿宋_GB2312" w:eastAsia="仿宋_GB2312" w:cs="仿宋_GB2312"/>
          <w:sz w:val="28"/>
          <w:szCs w:val="28"/>
        </w:rPr>
        <w:t>免费提供二次培训</w:t>
      </w:r>
      <w:r>
        <w:rPr>
          <w:rFonts w:hint="eastAsia" w:ascii="仿宋_GB2312" w:hAnsi="仿宋_GB2312" w:eastAsia="仿宋_GB2312" w:cs="仿宋_GB2312"/>
          <w:sz w:val="28"/>
          <w:szCs w:val="28"/>
        </w:rPr>
        <w:t xml:space="preserve"> 服务。无论是远程指导还是现场教学，我们将确保新员工快速上手，保障数字人服务的连续性与专业性。</w:t>
      </w:r>
    </w:p>
    <w:p w14:paraId="58150DF4">
      <w:pPr>
        <w:pStyle w:val="2"/>
        <w:keepNext w:val="0"/>
        <w:keepLines w:val="0"/>
        <w:widowControl/>
        <w:suppressLineNumbers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七、售后服务</w:t>
      </w:r>
    </w:p>
    <w:p w14:paraId="2448EE3E">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7.1 质保期限</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：提供三年及以上质保。</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我司提供超长周期的硬件保障。承诺为本项目提供的大屏数字人终端提供 </w:t>
      </w:r>
      <w:r>
        <w:rPr>
          <w:rStyle w:val="6"/>
          <w:rFonts w:hint="eastAsia" w:ascii="仿宋_GB2312" w:hAnsi="仿宋_GB2312" w:eastAsia="仿宋_GB2312" w:cs="仿宋_GB2312"/>
          <w:sz w:val="28"/>
          <w:szCs w:val="28"/>
        </w:rPr>
        <w:t>5年质保</w:t>
      </w:r>
      <w:r>
        <w:rPr>
          <w:rFonts w:hint="eastAsia" w:ascii="仿宋_GB2312" w:hAnsi="仿宋_GB2312" w:eastAsia="仿宋_GB2312" w:cs="仿宋_GB2312"/>
          <w:sz w:val="28"/>
          <w:szCs w:val="28"/>
        </w:rPr>
        <w:t xml:space="preserve"> 服务（优于招标文件要求的3年）。质保期自验收合格之日起计算，覆盖设备所有核心部件与辅材，让贵单位无后顾之忧。</w:t>
      </w:r>
    </w:p>
    <w:p w14:paraId="545D030B">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7.2 质保内容</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：质保期内免费维修、免费更换零配件、免费上门调试、免费巡检、免费调整大模型服务。</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我司提供全方位的“五免”质保服务。在 </w:t>
      </w:r>
      <w:r>
        <w:rPr>
          <w:rStyle w:val="6"/>
          <w:rFonts w:hint="eastAsia" w:ascii="仿宋_GB2312" w:hAnsi="仿宋_GB2312" w:eastAsia="仿宋_GB2312" w:cs="仿宋_GB2312"/>
          <w:sz w:val="28"/>
          <w:szCs w:val="28"/>
        </w:rPr>
        <w:t>5年质保期内</w:t>
      </w:r>
      <w:r>
        <w:rPr>
          <w:rFonts w:hint="eastAsia" w:ascii="仿宋_GB2312" w:hAnsi="仿宋_GB2312" w:eastAsia="仿宋_GB2312" w:cs="仿宋_GB2312"/>
          <w:sz w:val="28"/>
          <w:szCs w:val="28"/>
        </w:rPr>
        <w:t xml:space="preserve"> ，针对设备出现的任何非人为故障，我方承诺：1. </w:t>
      </w:r>
      <w:r>
        <w:rPr>
          <w:rStyle w:val="6"/>
          <w:rFonts w:hint="eastAsia" w:ascii="仿宋_GB2312" w:hAnsi="仿宋_GB2312" w:eastAsia="仿宋_GB2312" w:cs="仿宋_GB2312"/>
          <w:sz w:val="28"/>
          <w:szCs w:val="28"/>
        </w:rPr>
        <w:t>免费维修</w:t>
      </w:r>
      <w:r>
        <w:rPr>
          <w:rFonts w:hint="eastAsia" w:ascii="仿宋_GB2312" w:hAnsi="仿宋_GB2312" w:eastAsia="仿宋_GB2312" w:cs="仿宋_GB2312"/>
          <w:sz w:val="28"/>
          <w:szCs w:val="28"/>
        </w:rPr>
        <w:t xml:space="preserve"> ；2. </w:t>
      </w:r>
      <w:r>
        <w:rPr>
          <w:rStyle w:val="6"/>
          <w:rFonts w:hint="eastAsia" w:ascii="仿宋_GB2312" w:hAnsi="仿宋_GB2312" w:eastAsia="仿宋_GB2312" w:cs="仿宋_GB2312"/>
          <w:sz w:val="28"/>
          <w:szCs w:val="28"/>
        </w:rPr>
        <w:t>免费更换</w:t>
      </w:r>
      <w:r>
        <w:rPr>
          <w:rFonts w:hint="eastAsia" w:ascii="仿宋_GB2312" w:hAnsi="仿宋_GB2312" w:eastAsia="仿宋_GB2312" w:cs="仿宋_GB2312"/>
          <w:sz w:val="28"/>
          <w:szCs w:val="28"/>
        </w:rPr>
        <w:t xml:space="preserve"> 损坏的零配件；3. </w:t>
      </w:r>
      <w:r>
        <w:rPr>
          <w:rStyle w:val="6"/>
          <w:rFonts w:hint="eastAsia" w:ascii="仿宋_GB2312" w:hAnsi="仿宋_GB2312" w:eastAsia="仿宋_GB2312" w:cs="仿宋_GB2312"/>
          <w:sz w:val="28"/>
          <w:szCs w:val="28"/>
        </w:rPr>
        <w:t>免费上门调试</w:t>
      </w:r>
      <w:r>
        <w:rPr>
          <w:rFonts w:hint="eastAsia" w:ascii="仿宋_GB2312" w:hAnsi="仿宋_GB2312" w:eastAsia="仿宋_GB2312" w:cs="仿宋_GB2312"/>
          <w:sz w:val="28"/>
          <w:szCs w:val="28"/>
        </w:rPr>
        <w:t xml:space="preserve"> 与优化；4. </w:t>
      </w:r>
      <w:r>
        <w:rPr>
          <w:rStyle w:val="6"/>
          <w:rFonts w:hint="eastAsia" w:ascii="仿宋_GB2312" w:hAnsi="仿宋_GB2312" w:eastAsia="仿宋_GB2312" w:cs="仿宋_GB2312"/>
          <w:sz w:val="28"/>
          <w:szCs w:val="28"/>
        </w:rPr>
        <w:t>免费巡检</w:t>
      </w:r>
      <w:r>
        <w:rPr>
          <w:rFonts w:hint="eastAsia" w:ascii="仿宋_GB2312" w:hAnsi="仿宋_GB2312" w:eastAsia="仿宋_GB2312" w:cs="仿宋_GB2312"/>
          <w:sz w:val="28"/>
          <w:szCs w:val="28"/>
        </w:rPr>
        <w:t xml:space="preserve"> 保养；5. </w:t>
      </w:r>
      <w:r>
        <w:rPr>
          <w:rStyle w:val="6"/>
          <w:rFonts w:hint="eastAsia" w:ascii="仿宋_GB2312" w:hAnsi="仿宋_GB2312" w:eastAsia="仿宋_GB2312" w:cs="仿宋_GB2312"/>
          <w:sz w:val="28"/>
          <w:szCs w:val="28"/>
        </w:rPr>
        <w:t>免费调整</w:t>
      </w:r>
      <w:r>
        <w:rPr>
          <w:rFonts w:hint="eastAsia" w:ascii="仿宋_GB2312" w:hAnsi="仿宋_GB2312" w:eastAsia="仿宋_GB2312" w:cs="仿宋_GB2312"/>
          <w:sz w:val="28"/>
          <w:szCs w:val="28"/>
        </w:rPr>
        <w:t xml:space="preserve"> 与迭代大模型服务，确保设备始终处于最佳运行状态。</w:t>
      </w:r>
    </w:p>
    <w:p w14:paraId="4FCF0807">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7.3 服务响应</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：7×24 小时技术支持，日常故障 30 分钟内响应，到场维修时间不超过 24 小时。</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我司建立了一套快速响应机制。提供 </w:t>
      </w:r>
      <w:r>
        <w:rPr>
          <w:rStyle w:val="6"/>
          <w:rFonts w:hint="eastAsia" w:ascii="仿宋_GB2312" w:hAnsi="仿宋_GB2312" w:eastAsia="仿宋_GB2312" w:cs="仿宋_GB2312"/>
          <w:sz w:val="28"/>
          <w:szCs w:val="28"/>
        </w:rPr>
        <w:t>7×24小时</w:t>
      </w:r>
      <w:r>
        <w:rPr>
          <w:rFonts w:hint="eastAsia" w:ascii="仿宋_GB2312" w:hAnsi="仿宋_GB2312" w:eastAsia="仿宋_GB2312" w:cs="仿宋_GB2312"/>
          <w:sz w:val="28"/>
          <w:szCs w:val="28"/>
        </w:rPr>
        <w:t xml:space="preserve"> 不间断的技术支持热线。接到报修后，工程师将在 </w:t>
      </w:r>
      <w:r>
        <w:rPr>
          <w:rStyle w:val="6"/>
          <w:rFonts w:hint="eastAsia" w:ascii="仿宋_GB2312" w:hAnsi="仿宋_GB2312" w:eastAsia="仿宋_GB2312" w:cs="仿宋_GB2312"/>
          <w:sz w:val="28"/>
          <w:szCs w:val="28"/>
        </w:rPr>
        <w:t>30分钟内</w:t>
      </w:r>
      <w:r>
        <w:rPr>
          <w:rFonts w:hint="eastAsia" w:ascii="仿宋_GB2312" w:hAnsi="仿宋_GB2312" w:eastAsia="仿宋_GB2312" w:cs="仿宋_GB2312"/>
          <w:sz w:val="28"/>
          <w:szCs w:val="28"/>
        </w:rPr>
        <w:t xml:space="preserve"> 通过电话或远程连接进行诊断；若需现场处理，我方承诺 </w:t>
      </w:r>
      <w:r>
        <w:rPr>
          <w:rStyle w:val="6"/>
          <w:rFonts w:hint="eastAsia" w:ascii="仿宋_GB2312" w:hAnsi="仿宋_GB2312" w:eastAsia="仿宋_GB2312" w:cs="仿宋_GB2312"/>
          <w:sz w:val="28"/>
          <w:szCs w:val="28"/>
        </w:rPr>
        <w:t>24小时内</w:t>
      </w:r>
      <w:r>
        <w:rPr>
          <w:rFonts w:hint="eastAsia" w:ascii="仿宋_GB2312" w:hAnsi="仿宋_GB2312" w:eastAsia="仿宋_GB2312" w:cs="仿宋_GB2312"/>
          <w:sz w:val="28"/>
          <w:szCs w:val="28"/>
        </w:rPr>
        <w:t xml:space="preserve"> （通常为次日）派遣工程师携带备件 </w:t>
      </w:r>
      <w:r>
        <w:rPr>
          <w:rStyle w:val="6"/>
          <w:rFonts w:hint="eastAsia" w:ascii="仿宋_GB2312" w:hAnsi="仿宋_GB2312" w:eastAsia="仿宋_GB2312" w:cs="仿宋_GB2312"/>
          <w:sz w:val="28"/>
          <w:szCs w:val="28"/>
        </w:rPr>
        <w:t>到场维修</w:t>
      </w:r>
      <w:r>
        <w:rPr>
          <w:rFonts w:hint="eastAsia" w:ascii="仿宋_GB2312" w:hAnsi="仿宋_GB2312" w:eastAsia="仿宋_GB2312" w:cs="仿宋_GB2312"/>
          <w:sz w:val="28"/>
          <w:szCs w:val="28"/>
        </w:rPr>
        <w:t xml:space="preserve"> ，最大限度减少设备宕机对业务的影响。</w:t>
      </w:r>
    </w:p>
    <w:p w14:paraId="659EA2E6">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7.4 巡检保养</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：质保期内每月至少 1 次例行巡检，每季度出具巡检报告。</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我司执行标准化的预防性维护计划。在质保期内，我方运维团队将 </w:t>
      </w:r>
      <w:r>
        <w:rPr>
          <w:rStyle w:val="6"/>
          <w:rFonts w:hint="eastAsia" w:ascii="仿宋_GB2312" w:hAnsi="仿宋_GB2312" w:eastAsia="仿宋_GB2312" w:cs="仿宋_GB2312"/>
          <w:sz w:val="28"/>
          <w:szCs w:val="28"/>
        </w:rPr>
        <w:t>每月至少1次</w:t>
      </w:r>
      <w:r>
        <w:rPr>
          <w:rFonts w:hint="eastAsia" w:ascii="仿宋_GB2312" w:hAnsi="仿宋_GB2312" w:eastAsia="仿宋_GB2312" w:cs="仿宋_GB2312"/>
          <w:sz w:val="28"/>
          <w:szCs w:val="28"/>
        </w:rPr>
        <w:t xml:space="preserve"> 主动上门进行 </w:t>
      </w:r>
      <w:r>
        <w:rPr>
          <w:rStyle w:val="6"/>
          <w:rFonts w:hint="eastAsia" w:ascii="仿宋_GB2312" w:hAnsi="仿宋_GB2312" w:eastAsia="仿宋_GB2312" w:cs="仿宋_GB2312"/>
          <w:sz w:val="28"/>
          <w:szCs w:val="28"/>
        </w:rPr>
        <w:t>例行巡检</w:t>
      </w:r>
      <w:r>
        <w:rPr>
          <w:rFonts w:hint="eastAsia" w:ascii="仿宋_GB2312" w:hAnsi="仿宋_GB2312" w:eastAsia="仿宋_GB2312" w:cs="仿宋_GB2312"/>
          <w:sz w:val="28"/>
          <w:szCs w:val="28"/>
        </w:rPr>
        <w:t xml:space="preserve"> ，对设备的硬件连接、系统日志、散热状况及软件运行环境进行全面体检。每季度末，我们将汇总当季巡检数据，向贵单位 </w:t>
      </w:r>
      <w:r>
        <w:rPr>
          <w:rStyle w:val="6"/>
          <w:rFonts w:hint="eastAsia" w:ascii="仿宋_GB2312" w:hAnsi="仿宋_GB2312" w:eastAsia="仿宋_GB2312" w:cs="仿宋_GB2312"/>
          <w:sz w:val="28"/>
          <w:szCs w:val="28"/>
        </w:rPr>
        <w:t>出具详尽的巡检报告</w:t>
      </w:r>
      <w:r>
        <w:rPr>
          <w:rFonts w:hint="eastAsia" w:ascii="仿宋_GB2312" w:hAnsi="仿宋_GB2312" w:eastAsia="仿宋_GB2312" w:cs="仿宋_GB2312"/>
          <w:sz w:val="28"/>
          <w:szCs w:val="28"/>
        </w:rPr>
        <w:t xml:space="preserve"> ，分析设备健康度并提出优化建议。</w:t>
      </w:r>
    </w:p>
    <w:p w14:paraId="2BA17C26">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7.5 重大活动保障</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 xml:space="preserve"> ：重大节假日前主动提前上门全面预检维保。</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我司提供重大活动专项保障服务，</w:t>
      </w:r>
      <w:r>
        <w:rPr>
          <w:rFonts w:hint="eastAsia" w:ascii="仿宋_GB2312" w:hAnsi="仿宋_GB2312" w:eastAsia="仿宋_GB2312" w:cs="仿宋_GB2312"/>
          <w:sz w:val="28"/>
          <w:szCs w:val="28"/>
          <w:lang w:val="en-US" w:eastAsia="zh-CN"/>
        </w:rPr>
        <w:t>提供</w:t>
      </w:r>
      <w:r>
        <w:rPr>
          <w:rStyle w:val="6"/>
          <w:rFonts w:hint="eastAsia" w:ascii="仿宋_GB2312" w:hAnsi="仿宋_GB2312" w:eastAsia="仿宋_GB2312" w:cs="仿宋_GB2312"/>
          <w:sz w:val="28"/>
          <w:szCs w:val="28"/>
        </w:rPr>
        <w:t>主动预检机制</w:t>
      </w:r>
      <w:r>
        <w:rPr>
          <w:rFonts w:hint="eastAsia" w:ascii="仿宋_GB2312" w:hAnsi="仿宋_GB2312" w:eastAsia="仿宋_GB2312" w:cs="仿宋_GB2312"/>
          <w:sz w:val="28"/>
          <w:szCs w:val="28"/>
        </w:rPr>
        <w:t xml:space="preserve">：在重大节假日前 </w:t>
      </w:r>
      <w:r>
        <w:rPr>
          <w:rStyle w:val="6"/>
          <w:rFonts w:hint="eastAsia" w:ascii="仿宋_GB2312" w:hAnsi="仿宋_GB2312" w:eastAsia="仿宋_GB2312" w:cs="仿宋_GB2312"/>
          <w:sz w:val="28"/>
          <w:szCs w:val="28"/>
        </w:rPr>
        <w:t>15个工作日</w:t>
      </w:r>
      <w:r>
        <w:rPr>
          <w:rFonts w:hint="eastAsia" w:ascii="仿宋_GB2312" w:hAnsi="仿宋_GB2312" w:eastAsia="仿宋_GB2312" w:cs="仿宋_GB2312"/>
          <w:sz w:val="28"/>
          <w:szCs w:val="28"/>
        </w:rPr>
        <w:t xml:space="preserve"> 内，主动联系用户确定预检时间，并派遣工程师上门进行设备全面检查。</w:t>
      </w:r>
      <w:r>
        <w:rPr>
          <w:rStyle w:val="6"/>
          <w:rFonts w:hint="eastAsia" w:ascii="仿宋_GB2312" w:hAnsi="仿宋_GB2312" w:eastAsia="仿宋_GB2312" w:cs="仿宋_GB2312"/>
          <w:b w:val="0"/>
          <w:bCs/>
          <w:sz w:val="28"/>
          <w:szCs w:val="28"/>
        </w:rPr>
        <w:t>预检内容覆盖</w:t>
      </w:r>
      <w:r>
        <w:rPr>
          <w:rFonts w:hint="eastAsia" w:ascii="仿宋_GB2312" w:hAnsi="仿宋_GB2312" w:eastAsia="仿宋_GB2312" w:cs="仿宋_GB2312"/>
          <w:b w:val="0"/>
          <w:bCs/>
          <w:sz w:val="28"/>
          <w:szCs w:val="28"/>
        </w:rPr>
        <w:t>：</w:t>
      </w:r>
      <w:r>
        <w:rPr>
          <w:rFonts w:hint="eastAsia" w:ascii="仿宋_GB2312" w:hAnsi="仿宋_GB2312" w:eastAsia="仿宋_GB2312" w:cs="仿宋_GB2312"/>
          <w:sz w:val="28"/>
          <w:szCs w:val="28"/>
        </w:rPr>
        <w:t>硬件检查</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屏幕、摄像头、麦克风、扬声器等核心部件运行状态</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软件检测</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系统稳定性、大模型响应速度、多模态交互功能</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网络测试</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有线/无线连接稳定性与低带宽适配能力</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 xml:space="preserve">对预检中发现的问题，立即制定解决方案并在 </w:t>
      </w:r>
      <w:r>
        <w:rPr>
          <w:rStyle w:val="6"/>
          <w:rFonts w:hint="eastAsia" w:ascii="仿宋_GB2312" w:hAnsi="仿宋_GB2312" w:eastAsia="仿宋_GB2312" w:cs="仿宋_GB2312"/>
          <w:sz w:val="28"/>
          <w:szCs w:val="28"/>
        </w:rPr>
        <w:t>24小时内</w:t>
      </w:r>
      <w:r>
        <w:rPr>
          <w:rFonts w:hint="eastAsia" w:ascii="仿宋_GB2312" w:hAnsi="仿宋_GB2312" w:eastAsia="仿宋_GB2312" w:cs="仿宋_GB2312"/>
          <w:sz w:val="28"/>
          <w:szCs w:val="28"/>
        </w:rPr>
        <w:t xml:space="preserve"> 完成修复，确保设备零故障运行。活动期间提供 </w:t>
      </w:r>
      <w:r>
        <w:rPr>
          <w:rStyle w:val="6"/>
          <w:rFonts w:hint="eastAsia" w:ascii="仿宋_GB2312" w:hAnsi="仿宋_GB2312" w:eastAsia="仿宋_GB2312" w:cs="仿宋_GB2312"/>
          <w:sz w:val="28"/>
          <w:szCs w:val="28"/>
        </w:rPr>
        <w:t>7×24小时</w:t>
      </w:r>
      <w:r>
        <w:rPr>
          <w:rFonts w:hint="eastAsia" w:ascii="仿宋_GB2312" w:hAnsi="仿宋_GB2312" w:eastAsia="仿宋_GB2312" w:cs="仿宋_GB2312"/>
          <w:sz w:val="28"/>
          <w:szCs w:val="28"/>
        </w:rPr>
        <w:t xml:space="preserve"> 远程技术支持，必要时安排工程师现场值守，确保突发问题快速响应。</w:t>
      </w:r>
    </w:p>
    <w:p w14:paraId="7D5D998E">
      <w:pPr>
        <w:pStyle w:val="3"/>
        <w:keepNext w:val="0"/>
        <w:keepLines w:val="0"/>
        <w:widowControl/>
        <w:suppressLineNumbers w:val="0"/>
        <w:rPr>
          <w:rFonts w:hint="eastAsia" w:ascii="仿宋_GB2312" w:hAnsi="仿宋_GB2312" w:eastAsia="仿宋_GB2312" w:cs="仿宋_GB2312"/>
          <w:sz w:val="28"/>
          <w:szCs w:val="28"/>
          <w:lang w:val="en-US" w:eastAsia="zh-CN"/>
        </w:rPr>
      </w:pPr>
      <w:r>
        <w:rPr>
          <w:rStyle w:val="6"/>
          <w:rFonts w:hint="eastAsia" w:ascii="仿宋_GB2312" w:hAnsi="仿宋_GB2312" w:eastAsia="仿宋_GB2312" w:cs="仿宋_GB2312"/>
          <w:sz w:val="28"/>
          <w:szCs w:val="28"/>
        </w:rPr>
        <w:t>7.6 备件保障</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 xml:space="preserve"> ：常用易损件常备库存，停产后至少5年内保证配件供货。</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我司建立完善备件保障体系，确保配件供应无忧</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 xml:space="preserve">与核心元器件厂商签订 </w:t>
      </w:r>
      <w:r>
        <w:rPr>
          <w:rStyle w:val="6"/>
          <w:rFonts w:hint="eastAsia" w:ascii="仿宋_GB2312" w:hAnsi="仿宋_GB2312" w:eastAsia="仿宋_GB2312" w:cs="仿宋_GB2312"/>
          <w:sz w:val="28"/>
          <w:szCs w:val="28"/>
        </w:rPr>
        <w:t>5年以上</w:t>
      </w:r>
      <w:r>
        <w:rPr>
          <w:rFonts w:hint="eastAsia" w:ascii="仿宋_GB2312" w:hAnsi="仿宋_GB2312" w:eastAsia="仿宋_GB2312" w:cs="仿宋_GB2312"/>
          <w:sz w:val="28"/>
          <w:szCs w:val="28"/>
        </w:rPr>
        <w:t xml:space="preserve"> 战略供货协议，明确设备停产后仍保证配件生产与供应，杜绝断供风险</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针对可能停产的部件，提前研发兼容替代件并完成测试，保障持续供应</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此外</w:t>
      </w:r>
      <w:r>
        <w:rPr>
          <w:rFonts w:hint="eastAsia" w:ascii="仿宋_GB2312" w:hAnsi="仿宋_GB2312" w:eastAsia="仿宋_GB2312" w:cs="仿宋_GB2312"/>
          <w:sz w:val="28"/>
          <w:szCs w:val="28"/>
        </w:rPr>
        <w:t>对触摸屏、摄像头、扬声器等常用易损件保持</w:t>
      </w:r>
      <w:r>
        <w:rPr>
          <w:rFonts w:hint="eastAsia" w:ascii="仿宋_GB2312" w:hAnsi="仿宋_GB2312" w:eastAsia="仿宋_GB2312" w:cs="仿宋_GB2312"/>
          <w:sz w:val="28"/>
          <w:szCs w:val="28"/>
          <w:lang w:val="en-US" w:eastAsia="zh-CN"/>
        </w:rPr>
        <w:t>安全</w:t>
      </w:r>
      <w:r>
        <w:rPr>
          <w:rFonts w:hint="eastAsia" w:ascii="仿宋_GB2312" w:hAnsi="仿宋_GB2312" w:eastAsia="仿宋_GB2312" w:cs="仿宋_GB2312"/>
          <w:sz w:val="28"/>
          <w:szCs w:val="28"/>
        </w:rPr>
        <w:t>库存，并定期更新，确保快速替换。</w:t>
      </w:r>
      <w:r>
        <w:rPr>
          <w:rFonts w:hint="eastAsia" w:ascii="仿宋_GB2312" w:hAnsi="仿宋_GB2312" w:eastAsia="仿宋_GB2312" w:cs="仿宋_GB2312"/>
          <w:sz w:val="28"/>
          <w:szCs w:val="28"/>
          <w:lang w:val="en-US" w:eastAsia="zh-CN"/>
        </w:rPr>
        <w:t>接到报修后， 48小时内 完成备件发货。</w:t>
      </w:r>
    </w:p>
    <w:p w14:paraId="749FAB18">
      <w:pPr>
        <w:pStyle w:val="3"/>
        <w:keepNext w:val="0"/>
        <w:keepLines w:val="0"/>
        <w:widowControl/>
        <w:suppressLineNumbers w:val="0"/>
        <w:rPr>
          <w:rFonts w:hint="eastAsia" w:ascii="仿宋_GB2312" w:hAnsi="仿宋_GB2312" w:eastAsia="仿宋_GB2312" w:cs="仿宋_GB2312"/>
          <w:sz w:val="28"/>
          <w:szCs w:val="28"/>
        </w:rPr>
      </w:pPr>
      <w:r>
        <w:rPr>
          <w:rStyle w:val="6"/>
          <w:rFonts w:hint="eastAsia" w:ascii="仿宋_GB2312" w:hAnsi="仿宋_GB2312" w:eastAsia="仿宋_GB2312" w:cs="仿宋_GB2312"/>
          <w:sz w:val="28"/>
          <w:szCs w:val="28"/>
        </w:rPr>
        <w:t>7.7 软件升级</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【招标文件要求】</w:t>
      </w:r>
      <w:r>
        <w:rPr>
          <w:rFonts w:hint="eastAsia" w:ascii="仿宋_GB2312" w:hAnsi="仿宋_GB2312" w:eastAsia="仿宋_GB2312" w:cs="仿宋_GB2312"/>
          <w:sz w:val="28"/>
          <w:szCs w:val="28"/>
        </w:rPr>
        <w:t xml:space="preserve"> ：质保期内免费提供系统功能升级、模型迭代、安全补丁。</w:t>
      </w:r>
      <w:r>
        <w:rPr>
          <w:rFonts w:hint="eastAsia" w:ascii="仿宋_GB2312" w:hAnsi="仿宋_GB2312" w:eastAsia="仿宋_GB2312" w:cs="仿宋_GB2312"/>
          <w:sz w:val="28"/>
          <w:szCs w:val="28"/>
        </w:rPr>
        <w:br w:type="textWrapping"/>
      </w:r>
      <w:r>
        <w:rPr>
          <w:rStyle w:val="6"/>
          <w:rFonts w:hint="eastAsia" w:ascii="仿宋_GB2312" w:hAnsi="仿宋_GB2312" w:eastAsia="仿宋_GB2312" w:cs="仿宋_GB2312"/>
          <w:sz w:val="28"/>
          <w:szCs w:val="28"/>
        </w:rPr>
        <w:t>【响应内容】</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我司提供全生命周期软件升级服务，具体包括：</w:t>
      </w:r>
      <w:r>
        <w:rPr>
          <w:rStyle w:val="6"/>
          <w:rFonts w:hint="eastAsia" w:ascii="仿宋_GB2312" w:hAnsi="仿宋_GB2312" w:eastAsia="仿宋_GB2312" w:cs="仿宋_GB2312"/>
          <w:sz w:val="28"/>
          <w:szCs w:val="28"/>
        </w:rPr>
        <w:t>系统功能升级</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新增业务模块、优化交互流程、提升操作体验</w:t>
      </w:r>
      <w:r>
        <w:rPr>
          <w:rFonts w:hint="eastAsia" w:ascii="仿宋_GB2312" w:hAnsi="仿宋_GB2312" w:eastAsia="仿宋_GB2312" w:cs="仿宋_GB2312"/>
          <w:sz w:val="28"/>
          <w:szCs w:val="28"/>
          <w:lang w:eastAsia="zh-CN"/>
        </w:rPr>
        <w:t>）、</w:t>
      </w:r>
      <w:r>
        <w:rPr>
          <w:rStyle w:val="6"/>
          <w:rFonts w:hint="eastAsia" w:ascii="仿宋_GB2312" w:hAnsi="仿宋_GB2312" w:eastAsia="仿宋_GB2312" w:cs="仿宋_GB2312"/>
          <w:sz w:val="28"/>
          <w:szCs w:val="28"/>
        </w:rPr>
        <w:t>大模型迭代</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对话能力升级、知识库更新、多语言支持扩展</w:t>
      </w:r>
      <w:r>
        <w:rPr>
          <w:rFonts w:hint="eastAsia" w:ascii="仿宋_GB2312" w:hAnsi="仿宋_GB2312" w:eastAsia="仿宋_GB2312" w:cs="仿宋_GB2312"/>
          <w:sz w:val="28"/>
          <w:szCs w:val="28"/>
          <w:lang w:eastAsia="zh-CN"/>
        </w:rPr>
        <w:t>）、</w:t>
      </w:r>
      <w:r>
        <w:rPr>
          <w:rStyle w:val="6"/>
          <w:rFonts w:hint="eastAsia" w:ascii="仿宋_GB2312" w:hAnsi="仿宋_GB2312" w:eastAsia="仿宋_GB2312" w:cs="仿宋_GB2312"/>
          <w:sz w:val="28"/>
          <w:szCs w:val="28"/>
        </w:rPr>
        <w:t>安全补丁推送</w:t>
      </w:r>
      <w:r>
        <w:rPr>
          <w:rStyle w:val="6"/>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漏洞修复、防护策略增强</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Style w:val="6"/>
          <w:rFonts w:hint="eastAsia" w:ascii="仿宋_GB2312" w:hAnsi="仿宋_GB2312" w:eastAsia="仿宋_GB2312" w:cs="仿宋_GB2312"/>
          <w:sz w:val="28"/>
          <w:szCs w:val="28"/>
        </w:rPr>
        <w:t>升级方式灵活高效</w:t>
      </w:r>
      <w:r>
        <w:rPr>
          <w:rStyle w:val="6"/>
          <w:rFonts w:hint="eastAsia" w:ascii="仿宋_GB2312" w:hAnsi="仿宋_GB2312" w:eastAsia="仿宋_GB2312" w:cs="仿宋_GB2312"/>
          <w:sz w:val="28"/>
          <w:szCs w:val="28"/>
          <w:lang w:eastAsia="zh-CN"/>
        </w:rPr>
        <w:t>，</w:t>
      </w:r>
      <w:r>
        <w:rPr>
          <w:rStyle w:val="6"/>
          <w:rFonts w:hint="eastAsia" w:ascii="仿宋_GB2312" w:hAnsi="仿宋_GB2312" w:eastAsia="仿宋_GB2312" w:cs="仿宋_GB2312"/>
          <w:sz w:val="28"/>
          <w:szCs w:val="28"/>
        </w:rPr>
        <w:t>OTA无线升级</w:t>
      </w:r>
      <w:r>
        <w:rPr>
          <w:rFonts w:hint="eastAsia" w:ascii="仿宋_GB2312" w:hAnsi="仿宋_GB2312" w:eastAsia="仿宋_GB2312" w:cs="仿宋_GB2312"/>
          <w:sz w:val="28"/>
          <w:szCs w:val="28"/>
        </w:rPr>
        <w:t>自动检测新版本并静默升级，无需人工干预；</w:t>
      </w:r>
      <w:r>
        <w:rPr>
          <w:rStyle w:val="6"/>
          <w:rFonts w:hint="eastAsia" w:ascii="仿宋_GB2312" w:hAnsi="仿宋_GB2312" w:eastAsia="仿宋_GB2312" w:cs="仿宋_GB2312"/>
          <w:sz w:val="28"/>
          <w:szCs w:val="28"/>
        </w:rPr>
        <w:t>云端强制推送</w:t>
      </w:r>
      <w:r>
        <w:rPr>
          <w:rStyle w:val="6"/>
          <w:rFonts w:hint="eastAsia" w:ascii="仿宋_GB2312" w:hAnsi="仿宋_GB2312" w:eastAsia="仿宋_GB2312" w:cs="仿宋_GB2312"/>
          <w:sz w:val="28"/>
          <w:szCs w:val="28"/>
          <w:lang w:val="en-US" w:eastAsia="zh-CN"/>
        </w:rPr>
        <w:t>功能</w:t>
      </w:r>
      <w:r>
        <w:rPr>
          <w:rFonts w:hint="eastAsia" w:ascii="仿宋_GB2312" w:hAnsi="仿宋_GB2312" w:eastAsia="仿宋_GB2312" w:cs="仿宋_GB2312"/>
          <w:sz w:val="28"/>
          <w:szCs w:val="28"/>
        </w:rPr>
        <w:t>对高危安全补丁实施强制更新，确保设备安全。升级前通知用户并附版本说明</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提供版本回退功能，避免升级风险</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 xml:space="preserve">质保期内所有升级 </w:t>
      </w:r>
      <w:r>
        <w:rPr>
          <w:rStyle w:val="6"/>
          <w:rFonts w:hint="eastAsia" w:ascii="仿宋_GB2312" w:hAnsi="仿宋_GB2312" w:eastAsia="仿宋_GB2312" w:cs="仿宋_GB2312"/>
          <w:sz w:val="28"/>
          <w:szCs w:val="28"/>
        </w:rPr>
        <w:t>免费</w:t>
      </w:r>
      <w:r>
        <w:rPr>
          <w:rFonts w:hint="eastAsia" w:ascii="仿宋_GB2312" w:hAnsi="仿宋_GB2312" w:eastAsia="仿宋_GB2312" w:cs="仿宋_GB2312"/>
          <w:sz w:val="28"/>
          <w:szCs w:val="28"/>
        </w:rPr>
        <w:t xml:space="preserve">，不收取任何费用。升级过程全程监控，提供 </w:t>
      </w:r>
      <w:r>
        <w:rPr>
          <w:rStyle w:val="6"/>
          <w:rFonts w:hint="eastAsia" w:ascii="仿宋_GB2312" w:hAnsi="仿宋_GB2312" w:eastAsia="仿宋_GB2312" w:cs="仿宋_GB2312"/>
          <w:sz w:val="28"/>
          <w:szCs w:val="28"/>
        </w:rPr>
        <w:t>7×24小时</w:t>
      </w:r>
      <w:r>
        <w:rPr>
          <w:rFonts w:hint="eastAsia" w:ascii="仿宋_GB2312" w:hAnsi="仿宋_GB2312" w:eastAsia="仿宋_GB2312" w:cs="仿宋_GB2312"/>
          <w:sz w:val="28"/>
          <w:szCs w:val="28"/>
        </w:rPr>
        <w:t xml:space="preserve"> 远程协助，确保升级成功率100%。</w:t>
      </w:r>
    </w:p>
    <w:p w14:paraId="73A70991"/>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微软雅黑">
    <w:altName w:val="汉仪旗黑"/>
    <w:panose1 w:val="020B0503020204020204"/>
    <w:charset w:val="86"/>
    <w:family w:val="auto"/>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 w:name="微软雅黑">
    <w:altName w:val="汉仪旗黑"/>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
    <w:panose1 w:val="020B0604020202090204"/>
    <w:charset w:val="00"/>
    <w:family w:val="auto"/>
    <w:pitch w:val="default"/>
    <w:sig w:usb0="E0000AFF" w:usb1="00007843" w:usb2="00000001" w:usb3="00000000" w:csb0="4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EE7958"/>
    <w:multiLevelType w:val="multilevel"/>
    <w:tmpl w:val="F7EE795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052172"/>
    <w:rsid w:val="06052172"/>
    <w:rsid w:val="2BFB9F67"/>
    <w:rsid w:val="65E92340"/>
    <w:rsid w:val="BADF0899"/>
    <w:rsid w:val="DFFF5F93"/>
    <w:rsid w:val="E5E253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paragraph" w:customStyle="1" w:styleId="7">
    <w:name w:val="Table Text"/>
    <w:basedOn w:val="1"/>
    <w:semiHidden/>
    <w:qFormat/>
    <w:uiPriority w:val="0"/>
    <w:rPr>
      <w:rFonts w:ascii="微软雅黑" w:hAnsi="微软雅黑" w:eastAsia="微软雅黑" w:cs="微软雅黑"/>
      <w:sz w:val="20"/>
      <w:szCs w:val="20"/>
      <w:lang w:val="en-US" w:eastAsia="en-US" w:bidi="ar-SA"/>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1</Lines>
  <Paragraphs>1</Paragraphs>
  <TotalTime>45</TotalTime>
  <ScaleCrop>false</ScaleCrop>
  <LinksUpToDate>false</LinksUpToDate>
  <CharactersWithSpaces>0</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2026-05-26T17:06:00Z</dcterms:created>
  <dc:creator>上</dc:creator>
  <cp:lastModifiedBy>samuel</cp:lastModifiedBy>
  <dcterms:modified xsi:type="dcterms:W3CDTF">2026-05-27T11:09:40Z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3A43D31D07FC4171B455C58914DEEAD6_13</vt:lpwstr>
  </property>
  <property fmtid="{D5CDD505-2E9C-101B-9397-08002B2CF9AE}" pid="4" name="KSOTemplateDocerSaveRecord">
    <vt:lpwstr>eyJoZGlkIjoiNTAyNzM4M2MwYmNkOGJiYmU0Yzg2MzY2Y2RjYmY0MDUiLCJ1c2VySWQiOiI0MjE1MzE0NDUifQ==</vt:lpwstr>
  </property>
</Properties>
</file>