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F5AEB0">
      <w:pPr>
        <w:rPr>
          <w:rFonts w:hint="eastAsia"/>
        </w:rPr>
      </w:pPr>
    </w:p>
    <w:sdt>
      <w:sdtPr>
        <w:rPr>
          <w:rFonts w:ascii="宋体" w:hAnsi="宋体" w:eastAsia="宋体" w:cstheme="minorBidi"/>
          <w:kern w:val="2"/>
          <w:sz w:val="21"/>
          <w:szCs w:val="24"/>
          <w:lang w:val="en-US" w:eastAsia="zh-CN" w:bidi="ar-SA"/>
        </w:rPr>
        <w:id w:val="147474500"/>
        <w15:color w:val="DBDBDB"/>
        <w:docPartObj>
          <w:docPartGallery w:val="Table of Contents"/>
          <w:docPartUnique/>
        </w:docPartObj>
      </w:sdtPr>
      <w:sdtEndPr>
        <w:rPr>
          <w:rFonts w:hint="eastAsia" w:asciiTheme="minorEastAsia" w:hAnsiTheme="minorEastAsia" w:eastAsiaTheme="minorEastAsia" w:cstheme="minorEastAsia"/>
          <w:b/>
          <w:kern w:val="2"/>
          <w:sz w:val="21"/>
          <w:szCs w:val="21"/>
          <w:lang w:val="en-US" w:eastAsia="zh-CN" w:bidi="ar-SA"/>
        </w:rPr>
      </w:sdtEndPr>
      <w:sdtContent>
        <w:p w14:paraId="4BA7B011">
          <w:pPr>
            <w:spacing w:before="0" w:beforeLines="0" w:after="0" w:afterLines="0" w:line="240" w:lineRule="auto"/>
            <w:ind w:left="0" w:leftChars="0" w:right="0" w:rightChars="0" w:firstLine="0" w:firstLineChars="0"/>
            <w:jc w:val="center"/>
          </w:pPr>
          <w:r>
            <w:rPr>
              <w:rFonts w:ascii="宋体" w:hAnsi="宋体" w:eastAsia="宋体"/>
              <w:sz w:val="21"/>
            </w:rPr>
            <w:t>目录</w:t>
          </w:r>
        </w:p>
        <w:p w14:paraId="219CCB23">
          <w:pPr>
            <w:pStyle w:val="19"/>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TOC \o "1-2" \h \u </w:instrText>
          </w:r>
          <w:r>
            <w:rPr>
              <w:rFonts w:hint="eastAsia" w:asciiTheme="minorEastAsia" w:hAnsiTheme="minorEastAsia" w:cstheme="minorEastAsia"/>
              <w:szCs w:val="21"/>
            </w:rPr>
            <w:fldChar w:fldCharType="separate"/>
          </w: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_Toc6458 </w:instrText>
          </w:r>
          <w:r>
            <w:rPr>
              <w:rFonts w:hint="eastAsia" w:asciiTheme="minorEastAsia" w:hAnsiTheme="minorEastAsia" w:cstheme="minorEastAsia"/>
              <w:szCs w:val="21"/>
            </w:rPr>
            <w:fldChar w:fldCharType="separate"/>
          </w:r>
          <w:r>
            <w:rPr>
              <w:rFonts w:hint="eastAsia"/>
              <w:bCs w:val="0"/>
            </w:rPr>
            <w:t>第一章、技术规范书点对点应答及技术偏离表</w:t>
          </w:r>
          <w:r>
            <w:tab/>
          </w:r>
          <w:r>
            <w:fldChar w:fldCharType="begin"/>
          </w:r>
          <w:r>
            <w:instrText xml:space="preserve"> PAGEREF _Toc6458 </w:instrText>
          </w:r>
          <w:r>
            <w:fldChar w:fldCharType="separate"/>
          </w:r>
          <w:r>
            <w:t>3</w:t>
          </w:r>
          <w:r>
            <w:fldChar w:fldCharType="end"/>
          </w:r>
          <w:r>
            <w:rPr>
              <w:rFonts w:hint="eastAsia" w:asciiTheme="minorEastAsia" w:hAnsiTheme="minorEastAsia" w:cstheme="minorEastAsia"/>
              <w:szCs w:val="21"/>
            </w:rPr>
            <w:fldChar w:fldCharType="end"/>
          </w:r>
        </w:p>
        <w:p w14:paraId="313D330A">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_Toc237 </w:instrText>
          </w:r>
          <w:r>
            <w:rPr>
              <w:rFonts w:hint="eastAsia" w:asciiTheme="minorEastAsia" w:hAnsiTheme="minorEastAsia" w:cstheme="minorEastAsia"/>
              <w:szCs w:val="21"/>
            </w:rPr>
            <w:fldChar w:fldCharType="separate"/>
          </w:r>
          <w:r>
            <w:rPr>
              <w:rFonts w:hint="eastAsia"/>
              <w:bCs w:val="0"/>
            </w:rPr>
            <w:t>第一节、技术规范书点对点应答</w:t>
          </w:r>
          <w:r>
            <w:tab/>
          </w:r>
          <w:r>
            <w:fldChar w:fldCharType="begin"/>
          </w:r>
          <w:r>
            <w:instrText xml:space="preserve"> PAGEREF _Toc237 </w:instrText>
          </w:r>
          <w:r>
            <w:fldChar w:fldCharType="separate"/>
          </w:r>
          <w:r>
            <w:t>3</w:t>
          </w:r>
          <w:r>
            <w:fldChar w:fldCharType="end"/>
          </w:r>
          <w:r>
            <w:rPr>
              <w:rFonts w:hint="eastAsia" w:asciiTheme="minorEastAsia" w:hAnsiTheme="minorEastAsia" w:cstheme="minorEastAsia"/>
              <w:szCs w:val="21"/>
            </w:rPr>
            <w:fldChar w:fldCharType="end"/>
          </w:r>
        </w:p>
        <w:p w14:paraId="12B70277">
          <w:pPr>
            <w:pStyle w:val="19"/>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_Toc8357 </w:instrText>
          </w:r>
          <w:r>
            <w:rPr>
              <w:rFonts w:hint="eastAsia" w:asciiTheme="minorEastAsia" w:hAnsiTheme="minorEastAsia" w:cstheme="minorEastAsia"/>
              <w:szCs w:val="21"/>
            </w:rPr>
            <w:fldChar w:fldCharType="separate"/>
          </w:r>
          <w:r>
            <w:rPr>
              <w:rFonts w:hint="default"/>
              <w:bCs w:val="0"/>
            </w:rPr>
            <w:t xml:space="preserve">1. </w:t>
          </w:r>
          <w:r>
            <w:rPr>
              <w:bCs w:val="0"/>
            </w:rPr>
            <w:t>总体要求</w:t>
          </w:r>
          <w:r>
            <w:tab/>
          </w:r>
          <w:r>
            <w:fldChar w:fldCharType="begin"/>
          </w:r>
          <w:r>
            <w:instrText xml:space="preserve"> PAGEREF _Toc8357 </w:instrText>
          </w:r>
          <w:r>
            <w:fldChar w:fldCharType="separate"/>
          </w:r>
          <w:r>
            <w:t>3</w:t>
          </w:r>
          <w:r>
            <w:fldChar w:fldCharType="end"/>
          </w:r>
          <w:r>
            <w:rPr>
              <w:rFonts w:hint="eastAsia" w:asciiTheme="minorEastAsia" w:hAnsiTheme="minorEastAsia" w:cstheme="minorEastAsia"/>
              <w:szCs w:val="21"/>
            </w:rPr>
            <w:fldChar w:fldCharType="end"/>
          </w:r>
        </w:p>
        <w:p w14:paraId="50B84EA8">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_Toc15990 </w:instrText>
          </w:r>
          <w:r>
            <w:rPr>
              <w:rFonts w:hint="eastAsia" w:asciiTheme="minorEastAsia" w:hAnsiTheme="minorEastAsia" w:cstheme="minorEastAsia"/>
              <w:szCs w:val="21"/>
            </w:rPr>
            <w:fldChar w:fldCharType="separate"/>
          </w:r>
          <w:r>
            <w:rPr>
              <w:rFonts w:hint="default"/>
              <w:bCs w:val="0"/>
            </w:rPr>
            <w:t xml:space="preserve">1.1. </w:t>
          </w:r>
          <w:r>
            <w:rPr>
              <w:bCs w:val="0"/>
            </w:rPr>
            <w:t>技术先进性</w:t>
          </w:r>
          <w:r>
            <w:tab/>
          </w:r>
          <w:r>
            <w:fldChar w:fldCharType="begin"/>
          </w:r>
          <w:r>
            <w:instrText xml:space="preserve"> PAGEREF _Toc15990 </w:instrText>
          </w:r>
          <w:r>
            <w:fldChar w:fldCharType="separate"/>
          </w:r>
          <w:r>
            <w:t>3</w:t>
          </w:r>
          <w:r>
            <w:fldChar w:fldCharType="end"/>
          </w:r>
          <w:r>
            <w:rPr>
              <w:rFonts w:hint="eastAsia" w:asciiTheme="minorEastAsia" w:hAnsiTheme="minorEastAsia" w:cstheme="minorEastAsia"/>
              <w:szCs w:val="21"/>
            </w:rPr>
            <w:fldChar w:fldCharType="end"/>
          </w:r>
        </w:p>
        <w:p w14:paraId="77FB960B">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_Toc10690 </w:instrText>
          </w:r>
          <w:r>
            <w:rPr>
              <w:rFonts w:hint="eastAsia" w:asciiTheme="minorEastAsia" w:hAnsiTheme="minorEastAsia" w:cstheme="minorEastAsia"/>
              <w:szCs w:val="21"/>
            </w:rPr>
            <w:fldChar w:fldCharType="separate"/>
          </w:r>
          <w:r>
            <w:rPr>
              <w:rFonts w:hint="default"/>
            </w:rPr>
            <w:t xml:space="preserve">1.2. </w:t>
          </w:r>
          <w:r>
            <w:t>成熟性和实用性</w:t>
          </w:r>
          <w:r>
            <w:tab/>
          </w:r>
          <w:r>
            <w:fldChar w:fldCharType="begin"/>
          </w:r>
          <w:r>
            <w:instrText xml:space="preserve"> PAGEREF _Toc10690 </w:instrText>
          </w:r>
          <w:r>
            <w:fldChar w:fldCharType="separate"/>
          </w:r>
          <w:r>
            <w:t>3</w:t>
          </w:r>
          <w:r>
            <w:fldChar w:fldCharType="end"/>
          </w:r>
          <w:r>
            <w:rPr>
              <w:rFonts w:hint="eastAsia" w:asciiTheme="minorEastAsia" w:hAnsiTheme="minorEastAsia" w:cstheme="minorEastAsia"/>
              <w:szCs w:val="21"/>
            </w:rPr>
            <w:fldChar w:fldCharType="end"/>
          </w:r>
        </w:p>
        <w:p w14:paraId="053D496A">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_Toc9874 </w:instrText>
          </w:r>
          <w:r>
            <w:rPr>
              <w:rFonts w:hint="eastAsia" w:asciiTheme="minorEastAsia" w:hAnsiTheme="minorEastAsia" w:cstheme="minorEastAsia"/>
              <w:szCs w:val="21"/>
            </w:rPr>
            <w:fldChar w:fldCharType="separate"/>
          </w:r>
          <w:r>
            <w:rPr>
              <w:rFonts w:hint="default"/>
            </w:rPr>
            <w:t xml:space="preserve">1.3. </w:t>
          </w:r>
          <w:r>
            <w:t>开放性</w:t>
          </w:r>
          <w:r>
            <w:tab/>
          </w:r>
          <w:r>
            <w:fldChar w:fldCharType="begin"/>
          </w:r>
          <w:r>
            <w:instrText xml:space="preserve"> PAGEREF _Toc9874 </w:instrText>
          </w:r>
          <w:r>
            <w:fldChar w:fldCharType="separate"/>
          </w:r>
          <w:r>
            <w:t>3</w:t>
          </w:r>
          <w:r>
            <w:fldChar w:fldCharType="end"/>
          </w:r>
          <w:r>
            <w:rPr>
              <w:rFonts w:hint="eastAsia" w:asciiTheme="minorEastAsia" w:hAnsiTheme="minorEastAsia" w:cstheme="minorEastAsia"/>
              <w:szCs w:val="21"/>
            </w:rPr>
            <w:fldChar w:fldCharType="end"/>
          </w:r>
        </w:p>
        <w:p w14:paraId="5A01BDC3">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_Toc3381 </w:instrText>
          </w:r>
          <w:r>
            <w:rPr>
              <w:rFonts w:hint="eastAsia" w:asciiTheme="minorEastAsia" w:hAnsiTheme="minorEastAsia" w:cstheme="minorEastAsia"/>
              <w:szCs w:val="21"/>
            </w:rPr>
            <w:fldChar w:fldCharType="separate"/>
          </w:r>
          <w:r>
            <w:rPr>
              <w:rFonts w:hint="default"/>
            </w:rPr>
            <w:t xml:space="preserve">1.4. </w:t>
          </w:r>
          <w:r>
            <w:t>集成性和可扩展性</w:t>
          </w:r>
          <w:r>
            <w:tab/>
          </w:r>
          <w:r>
            <w:fldChar w:fldCharType="begin"/>
          </w:r>
          <w:r>
            <w:instrText xml:space="preserve"> PAGEREF _Toc3381 </w:instrText>
          </w:r>
          <w:r>
            <w:fldChar w:fldCharType="separate"/>
          </w:r>
          <w:r>
            <w:t>4</w:t>
          </w:r>
          <w:r>
            <w:fldChar w:fldCharType="end"/>
          </w:r>
          <w:r>
            <w:rPr>
              <w:rFonts w:hint="eastAsia" w:asciiTheme="minorEastAsia" w:hAnsiTheme="minorEastAsia" w:cstheme="minorEastAsia"/>
              <w:szCs w:val="21"/>
            </w:rPr>
            <w:fldChar w:fldCharType="end"/>
          </w:r>
        </w:p>
        <w:p w14:paraId="74091B50">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_Toc13959 </w:instrText>
          </w:r>
          <w:r>
            <w:rPr>
              <w:rFonts w:hint="eastAsia" w:asciiTheme="minorEastAsia" w:hAnsiTheme="minorEastAsia" w:cstheme="minorEastAsia"/>
              <w:szCs w:val="21"/>
            </w:rPr>
            <w:fldChar w:fldCharType="separate"/>
          </w:r>
          <w:r>
            <w:rPr>
              <w:rFonts w:hint="default"/>
            </w:rPr>
            <w:t xml:space="preserve">1.5. </w:t>
          </w:r>
          <w:r>
            <w:t>安全性和可靠性</w:t>
          </w:r>
          <w:r>
            <w:tab/>
          </w:r>
          <w:r>
            <w:fldChar w:fldCharType="begin"/>
          </w:r>
          <w:r>
            <w:instrText xml:space="preserve"> PAGEREF _Toc13959 </w:instrText>
          </w:r>
          <w:r>
            <w:fldChar w:fldCharType="separate"/>
          </w:r>
          <w:r>
            <w:t>4</w:t>
          </w:r>
          <w:r>
            <w:fldChar w:fldCharType="end"/>
          </w:r>
          <w:r>
            <w:rPr>
              <w:rFonts w:hint="eastAsia" w:asciiTheme="minorEastAsia" w:hAnsiTheme="minorEastAsia" w:cstheme="minorEastAsia"/>
              <w:szCs w:val="21"/>
            </w:rPr>
            <w:fldChar w:fldCharType="end"/>
          </w:r>
        </w:p>
        <w:p w14:paraId="23C8AAD0">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_Toc1430 </w:instrText>
          </w:r>
          <w:r>
            <w:rPr>
              <w:rFonts w:hint="eastAsia" w:asciiTheme="minorEastAsia" w:hAnsiTheme="minorEastAsia" w:cstheme="minorEastAsia"/>
              <w:szCs w:val="21"/>
            </w:rPr>
            <w:fldChar w:fldCharType="separate"/>
          </w:r>
          <w:r>
            <w:rPr>
              <w:rFonts w:hint="default"/>
            </w:rPr>
            <w:t xml:space="preserve">1.6. </w:t>
          </w:r>
          <w:r>
            <w:t>服务性和便利性</w:t>
          </w:r>
          <w:r>
            <w:tab/>
          </w:r>
          <w:r>
            <w:fldChar w:fldCharType="begin"/>
          </w:r>
          <w:r>
            <w:instrText xml:space="preserve"> PAGEREF _Toc1430 </w:instrText>
          </w:r>
          <w:r>
            <w:fldChar w:fldCharType="separate"/>
          </w:r>
          <w:r>
            <w:t>4</w:t>
          </w:r>
          <w:r>
            <w:fldChar w:fldCharType="end"/>
          </w:r>
          <w:r>
            <w:rPr>
              <w:rFonts w:hint="eastAsia" w:asciiTheme="minorEastAsia" w:hAnsiTheme="minorEastAsia" w:cstheme="minorEastAsia"/>
              <w:szCs w:val="21"/>
            </w:rPr>
            <w:fldChar w:fldCharType="end"/>
          </w:r>
        </w:p>
        <w:p w14:paraId="53AFD9C5">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_Toc20298 </w:instrText>
          </w:r>
          <w:r>
            <w:rPr>
              <w:rFonts w:hint="eastAsia" w:asciiTheme="minorEastAsia" w:hAnsiTheme="minorEastAsia" w:cstheme="minorEastAsia"/>
              <w:szCs w:val="21"/>
            </w:rPr>
            <w:fldChar w:fldCharType="separate"/>
          </w:r>
          <w:r>
            <w:rPr>
              <w:rFonts w:hint="default"/>
            </w:rPr>
            <w:t xml:space="preserve">1.7. </w:t>
          </w:r>
          <w:r>
            <w:t>可维护性</w:t>
          </w:r>
          <w:r>
            <w:tab/>
          </w:r>
          <w:r>
            <w:fldChar w:fldCharType="begin"/>
          </w:r>
          <w:r>
            <w:instrText xml:space="preserve"> PAGEREF _Toc20298 </w:instrText>
          </w:r>
          <w:r>
            <w:fldChar w:fldCharType="separate"/>
          </w:r>
          <w:r>
            <w:t>5</w:t>
          </w:r>
          <w:r>
            <w:fldChar w:fldCharType="end"/>
          </w:r>
          <w:r>
            <w:rPr>
              <w:rFonts w:hint="eastAsia" w:asciiTheme="minorEastAsia" w:hAnsiTheme="minorEastAsia" w:cstheme="minorEastAsia"/>
              <w:szCs w:val="21"/>
            </w:rPr>
            <w:fldChar w:fldCharType="end"/>
          </w:r>
        </w:p>
        <w:p w14:paraId="0D4F8BE0">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_Toc17853 </w:instrText>
          </w:r>
          <w:r>
            <w:rPr>
              <w:rFonts w:hint="eastAsia" w:asciiTheme="minorEastAsia" w:hAnsiTheme="minorEastAsia" w:cstheme="minorEastAsia"/>
              <w:szCs w:val="21"/>
            </w:rPr>
            <w:fldChar w:fldCharType="separate"/>
          </w:r>
          <w:r>
            <w:rPr>
              <w:rFonts w:hint="default"/>
            </w:rPr>
            <w:t xml:space="preserve">1.8. </w:t>
          </w:r>
          <w:r>
            <w:t>经济性</w:t>
          </w:r>
          <w:r>
            <w:tab/>
          </w:r>
          <w:r>
            <w:fldChar w:fldCharType="begin"/>
          </w:r>
          <w:r>
            <w:instrText xml:space="preserve"> PAGEREF _Toc17853 </w:instrText>
          </w:r>
          <w:r>
            <w:fldChar w:fldCharType="separate"/>
          </w:r>
          <w:r>
            <w:t>5</w:t>
          </w:r>
          <w:r>
            <w:fldChar w:fldCharType="end"/>
          </w:r>
          <w:r>
            <w:rPr>
              <w:rFonts w:hint="eastAsia" w:asciiTheme="minorEastAsia" w:hAnsiTheme="minorEastAsia" w:cstheme="minorEastAsia"/>
              <w:szCs w:val="21"/>
            </w:rPr>
            <w:fldChar w:fldCharType="end"/>
          </w:r>
        </w:p>
        <w:p w14:paraId="32E6B1BD">
          <w:pPr>
            <w:pStyle w:val="19"/>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_Toc16166 </w:instrText>
          </w:r>
          <w:r>
            <w:rPr>
              <w:rFonts w:hint="eastAsia" w:asciiTheme="minorEastAsia" w:hAnsiTheme="minorEastAsia" w:cstheme="minorEastAsia"/>
              <w:szCs w:val="21"/>
            </w:rPr>
            <w:fldChar w:fldCharType="separate"/>
          </w:r>
          <w:r>
            <w:rPr>
              <w:rFonts w:hint="default"/>
            </w:rPr>
            <w:t xml:space="preserve">2. </w:t>
          </w:r>
          <w:r>
            <w:t>具体要求</w:t>
          </w:r>
          <w:r>
            <w:tab/>
          </w:r>
          <w:r>
            <w:fldChar w:fldCharType="begin"/>
          </w:r>
          <w:r>
            <w:instrText xml:space="preserve"> PAGEREF _Toc16166 </w:instrText>
          </w:r>
          <w:r>
            <w:fldChar w:fldCharType="separate"/>
          </w:r>
          <w:r>
            <w:t>6</w:t>
          </w:r>
          <w:r>
            <w:fldChar w:fldCharType="end"/>
          </w:r>
          <w:r>
            <w:rPr>
              <w:rFonts w:hint="eastAsia" w:asciiTheme="minorEastAsia" w:hAnsiTheme="minorEastAsia" w:cstheme="minorEastAsia"/>
              <w:szCs w:val="21"/>
            </w:rPr>
            <w:fldChar w:fldCharType="end"/>
          </w:r>
        </w:p>
        <w:p w14:paraId="57125DB8">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_Toc30290 </w:instrText>
          </w:r>
          <w:r>
            <w:rPr>
              <w:rFonts w:hint="eastAsia" w:asciiTheme="minorEastAsia" w:hAnsiTheme="minorEastAsia" w:cstheme="minorEastAsia"/>
              <w:szCs w:val="21"/>
            </w:rPr>
            <w:fldChar w:fldCharType="separate"/>
          </w:r>
          <w:r>
            <w:rPr>
              <w:rFonts w:hint="default"/>
            </w:rPr>
            <w:t xml:space="preserve">2.1. </w:t>
          </w:r>
          <w:r>
            <w:t>建设规模</w:t>
          </w:r>
          <w:r>
            <w:tab/>
          </w:r>
          <w:r>
            <w:fldChar w:fldCharType="begin"/>
          </w:r>
          <w:r>
            <w:instrText xml:space="preserve"> PAGEREF _Toc30290 </w:instrText>
          </w:r>
          <w:r>
            <w:fldChar w:fldCharType="separate"/>
          </w:r>
          <w:r>
            <w:t>6</w:t>
          </w:r>
          <w:r>
            <w:fldChar w:fldCharType="end"/>
          </w:r>
          <w:r>
            <w:rPr>
              <w:rFonts w:hint="eastAsia" w:asciiTheme="minorEastAsia" w:hAnsiTheme="minorEastAsia" w:cstheme="minorEastAsia"/>
              <w:szCs w:val="21"/>
            </w:rPr>
            <w:fldChar w:fldCharType="end"/>
          </w:r>
        </w:p>
        <w:p w14:paraId="23FA2335">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_Toc31110 </w:instrText>
          </w:r>
          <w:r>
            <w:rPr>
              <w:rFonts w:hint="eastAsia" w:asciiTheme="minorEastAsia" w:hAnsiTheme="minorEastAsia" w:cstheme="minorEastAsia"/>
              <w:szCs w:val="21"/>
            </w:rPr>
            <w:fldChar w:fldCharType="separate"/>
          </w:r>
          <w:r>
            <w:rPr>
              <w:rFonts w:hint="default"/>
            </w:rPr>
            <w:t xml:space="preserve">2.2. </w:t>
          </w:r>
          <w:r>
            <w:t>采购要求</w:t>
          </w:r>
          <w:r>
            <w:tab/>
          </w:r>
          <w:r>
            <w:fldChar w:fldCharType="begin"/>
          </w:r>
          <w:r>
            <w:instrText xml:space="preserve"> PAGEREF _Toc31110 </w:instrText>
          </w:r>
          <w:r>
            <w:fldChar w:fldCharType="separate"/>
          </w:r>
          <w:r>
            <w:t>6</w:t>
          </w:r>
          <w:r>
            <w:fldChar w:fldCharType="end"/>
          </w:r>
          <w:r>
            <w:rPr>
              <w:rFonts w:hint="eastAsia" w:asciiTheme="minorEastAsia" w:hAnsiTheme="minorEastAsia" w:cstheme="minorEastAsia"/>
              <w:szCs w:val="21"/>
            </w:rPr>
            <w:fldChar w:fldCharType="end"/>
          </w:r>
        </w:p>
        <w:p w14:paraId="3C26D8E3">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_Toc31985 </w:instrText>
          </w:r>
          <w:r>
            <w:rPr>
              <w:rFonts w:hint="eastAsia" w:asciiTheme="minorEastAsia" w:hAnsiTheme="minorEastAsia" w:cstheme="minorEastAsia"/>
              <w:szCs w:val="21"/>
            </w:rPr>
            <w:fldChar w:fldCharType="separate"/>
          </w:r>
          <w:r>
            <w:rPr>
              <w:rFonts w:hint="eastAsia"/>
              <w:lang w:val="en-US" w:eastAsia="zh-CN"/>
            </w:rPr>
            <w:t>第二节、</w:t>
          </w:r>
          <w:r>
            <w:rPr>
              <w:rFonts w:hint="eastAsia"/>
            </w:rPr>
            <w:t>技术偏离表</w:t>
          </w:r>
          <w:r>
            <w:tab/>
          </w:r>
          <w:r>
            <w:fldChar w:fldCharType="begin"/>
          </w:r>
          <w:r>
            <w:instrText xml:space="preserve"> PAGEREF _Toc31985 </w:instrText>
          </w:r>
          <w:r>
            <w:fldChar w:fldCharType="separate"/>
          </w:r>
          <w:r>
            <w:t>10</w:t>
          </w:r>
          <w:r>
            <w:fldChar w:fldCharType="end"/>
          </w:r>
          <w:r>
            <w:rPr>
              <w:rFonts w:hint="eastAsia" w:asciiTheme="minorEastAsia" w:hAnsiTheme="minorEastAsia" w:cstheme="minorEastAsia"/>
              <w:szCs w:val="21"/>
            </w:rPr>
            <w:fldChar w:fldCharType="end"/>
          </w:r>
        </w:p>
        <w:p w14:paraId="11998303">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_Toc30218 </w:instrText>
          </w:r>
          <w:r>
            <w:rPr>
              <w:rFonts w:hint="eastAsia" w:asciiTheme="minorEastAsia" w:hAnsiTheme="minorEastAsia" w:cstheme="minorEastAsia"/>
              <w:szCs w:val="21"/>
            </w:rPr>
            <w:fldChar w:fldCharType="separate"/>
          </w:r>
          <w:r>
            <w:rPr>
              <w:rFonts w:ascii="Times New Roman" w:hAnsi="Times New Roman" w:eastAsia="宋体" w:cs="Times New Roman"/>
              <w:szCs w:val="24"/>
            </w:rPr>
            <w:t>技术偏离表</w:t>
          </w:r>
          <w:r>
            <w:tab/>
          </w:r>
          <w:r>
            <w:fldChar w:fldCharType="begin"/>
          </w:r>
          <w:r>
            <w:instrText xml:space="preserve"> PAGEREF _Toc30218 </w:instrText>
          </w:r>
          <w:r>
            <w:fldChar w:fldCharType="separate"/>
          </w:r>
          <w:r>
            <w:t>10</w:t>
          </w:r>
          <w:r>
            <w:fldChar w:fldCharType="end"/>
          </w:r>
          <w:r>
            <w:rPr>
              <w:rFonts w:hint="eastAsia" w:asciiTheme="minorEastAsia" w:hAnsiTheme="minorEastAsia" w:cstheme="minorEastAsia"/>
              <w:szCs w:val="21"/>
            </w:rPr>
            <w:fldChar w:fldCharType="end"/>
          </w:r>
        </w:p>
        <w:p w14:paraId="03AE3738">
          <w:pPr>
            <w:pStyle w:val="19"/>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_Toc16740 </w:instrText>
          </w:r>
          <w:r>
            <w:rPr>
              <w:rFonts w:hint="eastAsia" w:asciiTheme="minorEastAsia" w:hAnsiTheme="minorEastAsia" w:cstheme="minorEastAsia"/>
              <w:szCs w:val="21"/>
            </w:rPr>
            <w:fldChar w:fldCharType="separate"/>
          </w:r>
          <w:r>
            <w:rPr>
              <w:rFonts w:hint="eastAsia"/>
              <w:bCs w:val="0"/>
              <w:szCs w:val="44"/>
            </w:rPr>
            <w:t>第二章、方案建议书</w:t>
          </w:r>
          <w:r>
            <w:tab/>
          </w:r>
          <w:r>
            <w:fldChar w:fldCharType="begin"/>
          </w:r>
          <w:r>
            <w:instrText xml:space="preserve"> PAGEREF _Toc16740 </w:instrText>
          </w:r>
          <w:r>
            <w:fldChar w:fldCharType="separate"/>
          </w:r>
          <w:r>
            <w:t>11</w:t>
          </w:r>
          <w:r>
            <w:fldChar w:fldCharType="end"/>
          </w:r>
          <w:r>
            <w:rPr>
              <w:rFonts w:hint="eastAsia" w:asciiTheme="minorEastAsia" w:hAnsiTheme="minorEastAsia" w:cstheme="minorEastAsia"/>
              <w:szCs w:val="21"/>
            </w:rPr>
            <w:fldChar w:fldCharType="end"/>
          </w:r>
        </w:p>
        <w:p w14:paraId="155F9DC2">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_Toc14674 </w:instrText>
          </w:r>
          <w:r>
            <w:rPr>
              <w:rFonts w:hint="eastAsia" w:asciiTheme="minorEastAsia" w:hAnsiTheme="minorEastAsia" w:cstheme="minorEastAsia"/>
              <w:szCs w:val="21"/>
            </w:rPr>
            <w:fldChar w:fldCharType="separate"/>
          </w:r>
          <w:r>
            <w:rPr>
              <w:rFonts w:hint="eastAsia"/>
            </w:rPr>
            <w:t>第一节、需求分析</w:t>
          </w:r>
          <w:r>
            <w:tab/>
          </w:r>
          <w:r>
            <w:fldChar w:fldCharType="begin"/>
          </w:r>
          <w:r>
            <w:instrText xml:space="preserve"> PAGEREF _Toc14674 </w:instrText>
          </w:r>
          <w:r>
            <w:fldChar w:fldCharType="separate"/>
          </w:r>
          <w:r>
            <w:t>11</w:t>
          </w:r>
          <w:r>
            <w:fldChar w:fldCharType="end"/>
          </w:r>
          <w:r>
            <w:rPr>
              <w:rFonts w:hint="eastAsia" w:asciiTheme="minorEastAsia" w:hAnsiTheme="minorEastAsia" w:cstheme="minorEastAsia"/>
              <w:szCs w:val="21"/>
            </w:rPr>
            <w:fldChar w:fldCharType="end"/>
          </w:r>
        </w:p>
        <w:p w14:paraId="2911BBDC">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_Toc2500 </w:instrText>
          </w:r>
          <w:r>
            <w:rPr>
              <w:rFonts w:hint="eastAsia" w:asciiTheme="minorEastAsia" w:hAnsiTheme="minorEastAsia" w:cstheme="minorEastAsia"/>
              <w:szCs w:val="21"/>
            </w:rPr>
            <w:fldChar w:fldCharType="separate"/>
          </w:r>
          <w:r>
            <w:rPr>
              <w:rFonts w:hint="eastAsia"/>
              <w:bCs w:val="0"/>
            </w:rPr>
            <w:t>1.1.</w:t>
          </w:r>
          <w:r>
            <w:rPr>
              <w:bCs w:val="0"/>
            </w:rPr>
            <w:t>技术先进性</w:t>
          </w:r>
          <w:r>
            <w:tab/>
          </w:r>
          <w:r>
            <w:fldChar w:fldCharType="begin"/>
          </w:r>
          <w:r>
            <w:instrText xml:space="preserve"> PAGEREF _Toc2500 </w:instrText>
          </w:r>
          <w:r>
            <w:fldChar w:fldCharType="separate"/>
          </w:r>
          <w:r>
            <w:t>11</w:t>
          </w:r>
          <w:r>
            <w:fldChar w:fldCharType="end"/>
          </w:r>
          <w:r>
            <w:rPr>
              <w:rFonts w:hint="eastAsia" w:asciiTheme="minorEastAsia" w:hAnsiTheme="minorEastAsia" w:cstheme="minorEastAsia"/>
              <w:szCs w:val="21"/>
            </w:rPr>
            <w:fldChar w:fldCharType="end"/>
          </w:r>
        </w:p>
        <w:p w14:paraId="3DDBE41C">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_Toc23849 </w:instrText>
          </w:r>
          <w:r>
            <w:rPr>
              <w:rFonts w:hint="eastAsia" w:asciiTheme="minorEastAsia" w:hAnsiTheme="minorEastAsia" w:cstheme="minorEastAsia"/>
              <w:szCs w:val="21"/>
            </w:rPr>
            <w:fldChar w:fldCharType="separate"/>
          </w:r>
          <w:r>
            <w:rPr>
              <w:rFonts w:hint="eastAsia"/>
            </w:rPr>
            <w:t>1.2.</w:t>
          </w:r>
          <w:r>
            <w:t>成熟性和实用性</w:t>
          </w:r>
          <w:r>
            <w:tab/>
          </w:r>
          <w:r>
            <w:fldChar w:fldCharType="begin"/>
          </w:r>
          <w:r>
            <w:instrText xml:space="preserve"> PAGEREF _Toc23849 </w:instrText>
          </w:r>
          <w:r>
            <w:fldChar w:fldCharType="separate"/>
          </w:r>
          <w:r>
            <w:t>11</w:t>
          </w:r>
          <w:r>
            <w:fldChar w:fldCharType="end"/>
          </w:r>
          <w:r>
            <w:rPr>
              <w:rFonts w:hint="eastAsia" w:asciiTheme="minorEastAsia" w:hAnsiTheme="minorEastAsia" w:cstheme="minorEastAsia"/>
              <w:szCs w:val="21"/>
            </w:rPr>
            <w:fldChar w:fldCharType="end"/>
          </w:r>
        </w:p>
        <w:p w14:paraId="42035652">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_Toc3195 </w:instrText>
          </w:r>
          <w:r>
            <w:rPr>
              <w:rFonts w:hint="eastAsia" w:asciiTheme="minorEastAsia" w:hAnsiTheme="minorEastAsia" w:cstheme="minorEastAsia"/>
              <w:szCs w:val="21"/>
            </w:rPr>
            <w:fldChar w:fldCharType="separate"/>
          </w:r>
          <w:r>
            <w:rPr>
              <w:rFonts w:hint="eastAsia"/>
            </w:rPr>
            <w:t>1.3.</w:t>
          </w:r>
          <w:r>
            <w:t>开放性</w:t>
          </w:r>
          <w:r>
            <w:tab/>
          </w:r>
          <w:r>
            <w:fldChar w:fldCharType="begin"/>
          </w:r>
          <w:r>
            <w:instrText xml:space="preserve"> PAGEREF _Toc3195 </w:instrText>
          </w:r>
          <w:r>
            <w:fldChar w:fldCharType="separate"/>
          </w:r>
          <w:r>
            <w:t>11</w:t>
          </w:r>
          <w:r>
            <w:fldChar w:fldCharType="end"/>
          </w:r>
          <w:r>
            <w:rPr>
              <w:rFonts w:hint="eastAsia" w:asciiTheme="minorEastAsia" w:hAnsiTheme="minorEastAsia" w:cstheme="minorEastAsia"/>
              <w:szCs w:val="21"/>
            </w:rPr>
            <w:fldChar w:fldCharType="end"/>
          </w:r>
        </w:p>
        <w:p w14:paraId="57659CEC">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_Toc23280 </w:instrText>
          </w:r>
          <w:r>
            <w:rPr>
              <w:rFonts w:hint="eastAsia" w:asciiTheme="minorEastAsia" w:hAnsiTheme="minorEastAsia" w:cstheme="minorEastAsia"/>
              <w:szCs w:val="21"/>
            </w:rPr>
            <w:fldChar w:fldCharType="separate"/>
          </w:r>
          <w:r>
            <w:rPr>
              <w:rFonts w:hint="eastAsia"/>
            </w:rPr>
            <w:t>1.4.</w:t>
          </w:r>
          <w:r>
            <w:t>集成性和可扩展性</w:t>
          </w:r>
          <w:r>
            <w:tab/>
          </w:r>
          <w:r>
            <w:fldChar w:fldCharType="begin"/>
          </w:r>
          <w:r>
            <w:instrText xml:space="preserve"> PAGEREF _Toc23280 </w:instrText>
          </w:r>
          <w:r>
            <w:fldChar w:fldCharType="separate"/>
          </w:r>
          <w:r>
            <w:t>12</w:t>
          </w:r>
          <w:r>
            <w:fldChar w:fldCharType="end"/>
          </w:r>
          <w:r>
            <w:rPr>
              <w:rFonts w:hint="eastAsia" w:asciiTheme="minorEastAsia" w:hAnsiTheme="minorEastAsia" w:cstheme="minorEastAsia"/>
              <w:szCs w:val="21"/>
            </w:rPr>
            <w:fldChar w:fldCharType="end"/>
          </w:r>
        </w:p>
        <w:p w14:paraId="32817E64">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_Toc3967 </w:instrText>
          </w:r>
          <w:r>
            <w:rPr>
              <w:rFonts w:hint="eastAsia" w:asciiTheme="minorEastAsia" w:hAnsiTheme="minorEastAsia" w:cstheme="minorEastAsia"/>
              <w:szCs w:val="21"/>
            </w:rPr>
            <w:fldChar w:fldCharType="separate"/>
          </w:r>
          <w:r>
            <w:rPr>
              <w:rFonts w:hint="eastAsia"/>
            </w:rPr>
            <w:t>1.5.</w:t>
          </w:r>
          <w:r>
            <w:t>安全性和可靠性</w:t>
          </w:r>
          <w:r>
            <w:tab/>
          </w:r>
          <w:r>
            <w:fldChar w:fldCharType="begin"/>
          </w:r>
          <w:r>
            <w:instrText xml:space="preserve"> PAGEREF _Toc3967 </w:instrText>
          </w:r>
          <w:r>
            <w:fldChar w:fldCharType="separate"/>
          </w:r>
          <w:r>
            <w:t>12</w:t>
          </w:r>
          <w:r>
            <w:fldChar w:fldCharType="end"/>
          </w:r>
          <w:r>
            <w:rPr>
              <w:rFonts w:hint="eastAsia" w:asciiTheme="minorEastAsia" w:hAnsiTheme="minorEastAsia" w:cstheme="minorEastAsia"/>
              <w:szCs w:val="21"/>
            </w:rPr>
            <w:fldChar w:fldCharType="end"/>
          </w:r>
        </w:p>
        <w:p w14:paraId="52800CC9">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_Toc12924 </w:instrText>
          </w:r>
          <w:r>
            <w:rPr>
              <w:rFonts w:hint="eastAsia" w:asciiTheme="minorEastAsia" w:hAnsiTheme="minorEastAsia" w:cstheme="minorEastAsia"/>
              <w:szCs w:val="21"/>
            </w:rPr>
            <w:fldChar w:fldCharType="separate"/>
          </w:r>
          <w:r>
            <w:rPr>
              <w:rFonts w:hint="eastAsia"/>
            </w:rPr>
            <w:t>1.6.</w:t>
          </w:r>
          <w:r>
            <w:t>服务性和便利性</w:t>
          </w:r>
          <w:r>
            <w:tab/>
          </w:r>
          <w:r>
            <w:fldChar w:fldCharType="begin"/>
          </w:r>
          <w:r>
            <w:instrText xml:space="preserve"> PAGEREF _Toc12924 </w:instrText>
          </w:r>
          <w:r>
            <w:fldChar w:fldCharType="separate"/>
          </w:r>
          <w:r>
            <w:t>12</w:t>
          </w:r>
          <w:r>
            <w:fldChar w:fldCharType="end"/>
          </w:r>
          <w:r>
            <w:rPr>
              <w:rFonts w:hint="eastAsia" w:asciiTheme="minorEastAsia" w:hAnsiTheme="minorEastAsia" w:cstheme="minorEastAsia"/>
              <w:szCs w:val="21"/>
            </w:rPr>
            <w:fldChar w:fldCharType="end"/>
          </w:r>
        </w:p>
        <w:p w14:paraId="660F091D">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_Toc26173 </w:instrText>
          </w:r>
          <w:r>
            <w:rPr>
              <w:rFonts w:hint="eastAsia" w:asciiTheme="minorEastAsia" w:hAnsiTheme="minorEastAsia" w:cstheme="minorEastAsia"/>
              <w:szCs w:val="21"/>
            </w:rPr>
            <w:fldChar w:fldCharType="separate"/>
          </w:r>
          <w:r>
            <w:rPr>
              <w:rFonts w:hint="eastAsia"/>
            </w:rPr>
            <w:t>1.7.</w:t>
          </w:r>
          <w:r>
            <w:t>可维护性</w:t>
          </w:r>
          <w:r>
            <w:tab/>
          </w:r>
          <w:r>
            <w:fldChar w:fldCharType="begin"/>
          </w:r>
          <w:r>
            <w:instrText xml:space="preserve"> PAGEREF _Toc26173 </w:instrText>
          </w:r>
          <w:r>
            <w:fldChar w:fldCharType="separate"/>
          </w:r>
          <w:r>
            <w:t>13</w:t>
          </w:r>
          <w:r>
            <w:fldChar w:fldCharType="end"/>
          </w:r>
          <w:r>
            <w:rPr>
              <w:rFonts w:hint="eastAsia" w:asciiTheme="minorEastAsia" w:hAnsiTheme="minorEastAsia" w:cstheme="minorEastAsia"/>
              <w:szCs w:val="21"/>
            </w:rPr>
            <w:fldChar w:fldCharType="end"/>
          </w:r>
        </w:p>
        <w:p w14:paraId="2BDED162">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_Toc6336 </w:instrText>
          </w:r>
          <w:r>
            <w:rPr>
              <w:rFonts w:hint="eastAsia" w:asciiTheme="minorEastAsia" w:hAnsiTheme="minorEastAsia" w:cstheme="minorEastAsia"/>
              <w:szCs w:val="21"/>
            </w:rPr>
            <w:fldChar w:fldCharType="separate"/>
          </w:r>
          <w:r>
            <w:rPr>
              <w:rFonts w:hint="eastAsia"/>
            </w:rPr>
            <w:t>1.8.</w:t>
          </w:r>
          <w:r>
            <w:t>经济性</w:t>
          </w:r>
          <w:r>
            <w:tab/>
          </w:r>
          <w:r>
            <w:fldChar w:fldCharType="begin"/>
          </w:r>
          <w:r>
            <w:instrText xml:space="preserve"> PAGEREF _Toc6336 </w:instrText>
          </w:r>
          <w:r>
            <w:fldChar w:fldCharType="separate"/>
          </w:r>
          <w:r>
            <w:t>13</w:t>
          </w:r>
          <w:r>
            <w:fldChar w:fldCharType="end"/>
          </w:r>
          <w:r>
            <w:rPr>
              <w:rFonts w:hint="eastAsia" w:asciiTheme="minorEastAsia" w:hAnsiTheme="minorEastAsia" w:cstheme="minorEastAsia"/>
              <w:szCs w:val="21"/>
            </w:rPr>
            <w:fldChar w:fldCharType="end"/>
          </w:r>
        </w:p>
        <w:p w14:paraId="21CD0D89">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_Toc27664 </w:instrText>
          </w:r>
          <w:r>
            <w:rPr>
              <w:rFonts w:hint="eastAsia" w:asciiTheme="minorEastAsia" w:hAnsiTheme="minorEastAsia" w:cstheme="minorEastAsia"/>
              <w:szCs w:val="21"/>
            </w:rPr>
            <w:fldChar w:fldCharType="separate"/>
          </w:r>
          <w:r>
            <w:rPr>
              <w:rFonts w:hint="default"/>
            </w:rPr>
            <w:t xml:space="preserve">2.3. </w:t>
          </w:r>
          <w:r>
            <w:t>建设规模</w:t>
          </w:r>
          <w:r>
            <w:tab/>
          </w:r>
          <w:r>
            <w:fldChar w:fldCharType="begin"/>
          </w:r>
          <w:r>
            <w:instrText xml:space="preserve"> PAGEREF _Toc27664 </w:instrText>
          </w:r>
          <w:r>
            <w:fldChar w:fldCharType="separate"/>
          </w:r>
          <w:r>
            <w:t>13</w:t>
          </w:r>
          <w:r>
            <w:fldChar w:fldCharType="end"/>
          </w:r>
          <w:r>
            <w:rPr>
              <w:rFonts w:hint="eastAsia" w:asciiTheme="minorEastAsia" w:hAnsiTheme="minorEastAsia" w:cstheme="minorEastAsia"/>
              <w:szCs w:val="21"/>
            </w:rPr>
            <w:fldChar w:fldCharType="end"/>
          </w:r>
        </w:p>
        <w:p w14:paraId="256E34F8">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_Toc29954 </w:instrText>
          </w:r>
          <w:r>
            <w:rPr>
              <w:rFonts w:hint="eastAsia" w:asciiTheme="minorEastAsia" w:hAnsiTheme="minorEastAsia" w:cstheme="minorEastAsia"/>
              <w:szCs w:val="21"/>
            </w:rPr>
            <w:fldChar w:fldCharType="separate"/>
          </w:r>
          <w:r>
            <w:rPr>
              <w:rFonts w:hint="eastAsia"/>
            </w:rPr>
            <w:t>第二节、技术解决方案</w:t>
          </w:r>
          <w:r>
            <w:tab/>
          </w:r>
          <w:r>
            <w:fldChar w:fldCharType="begin"/>
          </w:r>
          <w:r>
            <w:instrText xml:space="preserve"> PAGEREF _Toc29954 </w:instrText>
          </w:r>
          <w:r>
            <w:fldChar w:fldCharType="separate"/>
          </w:r>
          <w:r>
            <w:t>14</w:t>
          </w:r>
          <w:r>
            <w:fldChar w:fldCharType="end"/>
          </w:r>
          <w:r>
            <w:rPr>
              <w:rFonts w:hint="eastAsia" w:asciiTheme="minorEastAsia" w:hAnsiTheme="minorEastAsia" w:cstheme="minorEastAsia"/>
              <w:szCs w:val="21"/>
            </w:rPr>
            <w:fldChar w:fldCharType="end"/>
          </w:r>
        </w:p>
        <w:p w14:paraId="1E66D302">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_Toc18233 </w:instrText>
          </w:r>
          <w:r>
            <w:rPr>
              <w:rFonts w:hint="eastAsia" w:asciiTheme="minorEastAsia" w:hAnsiTheme="minorEastAsia" w:cstheme="minorEastAsia"/>
              <w:szCs w:val="21"/>
            </w:rPr>
            <w:fldChar w:fldCharType="separate"/>
          </w:r>
          <w:r>
            <w:rPr>
              <w:rFonts w:hint="eastAsia" w:ascii="宋体" w:hAnsi="宋体" w:eastAsia="宋体" w:cs="宋体"/>
              <w:szCs w:val="24"/>
            </w:rPr>
            <w:t>5G迎宾智能机器人</w:t>
          </w:r>
          <w:r>
            <w:tab/>
          </w:r>
          <w:r>
            <w:fldChar w:fldCharType="begin"/>
          </w:r>
          <w:r>
            <w:instrText xml:space="preserve"> PAGEREF _Toc18233 </w:instrText>
          </w:r>
          <w:r>
            <w:fldChar w:fldCharType="separate"/>
          </w:r>
          <w:r>
            <w:t>14</w:t>
          </w:r>
          <w:r>
            <w:fldChar w:fldCharType="end"/>
          </w:r>
          <w:r>
            <w:rPr>
              <w:rFonts w:hint="eastAsia" w:asciiTheme="minorEastAsia" w:hAnsiTheme="minorEastAsia" w:cstheme="minorEastAsia"/>
              <w:szCs w:val="21"/>
            </w:rPr>
            <w:fldChar w:fldCharType="end"/>
          </w:r>
        </w:p>
        <w:p w14:paraId="4F26B7F0">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_Toc26724 </w:instrText>
          </w:r>
          <w:r>
            <w:rPr>
              <w:rFonts w:hint="eastAsia" w:asciiTheme="minorEastAsia" w:hAnsiTheme="minorEastAsia" w:cstheme="minorEastAsia"/>
              <w:szCs w:val="21"/>
            </w:rPr>
            <w:fldChar w:fldCharType="separate"/>
          </w:r>
          <w:r>
            <w:rPr>
              <w:rFonts w:hint="eastAsia" w:ascii="宋体" w:hAnsi="宋体" w:cs="宋体"/>
            </w:rPr>
            <w:t>第三节、</w:t>
          </w:r>
          <w:r>
            <w:rPr>
              <w:rFonts w:hint="eastAsia" w:ascii="宋体" w:hAnsi="宋体" w:eastAsia="宋体" w:cs="宋体"/>
            </w:rPr>
            <w:t>实施方案</w:t>
          </w:r>
          <w:r>
            <w:tab/>
          </w:r>
          <w:r>
            <w:fldChar w:fldCharType="begin"/>
          </w:r>
          <w:r>
            <w:instrText xml:space="preserve"> PAGEREF _Toc26724 </w:instrText>
          </w:r>
          <w:r>
            <w:fldChar w:fldCharType="separate"/>
          </w:r>
          <w:r>
            <w:t>47</w:t>
          </w:r>
          <w:r>
            <w:fldChar w:fldCharType="end"/>
          </w:r>
          <w:r>
            <w:rPr>
              <w:rFonts w:hint="eastAsia" w:asciiTheme="minorEastAsia" w:hAnsiTheme="minorEastAsia" w:cstheme="minorEastAsia"/>
              <w:szCs w:val="21"/>
            </w:rPr>
            <w:fldChar w:fldCharType="end"/>
          </w:r>
        </w:p>
        <w:p w14:paraId="0612052E">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_Toc24741 </w:instrText>
          </w:r>
          <w:r>
            <w:rPr>
              <w:rFonts w:hint="eastAsia" w:asciiTheme="minorEastAsia" w:hAnsiTheme="minorEastAsia" w:cstheme="minorEastAsia"/>
              <w:szCs w:val="21"/>
            </w:rPr>
            <w:fldChar w:fldCharType="separate"/>
          </w:r>
          <w:r>
            <w:rPr>
              <w:rFonts w:hint="eastAsia" w:ascii="宋体" w:hAnsi="宋体" w:eastAsia="宋体" w:cs="宋体"/>
            </w:rPr>
            <w:t>1</w:t>
          </w:r>
          <w:r>
            <w:rPr>
              <w:rFonts w:hint="eastAsia" w:ascii="宋体" w:hAnsi="宋体" w:cs="宋体"/>
            </w:rPr>
            <w:t>.1</w:t>
          </w:r>
          <w:r>
            <w:rPr>
              <w:rFonts w:hint="eastAsia" w:ascii="宋体" w:hAnsi="宋体" w:eastAsia="宋体" w:cs="宋体"/>
            </w:rPr>
            <w:t>、建设目标</w:t>
          </w:r>
          <w:r>
            <w:tab/>
          </w:r>
          <w:r>
            <w:fldChar w:fldCharType="begin"/>
          </w:r>
          <w:r>
            <w:instrText xml:space="preserve"> PAGEREF _Toc24741 </w:instrText>
          </w:r>
          <w:r>
            <w:fldChar w:fldCharType="separate"/>
          </w:r>
          <w:r>
            <w:t>47</w:t>
          </w:r>
          <w:r>
            <w:fldChar w:fldCharType="end"/>
          </w:r>
          <w:r>
            <w:rPr>
              <w:rFonts w:hint="eastAsia" w:asciiTheme="minorEastAsia" w:hAnsiTheme="minorEastAsia" w:cstheme="minorEastAsia"/>
              <w:szCs w:val="21"/>
            </w:rPr>
            <w:fldChar w:fldCharType="end"/>
          </w:r>
        </w:p>
        <w:p w14:paraId="7FD831C8">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_Toc15111 </w:instrText>
          </w:r>
          <w:r>
            <w:rPr>
              <w:rFonts w:hint="eastAsia" w:asciiTheme="minorEastAsia" w:hAnsiTheme="minorEastAsia" w:cstheme="minorEastAsia"/>
              <w:szCs w:val="21"/>
            </w:rPr>
            <w:fldChar w:fldCharType="separate"/>
          </w:r>
          <w:r>
            <w:rPr>
              <w:rFonts w:hint="eastAsia" w:ascii="宋体" w:hAnsi="宋体" w:cs="宋体"/>
            </w:rPr>
            <w:t>1.</w:t>
          </w:r>
          <w:r>
            <w:rPr>
              <w:rFonts w:hint="eastAsia" w:ascii="宋体" w:hAnsi="宋体" w:eastAsia="宋体" w:cs="宋体"/>
            </w:rPr>
            <w:t>2、实施产品清单</w:t>
          </w:r>
          <w:r>
            <w:tab/>
          </w:r>
          <w:r>
            <w:fldChar w:fldCharType="begin"/>
          </w:r>
          <w:r>
            <w:instrText xml:space="preserve"> PAGEREF _Toc15111 </w:instrText>
          </w:r>
          <w:r>
            <w:fldChar w:fldCharType="separate"/>
          </w:r>
          <w:r>
            <w:t>47</w:t>
          </w:r>
          <w:r>
            <w:fldChar w:fldCharType="end"/>
          </w:r>
          <w:r>
            <w:rPr>
              <w:rFonts w:hint="eastAsia" w:asciiTheme="minorEastAsia" w:hAnsiTheme="minorEastAsia" w:cstheme="minorEastAsia"/>
              <w:szCs w:val="21"/>
            </w:rPr>
            <w:fldChar w:fldCharType="end"/>
          </w:r>
        </w:p>
        <w:p w14:paraId="7143EDBA">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_Toc7964 </w:instrText>
          </w:r>
          <w:r>
            <w:rPr>
              <w:rFonts w:hint="eastAsia" w:asciiTheme="minorEastAsia" w:hAnsiTheme="minorEastAsia" w:cstheme="minorEastAsia"/>
              <w:szCs w:val="21"/>
            </w:rPr>
            <w:fldChar w:fldCharType="separate"/>
          </w:r>
          <w:r>
            <w:rPr>
              <w:rFonts w:hint="eastAsia" w:ascii="宋体" w:hAnsi="宋体" w:cs="宋体"/>
            </w:rPr>
            <w:t>1.</w:t>
          </w:r>
          <w:r>
            <w:rPr>
              <w:rFonts w:hint="eastAsia" w:ascii="宋体" w:hAnsi="宋体" w:eastAsia="宋体" w:cs="宋体"/>
            </w:rPr>
            <w:t>3、项目实施范围</w:t>
          </w:r>
          <w:r>
            <w:tab/>
          </w:r>
          <w:r>
            <w:fldChar w:fldCharType="begin"/>
          </w:r>
          <w:r>
            <w:instrText xml:space="preserve"> PAGEREF _Toc7964 </w:instrText>
          </w:r>
          <w:r>
            <w:fldChar w:fldCharType="separate"/>
          </w:r>
          <w:r>
            <w:t>47</w:t>
          </w:r>
          <w:r>
            <w:fldChar w:fldCharType="end"/>
          </w:r>
          <w:r>
            <w:rPr>
              <w:rFonts w:hint="eastAsia" w:asciiTheme="minorEastAsia" w:hAnsiTheme="minorEastAsia" w:cstheme="minorEastAsia"/>
              <w:szCs w:val="21"/>
            </w:rPr>
            <w:fldChar w:fldCharType="end"/>
          </w:r>
        </w:p>
        <w:p w14:paraId="5BD6EF3F">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_Toc8992 </w:instrText>
          </w:r>
          <w:r>
            <w:rPr>
              <w:rFonts w:hint="eastAsia" w:asciiTheme="minorEastAsia" w:hAnsiTheme="minorEastAsia" w:cstheme="minorEastAsia"/>
              <w:szCs w:val="21"/>
            </w:rPr>
            <w:fldChar w:fldCharType="separate"/>
          </w:r>
          <w:r>
            <w:rPr>
              <w:rFonts w:hint="eastAsia" w:ascii="宋体" w:hAnsi="宋体" w:eastAsia="宋体" w:cs="宋体"/>
            </w:rPr>
            <w:t>第四节、培训方案</w:t>
          </w:r>
          <w:r>
            <w:tab/>
          </w:r>
          <w:r>
            <w:fldChar w:fldCharType="begin"/>
          </w:r>
          <w:r>
            <w:instrText xml:space="preserve"> PAGEREF _Toc8992 </w:instrText>
          </w:r>
          <w:r>
            <w:fldChar w:fldCharType="separate"/>
          </w:r>
          <w:r>
            <w:t>67</w:t>
          </w:r>
          <w:r>
            <w:fldChar w:fldCharType="end"/>
          </w:r>
          <w:r>
            <w:rPr>
              <w:rFonts w:hint="eastAsia" w:asciiTheme="minorEastAsia" w:hAnsiTheme="minorEastAsia" w:cstheme="minorEastAsia"/>
              <w:szCs w:val="21"/>
            </w:rPr>
            <w:fldChar w:fldCharType="end"/>
          </w:r>
        </w:p>
        <w:p w14:paraId="250E2347">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_Toc10362 </w:instrText>
          </w:r>
          <w:r>
            <w:rPr>
              <w:rFonts w:hint="eastAsia" w:asciiTheme="minorEastAsia" w:hAnsiTheme="minorEastAsia" w:cstheme="minorEastAsia"/>
              <w:szCs w:val="21"/>
            </w:rPr>
            <w:fldChar w:fldCharType="separate"/>
          </w:r>
          <w:r>
            <w:rPr>
              <w:rFonts w:hint="eastAsia" w:ascii="宋体" w:hAnsi="宋体" w:eastAsia="宋体" w:cs="宋体"/>
            </w:rPr>
            <w:t>第五节、售后服务方案</w:t>
          </w:r>
          <w:r>
            <w:tab/>
          </w:r>
          <w:r>
            <w:fldChar w:fldCharType="begin"/>
          </w:r>
          <w:r>
            <w:instrText xml:space="preserve"> PAGEREF _Toc10362 </w:instrText>
          </w:r>
          <w:r>
            <w:fldChar w:fldCharType="separate"/>
          </w:r>
          <w:r>
            <w:t>69</w:t>
          </w:r>
          <w:r>
            <w:fldChar w:fldCharType="end"/>
          </w:r>
          <w:r>
            <w:rPr>
              <w:rFonts w:hint="eastAsia" w:asciiTheme="minorEastAsia" w:hAnsiTheme="minorEastAsia" w:cstheme="minorEastAsia"/>
              <w:szCs w:val="21"/>
            </w:rPr>
            <w:fldChar w:fldCharType="end"/>
          </w:r>
        </w:p>
        <w:p w14:paraId="562B26D9">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_Toc15782 </w:instrText>
          </w:r>
          <w:r>
            <w:rPr>
              <w:rFonts w:hint="eastAsia" w:asciiTheme="minorEastAsia" w:hAnsiTheme="minorEastAsia" w:cstheme="minorEastAsia"/>
              <w:szCs w:val="21"/>
            </w:rPr>
            <w:fldChar w:fldCharType="separate"/>
          </w:r>
          <w:r>
            <w:rPr>
              <w:rFonts w:hint="eastAsia"/>
            </w:rPr>
            <w:t>第六节、 售后服务网点</w:t>
          </w:r>
          <w:r>
            <w:tab/>
          </w:r>
          <w:r>
            <w:fldChar w:fldCharType="begin"/>
          </w:r>
          <w:r>
            <w:instrText xml:space="preserve"> PAGEREF _Toc15782 </w:instrText>
          </w:r>
          <w:r>
            <w:fldChar w:fldCharType="separate"/>
          </w:r>
          <w:r>
            <w:t>80</w:t>
          </w:r>
          <w:r>
            <w:fldChar w:fldCharType="end"/>
          </w:r>
          <w:r>
            <w:rPr>
              <w:rFonts w:hint="eastAsia" w:asciiTheme="minorEastAsia" w:hAnsiTheme="minorEastAsia" w:cstheme="minorEastAsia"/>
              <w:szCs w:val="21"/>
            </w:rPr>
            <w:fldChar w:fldCharType="end"/>
          </w:r>
        </w:p>
        <w:p w14:paraId="1A4BAC34">
          <w:pPr>
            <w:pStyle w:val="19"/>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_Toc16935 </w:instrText>
          </w:r>
          <w:r>
            <w:rPr>
              <w:rFonts w:hint="eastAsia" w:asciiTheme="minorEastAsia" w:hAnsiTheme="minorEastAsia" w:cstheme="minorEastAsia"/>
              <w:szCs w:val="21"/>
            </w:rPr>
            <w:fldChar w:fldCharType="separate"/>
          </w:r>
          <w:r>
            <w:rPr>
              <w:rFonts w:hint="eastAsia"/>
              <w:bCs w:val="0"/>
              <w:szCs w:val="44"/>
            </w:rPr>
            <w:t>第三章、拟派项目组人员一览表格及相关证明文件扫描件</w:t>
          </w:r>
          <w:r>
            <w:tab/>
          </w:r>
          <w:r>
            <w:fldChar w:fldCharType="begin"/>
          </w:r>
          <w:r>
            <w:instrText xml:space="preserve"> PAGEREF _Toc16935 </w:instrText>
          </w:r>
          <w:r>
            <w:fldChar w:fldCharType="separate"/>
          </w:r>
          <w:r>
            <w:t>82</w:t>
          </w:r>
          <w:r>
            <w:fldChar w:fldCharType="end"/>
          </w:r>
          <w:r>
            <w:rPr>
              <w:rFonts w:hint="eastAsia" w:asciiTheme="minorEastAsia" w:hAnsiTheme="minorEastAsia" w:cstheme="minorEastAsia"/>
              <w:szCs w:val="21"/>
            </w:rPr>
            <w:fldChar w:fldCharType="end"/>
          </w:r>
        </w:p>
        <w:p w14:paraId="744CEBE9">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_Toc3463 </w:instrText>
          </w:r>
          <w:r>
            <w:rPr>
              <w:rFonts w:hint="eastAsia" w:asciiTheme="minorEastAsia" w:hAnsiTheme="minorEastAsia" w:cstheme="minorEastAsia"/>
              <w:szCs w:val="21"/>
            </w:rPr>
            <w:fldChar w:fldCharType="separate"/>
          </w:r>
          <w:r>
            <w:rPr>
              <w:rFonts w:hint="eastAsia"/>
            </w:rPr>
            <w:t>第一节、拟派项目组人员一览表</w:t>
          </w:r>
          <w:r>
            <w:tab/>
          </w:r>
          <w:r>
            <w:fldChar w:fldCharType="begin"/>
          </w:r>
          <w:r>
            <w:instrText xml:space="preserve"> PAGEREF _Toc3463 </w:instrText>
          </w:r>
          <w:r>
            <w:fldChar w:fldCharType="separate"/>
          </w:r>
          <w:r>
            <w:t>82</w:t>
          </w:r>
          <w:r>
            <w:fldChar w:fldCharType="end"/>
          </w:r>
          <w:r>
            <w:rPr>
              <w:rFonts w:hint="eastAsia" w:asciiTheme="minorEastAsia" w:hAnsiTheme="minorEastAsia" w:cstheme="minorEastAsia"/>
              <w:szCs w:val="21"/>
            </w:rPr>
            <w:fldChar w:fldCharType="end"/>
          </w:r>
        </w:p>
        <w:p w14:paraId="49DD5709">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_Toc29167 </w:instrText>
          </w:r>
          <w:r>
            <w:rPr>
              <w:rFonts w:hint="eastAsia" w:asciiTheme="minorEastAsia" w:hAnsiTheme="minorEastAsia" w:cstheme="minorEastAsia"/>
              <w:szCs w:val="21"/>
            </w:rPr>
            <w:fldChar w:fldCharType="separate"/>
          </w:r>
          <w:r>
            <w:rPr>
              <w:rFonts w:hint="eastAsia"/>
            </w:rPr>
            <w:t>第二节、相关证明扫描件</w:t>
          </w:r>
          <w:r>
            <w:tab/>
          </w:r>
          <w:r>
            <w:fldChar w:fldCharType="begin"/>
          </w:r>
          <w:r>
            <w:instrText xml:space="preserve"> PAGEREF _Toc29167 </w:instrText>
          </w:r>
          <w:r>
            <w:fldChar w:fldCharType="separate"/>
          </w:r>
          <w:r>
            <w:t>93</w:t>
          </w:r>
          <w:r>
            <w:fldChar w:fldCharType="end"/>
          </w:r>
          <w:r>
            <w:rPr>
              <w:rFonts w:hint="eastAsia" w:asciiTheme="minorEastAsia" w:hAnsiTheme="minorEastAsia" w:cstheme="minorEastAsia"/>
              <w:szCs w:val="21"/>
            </w:rPr>
            <w:fldChar w:fldCharType="end"/>
          </w:r>
        </w:p>
        <w:p w14:paraId="24F1CD64">
          <w:pPr>
            <w:pStyle w:val="19"/>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_Toc15757 </w:instrText>
          </w:r>
          <w:r>
            <w:rPr>
              <w:rFonts w:hint="eastAsia" w:asciiTheme="minorEastAsia" w:hAnsiTheme="minorEastAsia" w:cstheme="minorEastAsia"/>
              <w:szCs w:val="21"/>
            </w:rPr>
            <w:fldChar w:fldCharType="separate"/>
          </w:r>
          <w:r>
            <w:rPr>
              <w:rFonts w:hint="eastAsia" w:ascii="黑体" w:hAnsi="黑体" w:eastAsia="黑体" w:cs="黑体"/>
            </w:rPr>
            <w:t>第四章、项目负责人简历表及相关证明文件扫描件</w:t>
          </w:r>
          <w:r>
            <w:tab/>
          </w:r>
          <w:r>
            <w:fldChar w:fldCharType="begin"/>
          </w:r>
          <w:r>
            <w:instrText xml:space="preserve"> PAGEREF _Toc15757 </w:instrText>
          </w:r>
          <w:r>
            <w:fldChar w:fldCharType="separate"/>
          </w:r>
          <w:r>
            <w:t>104</w:t>
          </w:r>
          <w:r>
            <w:fldChar w:fldCharType="end"/>
          </w:r>
          <w:r>
            <w:rPr>
              <w:rFonts w:hint="eastAsia" w:asciiTheme="minorEastAsia" w:hAnsiTheme="minorEastAsia" w:cstheme="minorEastAsia"/>
              <w:szCs w:val="21"/>
            </w:rPr>
            <w:fldChar w:fldCharType="end"/>
          </w:r>
        </w:p>
        <w:p w14:paraId="142B2EC3">
          <w:pPr>
            <w:pStyle w:val="19"/>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_Toc19168 </w:instrText>
          </w:r>
          <w:r>
            <w:rPr>
              <w:rFonts w:hint="eastAsia" w:asciiTheme="minorEastAsia" w:hAnsiTheme="minorEastAsia" w:cstheme="minorEastAsia"/>
              <w:szCs w:val="21"/>
            </w:rPr>
            <w:fldChar w:fldCharType="separate"/>
          </w:r>
          <w:r>
            <w:rPr>
              <w:rFonts w:hint="eastAsia" w:ascii="黑体" w:hAnsi="黑体" w:eastAsia="黑体" w:cs="黑体"/>
            </w:rPr>
            <w:t>第五章、其他材料</w:t>
          </w:r>
          <w:r>
            <w:tab/>
          </w:r>
          <w:r>
            <w:fldChar w:fldCharType="begin"/>
          </w:r>
          <w:r>
            <w:instrText xml:space="preserve"> PAGEREF _Toc19168 </w:instrText>
          </w:r>
          <w:r>
            <w:fldChar w:fldCharType="separate"/>
          </w:r>
          <w:r>
            <w:t>107</w:t>
          </w:r>
          <w:r>
            <w:fldChar w:fldCharType="end"/>
          </w:r>
          <w:r>
            <w:rPr>
              <w:rFonts w:hint="eastAsia" w:asciiTheme="minorEastAsia" w:hAnsiTheme="minorEastAsia" w:cstheme="minorEastAsia"/>
              <w:szCs w:val="21"/>
            </w:rPr>
            <w:fldChar w:fldCharType="end"/>
          </w:r>
        </w:p>
        <w:p w14:paraId="22740F3D">
          <w:pPr>
            <w:pStyle w:val="20"/>
            <w:tabs>
              <w:tab w:val="right" w:leader="dot" w:pos="8306"/>
            </w:tabs>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 HYPERLINK \l _Toc596 </w:instrText>
          </w:r>
          <w:r>
            <w:rPr>
              <w:rFonts w:hint="eastAsia" w:asciiTheme="minorEastAsia" w:hAnsiTheme="minorEastAsia" w:cstheme="minorEastAsia"/>
              <w:szCs w:val="21"/>
            </w:rPr>
            <w:fldChar w:fldCharType="separate"/>
          </w:r>
          <w:r>
            <w:rPr>
              <w:rFonts w:hint="eastAsia"/>
            </w:rPr>
            <w:t>第</w:t>
          </w:r>
          <w:r>
            <w:rPr>
              <w:rFonts w:hint="eastAsia"/>
              <w:lang w:val="en-US" w:eastAsia="zh-CN"/>
            </w:rPr>
            <w:t>一</w:t>
          </w:r>
          <w:r>
            <w:rPr>
              <w:rFonts w:hint="eastAsia"/>
            </w:rPr>
            <w:t>节、成功案例</w:t>
          </w:r>
          <w:r>
            <w:tab/>
          </w:r>
          <w:r>
            <w:fldChar w:fldCharType="begin"/>
          </w:r>
          <w:r>
            <w:instrText xml:space="preserve"> PAGEREF _Toc596 </w:instrText>
          </w:r>
          <w:r>
            <w:fldChar w:fldCharType="separate"/>
          </w:r>
          <w:r>
            <w:t>107</w:t>
          </w:r>
          <w:r>
            <w:fldChar w:fldCharType="end"/>
          </w:r>
          <w:r>
            <w:rPr>
              <w:rFonts w:hint="eastAsia" w:asciiTheme="minorEastAsia" w:hAnsiTheme="minorEastAsia" w:cstheme="minorEastAsia"/>
              <w:szCs w:val="21"/>
            </w:rPr>
            <w:fldChar w:fldCharType="end"/>
          </w:r>
        </w:p>
        <w:p w14:paraId="522CD3CD">
          <w:pPr>
            <w:tabs>
              <w:tab w:val="left" w:pos="312"/>
            </w:tabs>
            <w:spacing w:line="400" w:lineRule="exact"/>
            <w:ind w:left="420" w:leftChars="0"/>
          </w:pPr>
          <w:r>
            <w:rPr>
              <w:rFonts w:hint="eastAsia" w:asciiTheme="minorEastAsia" w:hAnsiTheme="minorEastAsia" w:cstheme="minorEastAsia"/>
              <w:szCs w:val="21"/>
            </w:rPr>
            <w:fldChar w:fldCharType="end"/>
          </w:r>
        </w:p>
      </w:sdtContent>
    </w:sdt>
    <w:p w14:paraId="5474BE1E">
      <w:pPr>
        <w:pStyle w:val="2"/>
        <w:numPr>
          <w:ilvl w:val="0"/>
          <w:numId w:val="0"/>
        </w:numPr>
        <w:rPr>
          <w:rStyle w:val="26"/>
          <w:b/>
          <w:bCs w:val="0"/>
        </w:rPr>
      </w:pPr>
      <w:bookmarkStart w:id="0" w:name="_Toc6458"/>
      <w:r>
        <w:rPr>
          <w:rStyle w:val="26"/>
          <w:rFonts w:hint="eastAsia"/>
          <w:b/>
          <w:bCs w:val="0"/>
        </w:rPr>
        <w:t>第一章、技术规范书点对点应答及技术偏离表</w:t>
      </w:r>
      <w:bookmarkEnd w:id="0"/>
    </w:p>
    <w:p w14:paraId="1F25762F">
      <w:pPr>
        <w:pStyle w:val="3"/>
        <w:numPr>
          <w:ilvl w:val="1"/>
          <w:numId w:val="0"/>
        </w:numPr>
        <w:ind w:left="567"/>
        <w:rPr>
          <w:rStyle w:val="26"/>
          <w:b/>
          <w:bCs w:val="0"/>
        </w:rPr>
      </w:pPr>
      <w:bookmarkStart w:id="1" w:name="_Toc237"/>
      <w:r>
        <w:rPr>
          <w:rStyle w:val="26"/>
          <w:rFonts w:hint="eastAsia"/>
          <w:b/>
          <w:bCs w:val="0"/>
        </w:rPr>
        <w:t>第一节、技术规范书点对点应答</w:t>
      </w:r>
      <w:bookmarkEnd w:id="1"/>
    </w:p>
    <w:p w14:paraId="3C84B72C">
      <w:pPr>
        <w:pStyle w:val="28"/>
        <w:numPr>
          <w:ilvl w:val="0"/>
          <w:numId w:val="5"/>
        </w:numPr>
        <w:spacing w:before="120" w:beforeLines="0" w:after="120"/>
        <w:ind w:left="850" w:firstLine="0"/>
        <w:outlineLvl w:val="2"/>
        <w:rPr>
          <w:rStyle w:val="26"/>
          <w:b/>
          <w:bCs w:val="0"/>
        </w:rPr>
      </w:pPr>
      <w:bookmarkStart w:id="2" w:name="_Toc8357"/>
      <w:r>
        <w:rPr>
          <w:rStyle w:val="26"/>
          <w:b/>
          <w:bCs w:val="0"/>
        </w:rPr>
        <w:t>总体要求</w:t>
      </w:r>
      <w:bookmarkEnd w:id="2"/>
    </w:p>
    <w:p w14:paraId="48F09D93">
      <w:pPr>
        <w:pStyle w:val="29"/>
        <w:numPr>
          <w:ilvl w:val="1"/>
          <w:numId w:val="6"/>
        </w:numPr>
        <w:spacing w:beforeLines="0" w:after="120"/>
        <w:outlineLvl w:val="9"/>
        <w:rPr>
          <w:rStyle w:val="26"/>
          <w:b/>
          <w:bCs w:val="0"/>
        </w:rPr>
      </w:pPr>
      <w:bookmarkStart w:id="3" w:name="_Toc15990"/>
      <w:bookmarkStart w:id="4" w:name="_Toc409457131"/>
      <w:bookmarkStart w:id="5" w:name="_Toc409689242"/>
      <w:bookmarkStart w:id="6" w:name="_Toc397328271"/>
      <w:bookmarkStart w:id="7" w:name="_Toc173725590"/>
      <w:r>
        <w:rPr>
          <w:rStyle w:val="26"/>
          <w:b/>
          <w:bCs w:val="0"/>
        </w:rPr>
        <w:t>技术先进性</w:t>
      </w:r>
      <w:bookmarkEnd w:id="3"/>
      <w:bookmarkEnd w:id="4"/>
      <w:bookmarkEnd w:id="5"/>
      <w:bookmarkEnd w:id="6"/>
      <w:bookmarkEnd w:id="7"/>
    </w:p>
    <w:p w14:paraId="2FB101F7">
      <w:pPr>
        <w:ind w:firstLine="480" w:firstLineChars="200"/>
        <w:rPr>
          <w:rFonts w:ascii="宋体" w:hAnsi="宋体"/>
          <w:sz w:val="24"/>
        </w:rPr>
      </w:pPr>
      <w:r>
        <w:rPr>
          <w:rFonts w:ascii="宋体" w:hAnsi="宋体"/>
          <w:sz w:val="24"/>
        </w:rPr>
        <w:t>充分考虑</w:t>
      </w:r>
      <w:r>
        <w:rPr>
          <w:rFonts w:hint="eastAsia" w:ascii="宋体" w:hAnsi="宋体"/>
          <w:sz w:val="24"/>
        </w:rPr>
        <w:t>科技</w:t>
      </w:r>
      <w:r>
        <w:rPr>
          <w:rFonts w:ascii="宋体" w:hAnsi="宋体"/>
          <w:sz w:val="24"/>
        </w:rPr>
        <w:t>迅速发展的趋势，在技术上应具有一定的超前性，采用国际或国内通行的先进技术，以适应现代科学技术的发展。总体设计要一步到位，要保证项目总体智能化水平达到稳定可靠。</w:t>
      </w:r>
    </w:p>
    <w:p w14:paraId="00C0EFE8">
      <w:pPr>
        <w:ind w:firstLine="480" w:firstLineChars="200"/>
        <w:rPr>
          <w:rFonts w:ascii="宋体" w:hAnsi="宋体"/>
          <w:sz w:val="24"/>
        </w:rPr>
      </w:pPr>
      <w:r>
        <w:rPr>
          <w:rFonts w:ascii="宋体" w:hAnsi="宋体"/>
          <w:sz w:val="24"/>
        </w:rPr>
        <w:t>以适度超前的意识，系统5年不落后为指导原则，保障将建成的项目信息化系统在多年内不落后，设计中采用先进的系统设备及系统软件和开发工具，以集成化和数字化的主流产品为核心设备，保证系统在技术上领先，成熟稳定，符合今后的发展趋势。</w:t>
      </w:r>
    </w:p>
    <w:p w14:paraId="1ABFC1B4">
      <w:pPr>
        <w:ind w:firstLine="480" w:firstLineChars="200"/>
        <w:rPr>
          <w:rFonts w:ascii="宋体" w:hAnsi="宋体"/>
          <w:color w:val="0000FF"/>
          <w:sz w:val="24"/>
          <w:shd w:val="clear" w:color="FFFFFF" w:fill="D9D9D9"/>
        </w:rPr>
      </w:pPr>
      <w:r>
        <w:rPr>
          <w:rFonts w:hint="eastAsia" w:ascii="宋体" w:hAnsi="宋体"/>
          <w:color w:val="0000FF"/>
          <w:sz w:val="24"/>
          <w:shd w:val="clear" w:color="FFFFFF" w:fill="D9D9D9"/>
        </w:rPr>
        <w:t>应答：满足</w:t>
      </w:r>
    </w:p>
    <w:p w14:paraId="53E48790">
      <w:pPr>
        <w:numPr>
          <w:ilvl w:val="0"/>
          <w:numId w:val="7"/>
        </w:numPr>
        <w:ind w:firstLine="480" w:firstLineChars="200"/>
        <w:rPr>
          <w:rFonts w:ascii="宋体" w:hAnsi="宋体"/>
          <w:color w:val="0000FF"/>
          <w:sz w:val="24"/>
          <w:shd w:val="clear" w:color="FFFFFF" w:fill="D9D9D9"/>
        </w:rPr>
      </w:pPr>
      <w:r>
        <w:rPr>
          <w:rFonts w:hint="eastAsia" w:ascii="宋体" w:hAnsi="宋体"/>
          <w:color w:val="0000FF"/>
          <w:sz w:val="24"/>
          <w:shd w:val="clear" w:color="FFFFFF" w:fill="D9D9D9"/>
        </w:rPr>
        <w:t>先进性：达闼科技使用国际最先进的云+AI+大数据能力；使用先进的“云、管、端”系统架构，AI[人工智能]使用最新的深度学习技术。</w:t>
      </w:r>
    </w:p>
    <w:p w14:paraId="17C151D3">
      <w:pPr>
        <w:numPr>
          <w:ilvl w:val="0"/>
          <w:numId w:val="7"/>
        </w:numPr>
        <w:ind w:firstLine="480" w:firstLineChars="200"/>
        <w:rPr>
          <w:rFonts w:ascii="宋体" w:hAnsi="宋体"/>
          <w:color w:val="0000FF"/>
          <w:sz w:val="24"/>
          <w:shd w:val="clear" w:color="FFFFFF" w:fill="D9D9D9"/>
        </w:rPr>
      </w:pPr>
      <w:r>
        <w:rPr>
          <w:rFonts w:hint="eastAsia" w:ascii="宋体" w:hAnsi="宋体"/>
          <w:color w:val="0000FF"/>
          <w:sz w:val="24"/>
          <w:shd w:val="clear" w:color="FFFFFF" w:fill="D9D9D9"/>
        </w:rPr>
        <w:t>适度超前：本方案采纳了达闼科技独具创新的基于人工增强云端智能架构（HARI）的智能机器人整体解决方案，可完美克服的以上单纯依赖AI(人工智能)能力的不足。先进的云架构机器人运营管理平台的设计，在提供技术先进、性能稳定、功能完善、灵活操作、安全可靠的基础上，还能使客户享有实时升级最新的功能能力的云端机器人服务。</w:t>
      </w:r>
    </w:p>
    <w:p w14:paraId="21CD32FC">
      <w:pPr>
        <w:pStyle w:val="29"/>
        <w:numPr>
          <w:ilvl w:val="1"/>
          <w:numId w:val="6"/>
        </w:numPr>
        <w:spacing w:beforeLines="0" w:after="120"/>
        <w:outlineLvl w:val="9"/>
      </w:pPr>
      <w:bookmarkStart w:id="8" w:name="_Toc409457132"/>
      <w:bookmarkStart w:id="9" w:name="_Toc409689243"/>
      <w:bookmarkStart w:id="10" w:name="_Toc10690"/>
      <w:bookmarkStart w:id="11" w:name="_Toc397328272"/>
      <w:r>
        <w:t>成熟性和实用性</w:t>
      </w:r>
      <w:bookmarkEnd w:id="8"/>
      <w:bookmarkEnd w:id="9"/>
      <w:bookmarkEnd w:id="10"/>
      <w:bookmarkEnd w:id="11"/>
    </w:p>
    <w:p w14:paraId="5CCB60D6">
      <w:pPr>
        <w:ind w:firstLine="480" w:firstLineChars="200"/>
        <w:rPr>
          <w:rFonts w:ascii="宋体" w:hAnsi="宋体"/>
          <w:sz w:val="24"/>
        </w:rPr>
      </w:pPr>
      <w:r>
        <w:rPr>
          <w:rFonts w:ascii="宋体" w:hAnsi="宋体"/>
          <w:sz w:val="24"/>
        </w:rPr>
        <w:t>采用被实践证明为成熟和实用的技术和设备，最大限度地满足项目现在和将来的业务发展需要，确保耐久实用。</w:t>
      </w:r>
    </w:p>
    <w:p w14:paraId="2702AE18">
      <w:pPr>
        <w:ind w:firstLine="480" w:firstLineChars="200"/>
        <w:rPr>
          <w:rFonts w:ascii="宋体" w:hAnsi="宋体"/>
          <w:sz w:val="24"/>
        </w:rPr>
      </w:pPr>
      <w:r>
        <w:rPr>
          <w:rFonts w:ascii="宋体" w:hAnsi="宋体"/>
          <w:sz w:val="24"/>
        </w:rPr>
        <w:t>系统管理功能全面，能充分满足项目自身各种业务的管理要求。应具有完全的操作环境，界面简练、友好，联机帮助功能健全有效。</w:t>
      </w:r>
    </w:p>
    <w:p w14:paraId="0451DE4D">
      <w:pPr>
        <w:ind w:firstLine="480" w:firstLineChars="200"/>
        <w:rPr>
          <w:rFonts w:ascii="宋体" w:hAnsi="宋体"/>
          <w:color w:val="0000FF"/>
          <w:sz w:val="24"/>
          <w:shd w:val="clear" w:color="FFFFFF" w:fill="D9D9D9"/>
        </w:rPr>
      </w:pPr>
      <w:r>
        <w:rPr>
          <w:rFonts w:hint="eastAsia" w:ascii="宋体" w:hAnsi="宋体"/>
          <w:color w:val="0000FF"/>
          <w:sz w:val="24"/>
          <w:shd w:val="clear" w:color="FFFFFF" w:fill="D9D9D9"/>
        </w:rPr>
        <w:t>应答：满足，</w:t>
      </w:r>
    </w:p>
    <w:p w14:paraId="58A2F9CA">
      <w:pPr>
        <w:ind w:firstLine="480" w:firstLineChars="200"/>
        <w:rPr>
          <w:rFonts w:ascii="宋体" w:hAnsi="宋体"/>
          <w:color w:val="0000FF"/>
          <w:sz w:val="24"/>
          <w:shd w:val="clear" w:color="FFFFFF" w:fill="D9D9D9"/>
        </w:rPr>
      </w:pPr>
      <w:r>
        <w:rPr>
          <w:rFonts w:hint="eastAsia" w:ascii="宋体" w:hAnsi="宋体"/>
          <w:color w:val="0000FF"/>
          <w:sz w:val="24"/>
          <w:shd w:val="clear" w:color="FFFFFF" w:fill="D9D9D9"/>
        </w:rPr>
        <w:t>成熟性：达闼科技的产品已被成功应用于金融、电信、住宅、工厂各个行业，并为多个客户提供2年以上的机器人服务。</w:t>
      </w:r>
    </w:p>
    <w:p w14:paraId="1C77033E">
      <w:pPr>
        <w:ind w:firstLine="480" w:firstLineChars="200"/>
        <w:rPr>
          <w:rFonts w:ascii="宋体" w:hAnsi="宋体"/>
          <w:color w:val="0000FF"/>
          <w:sz w:val="24"/>
          <w:shd w:val="clear" w:color="FFFFFF" w:fill="D9D9D9"/>
        </w:rPr>
      </w:pPr>
      <w:r>
        <w:rPr>
          <w:rFonts w:hint="eastAsia" w:ascii="宋体" w:hAnsi="宋体"/>
          <w:color w:val="0000FF"/>
          <w:sz w:val="24"/>
          <w:shd w:val="clear" w:color="FFFFFF" w:fill="D9D9D9"/>
        </w:rPr>
        <w:t>实用性：本方案所提供的系统管理功能全面，能充分满足项目自身各种业务的管理要求；具有完全的操作环境，界面简练、友好，联机帮助功能健全有效。</w:t>
      </w:r>
    </w:p>
    <w:p w14:paraId="2947752B">
      <w:pPr>
        <w:pStyle w:val="29"/>
        <w:numPr>
          <w:ilvl w:val="1"/>
          <w:numId w:val="6"/>
        </w:numPr>
        <w:spacing w:beforeLines="0" w:after="120"/>
        <w:outlineLvl w:val="9"/>
      </w:pPr>
      <w:bookmarkStart w:id="12" w:name="_Toc9874"/>
      <w:bookmarkStart w:id="13" w:name="_Toc409689244"/>
      <w:bookmarkStart w:id="14" w:name="_Toc409457133"/>
      <w:bookmarkStart w:id="15" w:name="_Toc397328273"/>
      <w:r>
        <w:t>开放性</w:t>
      </w:r>
      <w:bookmarkEnd w:id="12"/>
      <w:bookmarkEnd w:id="13"/>
      <w:bookmarkEnd w:id="14"/>
      <w:bookmarkEnd w:id="15"/>
    </w:p>
    <w:p w14:paraId="52DBF9C5">
      <w:pPr>
        <w:ind w:firstLine="480" w:firstLineChars="200"/>
        <w:rPr>
          <w:rFonts w:ascii="宋体" w:hAnsi="宋体"/>
          <w:sz w:val="24"/>
        </w:rPr>
      </w:pPr>
      <w:r>
        <w:rPr>
          <w:rFonts w:ascii="宋体" w:hAnsi="宋体"/>
          <w:sz w:val="24"/>
        </w:rPr>
        <w:t>为了满足系统所选用的技术和设备的协同运行能力、系统投资的长期效应以及项目发展系统功能不断扩展的需求，必须追求系统的开放性，采用开放的技术标准。本系统设计中各子系统均提供了标准化和开放性的接口协议，保证了各子系统之间的网络化与集成化实现。</w:t>
      </w:r>
    </w:p>
    <w:p w14:paraId="2C977C3E">
      <w:pPr>
        <w:ind w:firstLine="480" w:firstLineChars="200"/>
        <w:rPr>
          <w:rFonts w:ascii="宋体" w:hAnsi="宋体"/>
          <w:color w:val="0000FF"/>
          <w:sz w:val="24"/>
          <w:shd w:val="clear" w:color="FFFFFF" w:fill="D9D9D9"/>
        </w:rPr>
      </w:pPr>
      <w:r>
        <w:rPr>
          <w:rFonts w:hint="eastAsia" w:ascii="宋体" w:hAnsi="宋体"/>
          <w:color w:val="0000FF"/>
          <w:sz w:val="24"/>
          <w:shd w:val="clear" w:color="FFFFFF" w:fill="D9D9D9"/>
        </w:rPr>
        <w:t>应答：满足，</w:t>
      </w:r>
    </w:p>
    <w:p w14:paraId="42C05FF2">
      <w:pPr>
        <w:ind w:firstLine="480" w:firstLineChars="200"/>
        <w:rPr>
          <w:rFonts w:ascii="宋体" w:hAnsi="宋体" w:eastAsia="宋体"/>
          <w:sz w:val="24"/>
        </w:rPr>
      </w:pPr>
      <w:r>
        <w:rPr>
          <w:rFonts w:hint="eastAsia" w:ascii="宋体" w:hAnsi="宋体"/>
          <w:color w:val="0000FF"/>
          <w:sz w:val="24"/>
          <w:shd w:val="clear" w:color="FFFFFF" w:fill="D9D9D9"/>
        </w:rPr>
        <w:t>本系统功能和能力采用通用性标准化设计，可以实现通过标准化和开放性接口协议，与其他相关系统互联，保证各子系统之间的网络化与集成化的实现。</w:t>
      </w:r>
    </w:p>
    <w:p w14:paraId="18DC596A">
      <w:pPr>
        <w:pStyle w:val="29"/>
        <w:numPr>
          <w:ilvl w:val="1"/>
          <w:numId w:val="6"/>
        </w:numPr>
        <w:spacing w:beforeLines="0" w:after="120"/>
        <w:outlineLvl w:val="9"/>
      </w:pPr>
      <w:bookmarkStart w:id="16" w:name="_Toc409457134"/>
      <w:bookmarkStart w:id="17" w:name="_Toc397328274"/>
      <w:bookmarkStart w:id="18" w:name="_Toc3381"/>
      <w:bookmarkStart w:id="19" w:name="_Toc409689245"/>
      <w:r>
        <w:t>集成性和可扩展性</w:t>
      </w:r>
      <w:bookmarkEnd w:id="16"/>
      <w:bookmarkEnd w:id="17"/>
      <w:bookmarkEnd w:id="18"/>
      <w:bookmarkEnd w:id="19"/>
    </w:p>
    <w:p w14:paraId="2A7E7D02">
      <w:pPr>
        <w:ind w:firstLine="480" w:firstLineChars="200"/>
        <w:rPr>
          <w:rFonts w:ascii="宋体" w:hAnsi="宋体"/>
          <w:sz w:val="24"/>
        </w:rPr>
      </w:pPr>
      <w:r>
        <w:rPr>
          <w:rFonts w:ascii="宋体" w:hAnsi="宋体"/>
          <w:sz w:val="24"/>
        </w:rPr>
        <w:t>应充分考虑信息化系统所涉及的各子系统的集成和信息共享，保证系统总体上的先进性和合理性，采用集中管理，操作和分散控制的模式。</w:t>
      </w:r>
    </w:p>
    <w:p w14:paraId="08288918">
      <w:pPr>
        <w:ind w:firstLine="480" w:firstLineChars="200"/>
        <w:rPr>
          <w:rFonts w:ascii="宋体" w:hAnsi="宋体"/>
          <w:sz w:val="24"/>
        </w:rPr>
      </w:pPr>
      <w:r>
        <w:rPr>
          <w:rFonts w:ascii="宋体" w:hAnsi="宋体"/>
          <w:sz w:val="24"/>
        </w:rPr>
        <w:t>根据信息化系统的实际情况，按需要分层次实现各子系统的集成和信息共享，保证系统总体上的先进性和合理性，采用集中管理、分散控制的模式。</w:t>
      </w:r>
    </w:p>
    <w:p w14:paraId="59756A8A">
      <w:pPr>
        <w:ind w:firstLine="480" w:firstLineChars="200"/>
        <w:rPr>
          <w:rFonts w:ascii="宋体" w:hAnsi="宋体"/>
          <w:sz w:val="24"/>
        </w:rPr>
      </w:pPr>
      <w:r>
        <w:rPr>
          <w:rFonts w:ascii="宋体" w:hAnsi="宋体"/>
          <w:sz w:val="24"/>
        </w:rPr>
        <w:t>总体结构应具有兼容性和可扩展性，既可以包容不同厂类型的产品，便于升级换代，使整个信息化系统可以随着技术的发展与进步，不断得到充实、完善、改进和提高，并在预埋和主干敷设上留有冗余，以便于将来的扩展。</w:t>
      </w:r>
    </w:p>
    <w:p w14:paraId="1183C665">
      <w:pPr>
        <w:ind w:firstLine="480" w:firstLineChars="200"/>
        <w:rPr>
          <w:rFonts w:ascii="宋体" w:hAnsi="宋体"/>
          <w:color w:val="0000FF"/>
          <w:sz w:val="24"/>
          <w:shd w:val="clear" w:color="FFFFFF" w:fill="D9D9D9"/>
        </w:rPr>
      </w:pPr>
      <w:r>
        <w:rPr>
          <w:rFonts w:hint="eastAsia" w:ascii="宋体" w:hAnsi="宋体"/>
          <w:color w:val="0000FF"/>
          <w:sz w:val="24"/>
          <w:shd w:val="clear" w:color="FFFFFF" w:fill="D9D9D9"/>
        </w:rPr>
        <w:t>应答：满足，</w:t>
      </w:r>
    </w:p>
    <w:p w14:paraId="26A40A64">
      <w:pPr>
        <w:ind w:firstLine="480" w:firstLineChars="200"/>
        <w:rPr>
          <w:rFonts w:ascii="宋体" w:hAnsi="宋体"/>
          <w:color w:val="0000FF"/>
          <w:sz w:val="24"/>
          <w:shd w:val="clear" w:color="FFFFFF" w:fill="D9D9D9"/>
        </w:rPr>
      </w:pPr>
      <w:r>
        <w:rPr>
          <w:rFonts w:hint="eastAsia" w:ascii="宋体" w:hAnsi="宋体"/>
          <w:color w:val="0000FF"/>
          <w:sz w:val="24"/>
          <w:shd w:val="clear" w:color="FFFFFF" w:fill="D9D9D9"/>
        </w:rPr>
        <w:t>集成性：本方案所提供系统采用云管端先架构，云端大脑，高度集中机器人关键能力，如：Smart Vision™【机器人视觉】，Smart voice™【机器人语音】，Smart motion™【机器人运动控制】，高度集中机器人能力，赋能各个远端机器人能力，使机器人具备“看”“听”“说”“动”的能力。</w:t>
      </w:r>
    </w:p>
    <w:p w14:paraId="584A7A3D">
      <w:pPr>
        <w:ind w:firstLine="480" w:firstLineChars="200"/>
        <w:rPr>
          <w:rFonts w:ascii="宋体" w:hAnsi="宋体"/>
          <w:color w:val="0000FF"/>
          <w:sz w:val="24"/>
          <w:shd w:val="clear" w:color="FFFFFF" w:fill="D9D9D9"/>
        </w:rPr>
      </w:pPr>
      <w:r>
        <w:rPr>
          <w:rFonts w:hint="eastAsia" w:ascii="宋体" w:hAnsi="宋体"/>
          <w:color w:val="0000FF"/>
          <w:sz w:val="24"/>
          <w:shd w:val="clear" w:color="FFFFFF" w:fill="D9D9D9"/>
        </w:rPr>
        <w:t>扩展性：正是由于具备先进的云管端架构，是方案所提供的系统和终端具备先进的扩展能力。云端大脑不断升级机器人核心能力，不断实时赋能给远端的各种海量机器人，实现能力实时升级，无限扩展最新的能力。</w:t>
      </w:r>
    </w:p>
    <w:p w14:paraId="11A55CE3">
      <w:pPr>
        <w:pStyle w:val="29"/>
        <w:numPr>
          <w:ilvl w:val="1"/>
          <w:numId w:val="6"/>
        </w:numPr>
        <w:spacing w:beforeLines="0" w:after="120"/>
        <w:outlineLvl w:val="9"/>
      </w:pPr>
      <w:bookmarkStart w:id="20" w:name="_Toc409457135"/>
      <w:bookmarkStart w:id="21" w:name="_Toc13959"/>
      <w:bookmarkStart w:id="22" w:name="_Toc409689246"/>
      <w:bookmarkStart w:id="23" w:name="_Toc397328275"/>
      <w:r>
        <w:t>安全性和可靠性</w:t>
      </w:r>
      <w:bookmarkEnd w:id="20"/>
      <w:bookmarkEnd w:id="21"/>
      <w:bookmarkEnd w:id="22"/>
      <w:bookmarkEnd w:id="23"/>
    </w:p>
    <w:p w14:paraId="47CBF520">
      <w:pPr>
        <w:ind w:firstLine="480" w:firstLineChars="200"/>
        <w:rPr>
          <w:rFonts w:ascii="宋体" w:hAnsi="宋体"/>
          <w:sz w:val="24"/>
        </w:rPr>
      </w:pPr>
      <w:r>
        <w:rPr>
          <w:rFonts w:ascii="宋体" w:hAnsi="宋体"/>
          <w:sz w:val="24"/>
        </w:rPr>
        <w:t>项目智能化系统必须具有高度的安全性、可靠性和稳定性，包括系统自身安全和信息传递的安全，以及运行的可靠性。</w:t>
      </w:r>
    </w:p>
    <w:p w14:paraId="58FAF37F">
      <w:pPr>
        <w:ind w:firstLine="480" w:firstLineChars="200"/>
        <w:rPr>
          <w:rFonts w:ascii="宋体" w:hAnsi="宋体"/>
          <w:sz w:val="24"/>
        </w:rPr>
      </w:pPr>
      <w:r>
        <w:rPr>
          <w:rFonts w:ascii="宋体" w:hAnsi="宋体"/>
          <w:sz w:val="24"/>
        </w:rPr>
        <w:t>对网络系统、数据系统的数据交换、存储和访问等应有有效的安全措施，防止数据被破坏、窃取、丢失等事故发生。安全级别控制健全，防止截取操作，能有效审计用户操作，以便追查事故原因。</w:t>
      </w:r>
    </w:p>
    <w:p w14:paraId="3B999207">
      <w:pPr>
        <w:ind w:firstLine="480" w:firstLineChars="200"/>
        <w:rPr>
          <w:rFonts w:ascii="宋体" w:hAnsi="宋体"/>
          <w:sz w:val="24"/>
        </w:rPr>
      </w:pPr>
      <w:r>
        <w:rPr>
          <w:rFonts w:ascii="宋体" w:hAnsi="宋体"/>
          <w:sz w:val="24"/>
        </w:rPr>
        <w:t>计算机网络系统的软、硬件设备要求运行稳定，故障率低，容错性强，应采取有效措施，保证系统无故障连续运行。</w:t>
      </w:r>
    </w:p>
    <w:p w14:paraId="4DDCD78E">
      <w:pPr>
        <w:pStyle w:val="30"/>
        <w:ind w:left="480" w:firstLine="0" w:firstLineChars="0"/>
        <w:jc w:val="left"/>
        <w:rPr>
          <w:rFonts w:ascii="宋体" w:hAnsi="宋体"/>
          <w:color w:val="0000FF"/>
          <w:sz w:val="24"/>
          <w:shd w:val="clear" w:color="FFFFFF" w:fill="D9D9D9"/>
        </w:rPr>
      </w:pPr>
      <w:r>
        <w:rPr>
          <w:rFonts w:hint="eastAsia" w:ascii="宋体" w:hAnsi="宋体"/>
          <w:color w:val="0000FF"/>
          <w:sz w:val="24"/>
          <w:shd w:val="clear" w:color="FFFFFF" w:fill="D9D9D9"/>
        </w:rPr>
        <w:t>应答：满足</w:t>
      </w:r>
    </w:p>
    <w:p w14:paraId="728236FA">
      <w:pPr>
        <w:pStyle w:val="30"/>
        <w:ind w:left="480" w:firstLine="0" w:firstLineChars="0"/>
        <w:jc w:val="left"/>
        <w:rPr>
          <w:rFonts w:hint="eastAsia" w:ascii="宋体" w:hAnsi="宋体"/>
          <w:color w:val="0000FF"/>
          <w:sz w:val="24"/>
          <w:shd w:val="clear" w:color="FFFFFF" w:fill="D9D9D9"/>
          <w:lang w:val="en-US" w:eastAsia="zh-CN"/>
        </w:rPr>
      </w:pPr>
      <w:r>
        <w:rPr>
          <w:rFonts w:hint="eastAsia" w:ascii="宋体" w:hAnsi="宋体"/>
          <w:color w:val="0000FF"/>
          <w:sz w:val="24"/>
          <w:shd w:val="clear" w:color="FFFFFF" w:fill="D9D9D9"/>
        </w:rPr>
        <w:t>本方案基于我司与运营商合作的VBN机器人安全控制网络，</w:t>
      </w:r>
      <w:r>
        <w:rPr>
          <w:rFonts w:hint="eastAsia" w:ascii="宋体" w:hAnsi="宋体"/>
          <w:color w:val="0000FF"/>
          <w:sz w:val="24"/>
          <w:shd w:val="clear" w:color="FFFFFF" w:fill="D9D9D9"/>
          <w:lang w:val="en-US" w:eastAsia="zh-CN"/>
        </w:rPr>
        <w:t>见</w:t>
      </w:r>
      <w:r>
        <w:rPr>
          <w:rFonts w:hint="eastAsia" w:ascii="宋体" w:hAnsi="宋体"/>
          <w:color w:val="0000FF"/>
          <w:sz w:val="24"/>
          <w:u w:val="single"/>
          <w:shd w:val="clear" w:color="FFFFFF" w:fill="D9D9D9"/>
          <w:lang w:val="en-US" w:eastAsia="zh-CN"/>
        </w:rPr>
        <w:t>第二章第二节1.2机器人安全网络</w:t>
      </w:r>
      <w:r>
        <w:rPr>
          <w:rFonts w:hint="eastAsia" w:ascii="宋体" w:hAnsi="宋体"/>
          <w:color w:val="0000FF"/>
          <w:sz w:val="24"/>
          <w:shd w:val="clear" w:color="FFFFFF" w:fill="D9D9D9"/>
          <w:lang w:val="en-US" w:eastAsia="zh-CN"/>
        </w:rPr>
        <w:t>介绍中详细描述。</w:t>
      </w:r>
    </w:p>
    <w:p w14:paraId="60E89099">
      <w:pPr>
        <w:pStyle w:val="30"/>
        <w:ind w:left="480" w:firstLine="0" w:firstLineChars="0"/>
        <w:jc w:val="left"/>
        <w:rPr>
          <w:rFonts w:ascii="宋体" w:hAnsi="宋体"/>
          <w:color w:val="0000FF"/>
          <w:sz w:val="24"/>
          <w:shd w:val="clear" w:color="FFFFFF" w:fill="D9D9D9"/>
        </w:rPr>
      </w:pPr>
      <w:r>
        <w:rPr>
          <w:rFonts w:hint="eastAsia" w:ascii="宋体" w:hAnsi="宋体"/>
          <w:color w:val="0000FF"/>
          <w:sz w:val="24"/>
          <w:shd w:val="clear" w:color="FFFFFF" w:fill="D9D9D9"/>
        </w:rPr>
        <w:t>达闼的云端机器人架构，采用先进云架构设计，具备云高安全可靠的特性，包括网络和服务能力的高可用性和高可靠性。</w:t>
      </w:r>
    </w:p>
    <w:p w14:paraId="47A62217">
      <w:pPr>
        <w:pStyle w:val="30"/>
        <w:ind w:left="480" w:firstLine="0" w:firstLineChars="0"/>
        <w:jc w:val="left"/>
        <w:rPr>
          <w:rFonts w:ascii="宋体" w:hAnsi="宋体"/>
          <w:color w:val="0000FF"/>
          <w:sz w:val="24"/>
          <w:shd w:val="clear" w:color="FFFFFF" w:fill="D9D9D9"/>
        </w:rPr>
      </w:pPr>
      <w:r>
        <w:rPr>
          <w:rFonts w:hint="eastAsia" w:ascii="宋体" w:hAnsi="宋体"/>
          <w:color w:val="0000FF"/>
          <w:sz w:val="24"/>
          <w:shd w:val="clear" w:color="FFFFFF" w:fill="D9D9D9"/>
        </w:rPr>
        <w:t>智能云端机器人硬件设计具备高可靠性、稳定性以及安全性。例如：考虑机器人移动工作状态，定制了更可靠稳定的带有锁扣的连接器、关键元器件具备抗震性和电气可靠性，同时对于液晶显示屏等采用针对户外环境的更高性能指标的方案。结构设计整机采用防水设计，部分关键器件本体防水设计。</w:t>
      </w:r>
    </w:p>
    <w:p w14:paraId="644BE36F">
      <w:pPr>
        <w:pStyle w:val="30"/>
        <w:ind w:left="480" w:firstLine="0" w:firstLineChars="0"/>
        <w:jc w:val="left"/>
        <w:rPr>
          <w:rFonts w:ascii="宋体" w:hAnsi="宋体"/>
          <w:color w:val="0000FF"/>
          <w:sz w:val="24"/>
          <w:shd w:val="clear" w:color="FFFFFF" w:fill="D9D9D9"/>
        </w:rPr>
      </w:pPr>
    </w:p>
    <w:p w14:paraId="6F825AAF">
      <w:pPr>
        <w:pStyle w:val="29"/>
        <w:numPr>
          <w:ilvl w:val="1"/>
          <w:numId w:val="6"/>
        </w:numPr>
        <w:spacing w:beforeLines="0" w:after="120"/>
        <w:outlineLvl w:val="9"/>
      </w:pPr>
      <w:bookmarkStart w:id="24" w:name="_Toc397328276"/>
      <w:bookmarkStart w:id="25" w:name="_Toc409457136"/>
      <w:bookmarkStart w:id="26" w:name="_Toc1430"/>
      <w:bookmarkStart w:id="27" w:name="_Toc409689247"/>
      <w:r>
        <w:t>服务性和便利性</w:t>
      </w:r>
      <w:bookmarkEnd w:id="24"/>
      <w:bookmarkEnd w:id="25"/>
      <w:bookmarkEnd w:id="26"/>
      <w:bookmarkEnd w:id="27"/>
    </w:p>
    <w:p w14:paraId="59CA515D">
      <w:pPr>
        <w:ind w:firstLine="480" w:firstLineChars="200"/>
        <w:rPr>
          <w:rFonts w:ascii="宋体" w:hAnsi="宋体"/>
          <w:sz w:val="24"/>
        </w:rPr>
      </w:pPr>
      <w:r>
        <w:rPr>
          <w:rFonts w:ascii="宋体" w:hAnsi="宋体"/>
          <w:sz w:val="24"/>
        </w:rPr>
        <w:t>强调以人为本的设计思想，适应多功能、外向型的需求，对于来自项目内外的各种信息进行收集、处理、存储、传输、检索、查询，为项目的使用者和管理者提供有效的信息服务和充分的决策依据，为用户和管理人员提供安全、舒适、方便、快捷、高效、节约的工作和办公环境。</w:t>
      </w:r>
    </w:p>
    <w:p w14:paraId="4B65059A">
      <w:pPr>
        <w:ind w:firstLine="480" w:firstLineChars="200"/>
        <w:rPr>
          <w:rFonts w:ascii="宋体" w:hAnsi="宋体"/>
          <w:color w:val="0000FF"/>
          <w:sz w:val="24"/>
          <w:shd w:val="clear" w:color="FFFFFF" w:fill="D9D9D9"/>
        </w:rPr>
      </w:pPr>
      <w:r>
        <w:rPr>
          <w:rFonts w:hint="eastAsia" w:ascii="宋体" w:hAnsi="宋体"/>
          <w:color w:val="0000FF"/>
          <w:sz w:val="24"/>
          <w:shd w:val="clear" w:color="FFFFFF" w:fill="D9D9D9"/>
        </w:rPr>
        <w:t>应答：满足</w:t>
      </w:r>
    </w:p>
    <w:p w14:paraId="1FA07133">
      <w:pPr>
        <w:ind w:firstLine="480" w:firstLineChars="200"/>
        <w:rPr>
          <w:rFonts w:ascii="宋体" w:hAnsi="宋体"/>
          <w:color w:val="0000FF"/>
          <w:sz w:val="24"/>
          <w:shd w:val="clear" w:color="FFFFFF" w:fill="D9D9D9"/>
        </w:rPr>
      </w:pPr>
      <w:r>
        <w:rPr>
          <w:rFonts w:hint="eastAsia" w:ascii="宋体" w:hAnsi="宋体"/>
          <w:color w:val="0000FF"/>
          <w:sz w:val="24"/>
          <w:shd w:val="clear" w:color="FFFFFF" w:fill="D9D9D9"/>
        </w:rPr>
        <w:t>能适应多功能、外向型的需求，采用操作简洁，符合人体工学设计的界面，面向每个机器人后台管理工具，对于来自项目内外的各种信息进行收集、处理、存储、传输、检索、查询，为项目的使用者和管理者提供有效的信息服务和充分的决策依据。</w:t>
      </w:r>
    </w:p>
    <w:p w14:paraId="257404D4">
      <w:pPr>
        <w:pStyle w:val="29"/>
        <w:numPr>
          <w:ilvl w:val="1"/>
          <w:numId w:val="6"/>
        </w:numPr>
        <w:spacing w:beforeLines="0" w:after="120"/>
        <w:outlineLvl w:val="9"/>
      </w:pPr>
      <w:bookmarkStart w:id="28" w:name="_Toc397328277"/>
      <w:bookmarkStart w:id="29" w:name="_Toc409689248"/>
      <w:bookmarkStart w:id="30" w:name="_Toc409457137"/>
      <w:bookmarkStart w:id="31" w:name="_Toc20298"/>
      <w:r>
        <w:t>可维护性</w:t>
      </w:r>
      <w:bookmarkEnd w:id="28"/>
      <w:bookmarkEnd w:id="29"/>
      <w:bookmarkEnd w:id="30"/>
      <w:bookmarkEnd w:id="31"/>
    </w:p>
    <w:p w14:paraId="631238AA">
      <w:pPr>
        <w:ind w:firstLine="480" w:firstLineChars="200"/>
        <w:rPr>
          <w:rFonts w:ascii="宋体" w:hAnsi="宋体"/>
          <w:sz w:val="24"/>
        </w:rPr>
      </w:pPr>
      <w:r>
        <w:rPr>
          <w:rFonts w:ascii="宋体" w:hAnsi="宋体"/>
          <w:sz w:val="24"/>
        </w:rPr>
        <w:t>具备故障诊断和分析工具，能帮助维护人员迅速判断故障原因，并具备有效的维护工具和系统自恢复工具，能保证及时准确排除故障。</w:t>
      </w:r>
    </w:p>
    <w:p w14:paraId="3608DC0B">
      <w:pPr>
        <w:ind w:firstLine="480" w:firstLineChars="200"/>
        <w:rPr>
          <w:rFonts w:ascii="宋体" w:hAnsi="宋体"/>
          <w:color w:val="0000FF"/>
          <w:sz w:val="24"/>
          <w:shd w:val="clear" w:color="FFFFFF" w:fill="D9D9D9"/>
        </w:rPr>
      </w:pPr>
      <w:r>
        <w:rPr>
          <w:rFonts w:hint="eastAsia" w:ascii="宋体" w:hAnsi="宋体"/>
          <w:color w:val="0000FF"/>
          <w:sz w:val="24"/>
          <w:shd w:val="clear" w:color="FFFFFF" w:fill="D9D9D9"/>
        </w:rPr>
        <w:t>应答：满足</w:t>
      </w:r>
    </w:p>
    <w:p w14:paraId="6C879EB4">
      <w:pPr>
        <w:ind w:firstLine="480" w:firstLineChars="200"/>
        <w:rPr>
          <w:rFonts w:ascii="宋体" w:hAnsi="宋体"/>
          <w:color w:val="0000FF"/>
          <w:sz w:val="24"/>
          <w:shd w:val="clear" w:color="FFFFFF" w:fill="D9D9D9"/>
        </w:rPr>
      </w:pPr>
      <w:r>
        <w:rPr>
          <w:rFonts w:hint="eastAsia" w:ascii="宋体" w:hAnsi="宋体"/>
          <w:color w:val="0000FF"/>
          <w:sz w:val="24"/>
          <w:shd w:val="clear" w:color="FFFFFF" w:fill="D9D9D9"/>
        </w:rPr>
        <w:t>可维护性：达闼科技提供有效的故障诊断分析工具，采用先进的云端管理后台，通过安全高效的承载于5G网络的VBN网络，对每个机器人，实时进行远程故障诊断和分析工具，并具备远程维护工具和系统自恢复工具，能保证及时准确排除故障。</w:t>
      </w:r>
    </w:p>
    <w:p w14:paraId="391FB0B1">
      <w:pPr>
        <w:pStyle w:val="29"/>
        <w:numPr>
          <w:ilvl w:val="1"/>
          <w:numId w:val="6"/>
        </w:numPr>
        <w:spacing w:beforeLines="0" w:after="120"/>
        <w:outlineLvl w:val="9"/>
      </w:pPr>
      <w:bookmarkStart w:id="32" w:name="_Toc409689249"/>
      <w:bookmarkStart w:id="33" w:name="_Toc409457138"/>
      <w:bookmarkStart w:id="34" w:name="_Toc17853"/>
      <w:bookmarkStart w:id="35" w:name="_Toc397328278"/>
      <w:r>
        <w:t>经济性</w:t>
      </w:r>
      <w:bookmarkEnd w:id="32"/>
      <w:bookmarkEnd w:id="33"/>
      <w:bookmarkEnd w:id="34"/>
      <w:bookmarkEnd w:id="35"/>
    </w:p>
    <w:p w14:paraId="299C5AD0">
      <w:pPr>
        <w:ind w:firstLine="480" w:firstLineChars="200"/>
        <w:rPr>
          <w:rFonts w:ascii="宋体" w:hAnsi="宋体"/>
          <w:sz w:val="24"/>
        </w:rPr>
      </w:pPr>
      <w:r>
        <w:rPr>
          <w:rFonts w:ascii="宋体" w:hAnsi="宋体"/>
          <w:sz w:val="24"/>
        </w:rPr>
        <w:t>在实现先进性和可靠性的前提下，达到较高的性能价格比以及经济的优化设计。设备选型和系统设计要在确保用户需求、系统集成要求的前提下具有良好的性价比。充分考虑各类产品的性能价格比，对关键性的产品应以性能的先进性为主要考虑因素，以提高系统的整体水平，对非关键性产品则以实用性为主。</w:t>
      </w:r>
    </w:p>
    <w:p w14:paraId="3ADE4C4E">
      <w:pPr>
        <w:ind w:firstLine="480" w:firstLineChars="200"/>
        <w:rPr>
          <w:rFonts w:ascii="宋体" w:hAnsi="宋体"/>
          <w:color w:val="0000FF"/>
          <w:sz w:val="24"/>
          <w:shd w:val="clear" w:color="FFFFFF" w:fill="D9D9D9"/>
        </w:rPr>
      </w:pPr>
      <w:r>
        <w:rPr>
          <w:rFonts w:hint="eastAsia" w:ascii="宋体" w:hAnsi="宋体"/>
          <w:color w:val="0000FF"/>
          <w:sz w:val="24"/>
          <w:shd w:val="clear" w:color="FFFFFF" w:fill="D9D9D9"/>
        </w:rPr>
        <w:t>应答：满足</w:t>
      </w:r>
    </w:p>
    <w:p w14:paraId="39F2C6F3">
      <w:pPr>
        <w:ind w:firstLine="480" w:firstLineChars="200"/>
        <w:rPr>
          <w:rFonts w:hint="eastAsia" w:ascii="宋体" w:hAnsi="宋体"/>
          <w:color w:val="0000FF"/>
          <w:sz w:val="24"/>
          <w:shd w:val="clear" w:color="FFFFFF" w:fill="D9D9D9"/>
        </w:rPr>
      </w:pPr>
      <w:r>
        <w:rPr>
          <w:rFonts w:hint="eastAsia" w:ascii="宋体" w:hAnsi="宋体"/>
          <w:color w:val="0000FF"/>
          <w:sz w:val="24"/>
          <w:shd w:val="clear" w:color="FFFFFF" w:fill="D9D9D9"/>
        </w:rPr>
        <w:t>经济性：采用云端管理平台，能力放在云端，不需要在本地构建服务器，占用本地机房资源，在本地部署除了必备的网络连接设施及机器人本地充电设施，其他没有耗电、散热及空间需求。既保证了机器人服务的高可用性，有具备环保属性和经济节约性。</w:t>
      </w:r>
    </w:p>
    <w:p w14:paraId="57BE581D">
      <w:pPr>
        <w:rPr>
          <w:rFonts w:ascii="宋体" w:hAnsi="宋体"/>
          <w:sz w:val="24"/>
        </w:rPr>
      </w:pPr>
      <w:r>
        <w:rPr>
          <w:rFonts w:ascii="宋体" w:hAnsi="宋体"/>
          <w:sz w:val="24"/>
        </w:rPr>
        <w:br w:type="page"/>
      </w:r>
    </w:p>
    <w:p w14:paraId="1B93A3BE">
      <w:pPr>
        <w:pStyle w:val="28"/>
        <w:numPr>
          <w:ilvl w:val="0"/>
          <w:numId w:val="6"/>
        </w:numPr>
        <w:spacing w:beforeLines="0" w:after="120"/>
        <w:outlineLvl w:val="2"/>
      </w:pPr>
      <w:bookmarkStart w:id="36" w:name="_Toc409457139"/>
      <w:bookmarkStart w:id="37" w:name="_Toc16166"/>
      <w:bookmarkStart w:id="38" w:name="_Toc409689250"/>
      <w:r>
        <w:t>具体要求</w:t>
      </w:r>
      <w:bookmarkEnd w:id="36"/>
      <w:bookmarkEnd w:id="37"/>
      <w:bookmarkEnd w:id="38"/>
    </w:p>
    <w:p w14:paraId="24FA5829">
      <w:pPr>
        <w:pStyle w:val="29"/>
        <w:numPr>
          <w:ilvl w:val="1"/>
          <w:numId w:val="6"/>
        </w:numPr>
        <w:spacing w:before="120" w:after="120"/>
        <w:outlineLvl w:val="9"/>
      </w:pPr>
      <w:bookmarkStart w:id="39" w:name="_Toc30290"/>
      <w:bookmarkStart w:id="40" w:name="_Toc409689252"/>
      <w:bookmarkStart w:id="41" w:name="_Toc409457141"/>
      <w:r>
        <w:t>建设规模</w:t>
      </w:r>
      <w:bookmarkEnd w:id="39"/>
      <w:bookmarkEnd w:id="40"/>
      <w:bookmarkEnd w:id="41"/>
    </w:p>
    <w:p w14:paraId="7A1A002D">
      <w:pPr>
        <w:pStyle w:val="31"/>
        <w:numPr>
          <w:ilvl w:val="2"/>
          <w:numId w:val="6"/>
        </w:numPr>
        <w:spacing w:before="120" w:after="120"/>
        <w:outlineLvl w:val="9"/>
      </w:pPr>
      <w:bookmarkStart w:id="42" w:name="_Toc409457142"/>
      <w:bookmarkStart w:id="43" w:name="_Toc409689253"/>
      <w:r>
        <w:t>建设内容</w:t>
      </w:r>
      <w:bookmarkEnd w:id="42"/>
      <w:bookmarkEnd w:id="43"/>
    </w:p>
    <w:p w14:paraId="29C478EF">
      <w:pPr>
        <w:pStyle w:val="30"/>
        <w:numPr>
          <w:ilvl w:val="0"/>
          <w:numId w:val="8"/>
        </w:numPr>
        <w:ind w:left="0" w:firstLine="480" w:firstLineChars="0"/>
        <w:jc w:val="left"/>
        <w:rPr>
          <w:rFonts w:ascii="宋体" w:hAnsi="宋体"/>
          <w:sz w:val="24"/>
        </w:rPr>
      </w:pPr>
      <w:r>
        <w:rPr>
          <w:rFonts w:hint="eastAsia" w:ascii="宋体" w:hAnsi="宋体"/>
          <w:sz w:val="24"/>
        </w:rPr>
        <w:t>部署5G</w:t>
      </w:r>
      <w:r>
        <w:rPr>
          <w:rFonts w:hint="eastAsia" w:ascii="宋体" w:hAnsi="宋体"/>
          <w:sz w:val="24"/>
          <w:lang w:val="en-US" w:eastAsia="zh-CN"/>
        </w:rPr>
        <w:t>迎宾</w:t>
      </w:r>
      <w:r>
        <w:rPr>
          <w:rFonts w:ascii="宋体" w:hAnsi="宋体"/>
          <w:sz w:val="24"/>
        </w:rPr>
        <w:t>智能机器</w:t>
      </w:r>
      <w:r>
        <w:rPr>
          <w:rFonts w:hint="eastAsia" w:ascii="宋体" w:hAnsi="宋体"/>
          <w:sz w:val="24"/>
        </w:rPr>
        <w:t>人</w:t>
      </w:r>
      <w:r>
        <w:rPr>
          <w:rFonts w:ascii="宋体" w:hAnsi="宋体"/>
          <w:sz w:val="24"/>
        </w:rPr>
        <w:t>，</w:t>
      </w:r>
      <w:r>
        <w:rPr>
          <w:rFonts w:asciiTheme="minorEastAsia" w:hAnsiTheme="minorEastAsia"/>
          <w:color w:val="000000" w:themeColor="text1"/>
          <w:sz w:val="24"/>
          <w14:textFill>
            <w14:solidFill>
              <w14:schemeClr w14:val="tx1"/>
            </w14:solidFill>
          </w14:textFill>
        </w:rPr>
        <w:t>迎宾机器人是集语音识别技术和智能运动技术于一身的高科技</w:t>
      </w:r>
      <w:r>
        <w:rPr>
          <w:rFonts w:hint="eastAsia" w:asciiTheme="minorEastAsia" w:hAnsiTheme="minorEastAsia"/>
          <w:color w:val="000000" w:themeColor="text1"/>
          <w:sz w:val="24"/>
          <w14:textFill>
            <w14:solidFill>
              <w14:schemeClr w14:val="tx1"/>
            </w14:solidFill>
          </w14:textFill>
        </w:rPr>
        <w:t>产</w:t>
      </w:r>
      <w:r>
        <w:rPr>
          <w:rFonts w:asciiTheme="minorEastAsia" w:hAnsiTheme="minorEastAsia"/>
          <w:color w:val="000000" w:themeColor="text1"/>
          <w:sz w:val="24"/>
          <w14:textFill>
            <w14:solidFill>
              <w14:schemeClr w14:val="tx1"/>
            </w14:solidFill>
          </w14:textFill>
        </w:rPr>
        <w:t>品，机器人为仿人型，身高、体形、表情等都力争逼真，亲切、可爱、美丽、大方、栩栩如生，给人以真切之感，体现人性化。</w:t>
      </w:r>
    </w:p>
    <w:p w14:paraId="1E1FC13B">
      <w:pPr>
        <w:pStyle w:val="30"/>
        <w:ind w:left="480" w:firstLine="0" w:firstLineChars="0"/>
        <w:jc w:val="left"/>
        <w:rPr>
          <w:rFonts w:ascii="宋体" w:hAnsi="宋体"/>
          <w:color w:val="0000FF"/>
          <w:sz w:val="24"/>
          <w:shd w:val="clear" w:color="FFFFFF" w:fill="D9D9D9"/>
        </w:rPr>
      </w:pPr>
      <w:r>
        <w:rPr>
          <w:rFonts w:hint="eastAsia" w:ascii="宋体" w:hAnsi="宋体"/>
          <w:color w:val="0000FF"/>
          <w:sz w:val="24"/>
          <w:shd w:val="clear" w:color="FFFFFF" w:fill="D9D9D9"/>
        </w:rPr>
        <w:t>应答：</w:t>
      </w:r>
      <w:r>
        <w:rPr>
          <w:rFonts w:hint="eastAsia" w:ascii="宋体" w:hAnsi="宋体"/>
          <w:color w:val="0000FF"/>
          <w:sz w:val="24"/>
          <w:shd w:val="clear" w:color="FFFFFF" w:fill="D9D9D9"/>
          <w:lang w:val="en-US" w:eastAsia="zh-CN"/>
        </w:rPr>
        <w:t>完全</w:t>
      </w:r>
      <w:r>
        <w:rPr>
          <w:rFonts w:hint="eastAsia" w:ascii="宋体" w:hAnsi="宋体"/>
          <w:color w:val="0000FF"/>
          <w:sz w:val="24"/>
          <w:shd w:val="clear" w:color="FFFFFF" w:fill="D9D9D9"/>
        </w:rPr>
        <w:t>满足</w:t>
      </w:r>
    </w:p>
    <w:p w14:paraId="42F7A560">
      <w:pPr>
        <w:pStyle w:val="29"/>
        <w:numPr>
          <w:ilvl w:val="1"/>
          <w:numId w:val="6"/>
        </w:numPr>
        <w:spacing w:before="120" w:after="120"/>
        <w:outlineLvl w:val="9"/>
      </w:pPr>
      <w:bookmarkStart w:id="44" w:name="_Toc31110"/>
      <w:bookmarkStart w:id="45" w:name="_Toc409457144"/>
      <w:bookmarkStart w:id="46" w:name="_Toc409689255"/>
      <w:r>
        <w:t>采购要求</w:t>
      </w:r>
      <w:bookmarkEnd w:id="44"/>
      <w:bookmarkEnd w:id="45"/>
      <w:bookmarkEnd w:id="46"/>
    </w:p>
    <w:p w14:paraId="7CE46EF6">
      <w:pPr>
        <w:ind w:left="0" w:firstLine="480" w:firstLineChars="200"/>
        <w:rPr>
          <w:rFonts w:asciiTheme="minorEastAsia" w:hAnsiTheme="minorEastAsia"/>
          <w:color w:val="000000" w:themeColor="text1"/>
          <w:sz w:val="24"/>
          <w:szCs w:val="24"/>
          <w14:textFill>
            <w14:solidFill>
              <w14:schemeClr w14:val="tx1"/>
            </w14:solidFill>
          </w14:textFill>
        </w:rPr>
      </w:pPr>
      <w:r>
        <w:rPr>
          <w:rFonts w:asciiTheme="minorEastAsia" w:hAnsiTheme="minorEastAsia"/>
          <w:color w:val="000000" w:themeColor="text1"/>
          <w:sz w:val="24"/>
          <w:szCs w:val="24"/>
          <w14:textFill>
            <w14:solidFill>
              <w14:schemeClr w14:val="tx1"/>
            </w14:solidFill>
          </w14:textFill>
        </w:rPr>
        <w:t>该项目所有采购设备要求提供从项目终验起至少5年原厂售后</w:t>
      </w:r>
      <w:r>
        <w:rPr>
          <w:rFonts w:hint="eastAsia" w:asciiTheme="minorEastAsia" w:hAnsiTheme="minorEastAsia"/>
          <w:color w:val="000000" w:themeColor="text1"/>
          <w:sz w:val="24"/>
          <w:szCs w:val="24"/>
          <w14:textFill>
            <w14:solidFill>
              <w14:schemeClr w14:val="tx1"/>
            </w14:solidFill>
          </w14:textFill>
        </w:rPr>
        <w:t>质保</w:t>
      </w:r>
      <w:r>
        <w:rPr>
          <w:rFonts w:asciiTheme="minorEastAsia" w:hAnsiTheme="minorEastAsia"/>
          <w:color w:val="000000" w:themeColor="text1"/>
          <w:sz w:val="24"/>
          <w:szCs w:val="24"/>
          <w14:textFill>
            <w14:solidFill>
              <w14:schemeClr w14:val="tx1"/>
            </w14:solidFill>
          </w14:textFill>
        </w:rPr>
        <w:t>服务。</w:t>
      </w:r>
    </w:p>
    <w:p w14:paraId="78492AD3">
      <w:pPr>
        <w:ind w:left="0" w:firstLine="480" w:firstLineChars="200"/>
        <w:rPr>
          <w:rFonts w:asciiTheme="minorEastAsia" w:hAnsiTheme="minorEastAsia"/>
          <w:color w:val="000000" w:themeColor="text1"/>
          <w:sz w:val="24"/>
          <w:szCs w:val="24"/>
          <w14:textFill>
            <w14:solidFill>
              <w14:schemeClr w14:val="tx1"/>
            </w14:solidFill>
          </w14:textFill>
        </w:rPr>
      </w:pPr>
      <w:r>
        <w:rPr>
          <w:rFonts w:asciiTheme="minorEastAsia" w:hAnsiTheme="minorEastAsia"/>
          <w:color w:val="000000" w:themeColor="text1"/>
          <w:sz w:val="24"/>
          <w:szCs w:val="24"/>
          <w14:textFill>
            <w14:solidFill>
              <w14:schemeClr w14:val="tx1"/>
            </w14:solidFill>
          </w14:textFill>
        </w:rPr>
        <w:t>本项目采购要求包括但不限于如下内容：</w:t>
      </w:r>
    </w:p>
    <w:p w14:paraId="0B337FE1">
      <w:pPr>
        <w:ind w:firstLine="426"/>
        <w:rPr>
          <w:rFonts w:ascii="宋体" w:hAnsi="宋体"/>
          <w:sz w:val="24"/>
        </w:rPr>
      </w:pPr>
      <w:r>
        <w:rPr>
          <w:rFonts w:hint="eastAsia" w:asciiTheme="minorEastAsia" w:hAnsiTheme="minorEastAsia"/>
          <w:color w:val="000000" w:themeColor="text1"/>
          <w:sz w:val="24"/>
          <w:szCs w:val="24"/>
          <w14:textFill>
            <w14:solidFill>
              <w14:schemeClr w14:val="tx1"/>
            </w14:solidFill>
          </w14:textFill>
        </w:rPr>
        <w:t>机器人需要远程可控可管理、需支持LocalDB、LDAP/AD、Radius、第三方CA、自建CA、Dkey、短信认证（短信猫和短信网关）、硬件特征码、动态令牌多种安全认证方式，最大限度地保证了接入用户的合法性</w:t>
      </w:r>
      <w:r>
        <w:rPr>
          <w:rFonts w:hint="eastAsia" w:ascii="宋体" w:hAnsi="宋体"/>
          <w:sz w:val="24"/>
        </w:rPr>
        <w:t>。</w:t>
      </w:r>
    </w:p>
    <w:p w14:paraId="00A3A196">
      <w:pPr>
        <w:pStyle w:val="30"/>
        <w:ind w:left="480" w:firstLine="0" w:firstLineChars="0"/>
        <w:jc w:val="left"/>
        <w:rPr>
          <w:rFonts w:hint="default" w:ascii="宋体" w:hAnsi="宋体" w:eastAsiaTheme="minorEastAsia"/>
          <w:color w:val="0000FF"/>
          <w:sz w:val="24"/>
          <w:u w:val="none"/>
          <w:shd w:val="clear" w:color="FFFFFF" w:fill="D9D9D9"/>
          <w:lang w:val="en-US" w:eastAsia="zh-CN"/>
        </w:rPr>
      </w:pPr>
      <w:r>
        <w:rPr>
          <w:rFonts w:hint="eastAsia" w:ascii="宋体" w:hAnsi="宋体"/>
          <w:color w:val="0000FF"/>
          <w:sz w:val="24"/>
          <w:shd w:val="clear" w:color="FFFFFF" w:fill="D9D9D9"/>
        </w:rPr>
        <w:t>应答：</w:t>
      </w:r>
      <w:r>
        <w:rPr>
          <w:rFonts w:hint="eastAsia" w:ascii="宋体" w:hAnsi="宋体"/>
          <w:color w:val="0000FF"/>
          <w:sz w:val="24"/>
          <w:shd w:val="clear" w:color="FFFFFF" w:fill="D9D9D9"/>
          <w:lang w:val="en-US" w:eastAsia="zh-CN"/>
        </w:rPr>
        <w:t>完全</w:t>
      </w:r>
      <w:r>
        <w:rPr>
          <w:rFonts w:hint="eastAsia" w:ascii="宋体" w:hAnsi="宋体"/>
          <w:color w:val="0000FF"/>
          <w:sz w:val="24"/>
          <w:shd w:val="clear" w:color="FFFFFF" w:fill="D9D9D9"/>
        </w:rPr>
        <w:t>满足</w:t>
      </w:r>
      <w:r>
        <w:rPr>
          <w:rFonts w:hint="eastAsia" w:ascii="宋体" w:hAnsi="宋体"/>
          <w:color w:val="0000FF"/>
          <w:sz w:val="24"/>
          <w:shd w:val="clear" w:color="FFFFFF" w:fill="D9D9D9"/>
          <w:lang w:val="en-US" w:eastAsia="zh-CN"/>
        </w:rPr>
        <w:t>以上各项内容</w:t>
      </w:r>
      <w:r>
        <w:rPr>
          <w:rFonts w:hint="eastAsia" w:ascii="宋体" w:hAnsi="宋体"/>
          <w:color w:val="0000FF"/>
          <w:sz w:val="24"/>
          <w:u w:val="none"/>
          <w:shd w:val="clear" w:color="FFFFFF" w:fill="D9D9D9"/>
          <w:lang w:val="en-US" w:eastAsia="zh-CN"/>
        </w:rPr>
        <w:t>。</w:t>
      </w:r>
    </w:p>
    <w:p w14:paraId="7BA27665">
      <w:pPr>
        <w:pStyle w:val="30"/>
        <w:ind w:left="480" w:firstLine="0" w:firstLineChars="0"/>
        <w:jc w:val="left"/>
        <w:rPr>
          <w:rFonts w:ascii="宋体" w:hAnsi="宋体"/>
          <w:color w:val="0000FF"/>
          <w:sz w:val="24"/>
          <w:shd w:val="clear" w:color="FFFFFF" w:fill="D9D9D9"/>
        </w:rPr>
      </w:pPr>
    </w:p>
    <w:p w14:paraId="02375C98">
      <w:pPr>
        <w:ind w:firstLine="480" w:firstLineChars="200"/>
        <w:jc w:val="left"/>
        <w:rPr>
          <w:rFonts w:ascii="宋体" w:hAnsi="宋体"/>
          <w:sz w:val="24"/>
        </w:rPr>
      </w:pPr>
    </w:p>
    <w:p w14:paraId="4807816A">
      <w:pPr>
        <w:pStyle w:val="31"/>
        <w:spacing w:before="120" w:after="120"/>
        <w:rPr>
          <w:color w:val="000000" w:themeColor="text1"/>
          <w14:textFill>
            <w14:solidFill>
              <w14:schemeClr w14:val="tx1"/>
            </w14:solidFill>
          </w14:textFill>
        </w:rPr>
      </w:pPr>
      <w:r>
        <w:rPr>
          <w:rFonts w:hint="eastAsia"/>
          <w:color w:val="000000" w:themeColor="text1"/>
          <w14:textFill>
            <w14:solidFill>
              <w14:schemeClr w14:val="tx1"/>
            </w14:solidFill>
          </w14:textFill>
        </w:rPr>
        <w:t>5G迎宾机器人</w:t>
      </w:r>
    </w:p>
    <w:p w14:paraId="0511573D">
      <w:pPr>
        <w:pStyle w:val="32"/>
        <w:spacing w:before="120" w:after="120"/>
      </w:pPr>
      <w:r>
        <w:rPr>
          <w:rFonts w:hint="eastAsia"/>
        </w:rPr>
        <w:t>迎宾</w:t>
      </w:r>
    </w:p>
    <w:p w14:paraId="5A164D8E">
      <w:pPr>
        <w:ind w:left="0" w:firstLine="426"/>
        <w:rPr>
          <w:rFonts w:hint="eastAsia" w:asciiTheme="minorEastAsia" w:hAnsiTheme="minorEastAsia"/>
          <w:color w:val="000000" w:themeColor="text1"/>
          <w:sz w:val="24"/>
          <w:szCs w:val="24"/>
          <w14:textFill>
            <w14:solidFill>
              <w14:schemeClr w14:val="tx1"/>
            </w14:solidFill>
          </w14:textFill>
        </w:rPr>
      </w:pPr>
      <w:r>
        <w:rPr>
          <w:rFonts w:hint="eastAsia" w:asciiTheme="minorEastAsia" w:hAnsiTheme="minorEastAsia"/>
          <w:color w:val="000000" w:themeColor="text1"/>
          <w:sz w:val="24"/>
          <w:szCs w:val="24"/>
          <w14:textFill>
            <w14:solidFill>
              <w14:schemeClr w14:val="tx1"/>
            </w14:solidFill>
          </w14:textFill>
        </w:rPr>
        <w:t>可以通过管理系统设置迎宾语。第一时间吸引客户眼球，达到预期效果。</w:t>
      </w:r>
    </w:p>
    <w:p w14:paraId="32B825BD">
      <w:pPr>
        <w:pStyle w:val="30"/>
        <w:ind w:left="480" w:firstLine="0" w:firstLineChars="0"/>
        <w:jc w:val="left"/>
        <w:rPr>
          <w:rFonts w:ascii="宋体" w:hAnsi="宋体"/>
          <w:color w:val="0000FF"/>
          <w:sz w:val="24"/>
          <w:shd w:val="clear" w:color="FFFFFF" w:fill="D9D9D9"/>
        </w:rPr>
      </w:pPr>
      <w:r>
        <w:rPr>
          <w:rFonts w:hint="eastAsia" w:ascii="宋体" w:hAnsi="宋体"/>
          <w:color w:val="0000FF"/>
          <w:sz w:val="24"/>
          <w:shd w:val="clear" w:color="FFFFFF" w:fill="D9D9D9"/>
        </w:rPr>
        <w:t>应答：</w:t>
      </w:r>
      <w:r>
        <w:rPr>
          <w:rFonts w:hint="eastAsia" w:ascii="宋体" w:hAnsi="宋体"/>
          <w:color w:val="0000FF"/>
          <w:sz w:val="24"/>
          <w:shd w:val="clear" w:color="FFFFFF" w:fill="D9D9D9"/>
          <w:lang w:val="en-US" w:eastAsia="zh-CN"/>
        </w:rPr>
        <w:t>完全</w:t>
      </w:r>
      <w:r>
        <w:rPr>
          <w:rFonts w:hint="eastAsia" w:ascii="宋体" w:hAnsi="宋体"/>
          <w:color w:val="0000FF"/>
          <w:sz w:val="24"/>
          <w:shd w:val="clear" w:color="FFFFFF" w:fill="D9D9D9"/>
        </w:rPr>
        <w:t>满足</w:t>
      </w:r>
    </w:p>
    <w:p w14:paraId="56B40A3A">
      <w:pPr>
        <w:ind w:left="0" w:firstLine="426"/>
        <w:rPr>
          <w:rFonts w:hint="eastAsia" w:asciiTheme="minorEastAsia" w:hAnsiTheme="minorEastAsia"/>
          <w:color w:val="000000" w:themeColor="text1"/>
          <w:sz w:val="24"/>
          <w:szCs w:val="24"/>
          <w14:textFill>
            <w14:solidFill>
              <w14:schemeClr w14:val="tx1"/>
            </w14:solidFill>
          </w14:textFill>
        </w:rPr>
      </w:pPr>
    </w:p>
    <w:p w14:paraId="106D4549">
      <w:pPr>
        <w:pStyle w:val="32"/>
        <w:spacing w:before="120" w:after="120"/>
      </w:pPr>
      <w:r>
        <w:rPr>
          <w:rFonts w:hint="eastAsia"/>
        </w:rPr>
        <w:t>指引</w:t>
      </w:r>
    </w:p>
    <w:p w14:paraId="6B5F4503">
      <w:pPr>
        <w:ind w:left="0" w:firstLine="426"/>
        <w:rPr>
          <w:rFonts w:hint="eastAsia" w:asciiTheme="minorEastAsia" w:hAnsiTheme="minorEastAsia"/>
          <w:color w:val="000000" w:themeColor="text1"/>
          <w:sz w:val="24"/>
          <w:szCs w:val="24"/>
          <w14:textFill>
            <w14:solidFill>
              <w14:schemeClr w14:val="tx1"/>
            </w14:solidFill>
          </w14:textFill>
        </w:rPr>
      </w:pPr>
      <w:r>
        <w:rPr>
          <w:rFonts w:hint="eastAsia" w:asciiTheme="minorEastAsia" w:hAnsiTheme="minorEastAsia"/>
          <w:color w:val="000000" w:themeColor="text1"/>
          <w:sz w:val="24"/>
          <w:szCs w:val="24"/>
          <w14:textFill>
            <w14:solidFill>
              <w14:schemeClr w14:val="tx1"/>
            </w14:solidFill>
          </w14:textFill>
        </w:rPr>
        <w:t>通过语音识别以及语义理解技术理解客户意图，对客户需要办理业务情况进行“指路”功能。</w:t>
      </w:r>
    </w:p>
    <w:p w14:paraId="351CDFA3">
      <w:pPr>
        <w:pStyle w:val="30"/>
        <w:ind w:left="480" w:firstLine="0" w:firstLineChars="0"/>
        <w:jc w:val="left"/>
        <w:rPr>
          <w:rFonts w:ascii="宋体" w:hAnsi="宋体"/>
          <w:color w:val="0000FF"/>
          <w:sz w:val="24"/>
          <w:shd w:val="clear" w:color="FFFFFF" w:fill="D9D9D9"/>
        </w:rPr>
      </w:pPr>
      <w:r>
        <w:rPr>
          <w:rFonts w:hint="eastAsia" w:ascii="宋体" w:hAnsi="宋体"/>
          <w:color w:val="0000FF"/>
          <w:sz w:val="24"/>
          <w:shd w:val="clear" w:color="FFFFFF" w:fill="D9D9D9"/>
        </w:rPr>
        <w:t>应答：</w:t>
      </w:r>
      <w:r>
        <w:rPr>
          <w:rFonts w:hint="eastAsia" w:ascii="宋体" w:hAnsi="宋体"/>
          <w:color w:val="0000FF"/>
          <w:sz w:val="24"/>
          <w:shd w:val="clear" w:color="FFFFFF" w:fill="D9D9D9"/>
          <w:lang w:val="en-US" w:eastAsia="zh-CN"/>
        </w:rPr>
        <w:t>完全</w:t>
      </w:r>
      <w:r>
        <w:rPr>
          <w:rFonts w:hint="eastAsia" w:ascii="宋体" w:hAnsi="宋体"/>
          <w:color w:val="0000FF"/>
          <w:sz w:val="24"/>
          <w:shd w:val="clear" w:color="FFFFFF" w:fill="D9D9D9"/>
        </w:rPr>
        <w:t>满足</w:t>
      </w:r>
    </w:p>
    <w:p w14:paraId="71F7403C">
      <w:pPr>
        <w:ind w:left="0" w:firstLine="426"/>
        <w:rPr>
          <w:rFonts w:hint="eastAsia" w:asciiTheme="minorEastAsia" w:hAnsiTheme="minorEastAsia"/>
          <w:color w:val="000000" w:themeColor="text1"/>
          <w:sz w:val="24"/>
          <w:szCs w:val="24"/>
          <w14:textFill>
            <w14:solidFill>
              <w14:schemeClr w14:val="tx1"/>
            </w14:solidFill>
          </w14:textFill>
        </w:rPr>
      </w:pPr>
    </w:p>
    <w:p w14:paraId="0A06F5BC">
      <w:pPr>
        <w:pStyle w:val="32"/>
        <w:spacing w:before="120" w:after="120"/>
      </w:pPr>
      <w:r>
        <w:rPr>
          <w:rFonts w:hint="eastAsia"/>
        </w:rPr>
        <w:t>导引</w:t>
      </w:r>
    </w:p>
    <w:p w14:paraId="19C04498">
      <w:pPr>
        <w:ind w:left="0" w:firstLine="426"/>
        <w:rPr>
          <w:rFonts w:hint="eastAsia" w:asciiTheme="minorEastAsia" w:hAnsiTheme="minorEastAsia"/>
          <w:color w:val="000000" w:themeColor="text1"/>
          <w:sz w:val="24"/>
          <w:szCs w:val="24"/>
          <w14:textFill>
            <w14:solidFill>
              <w14:schemeClr w14:val="tx1"/>
            </w14:solidFill>
          </w14:textFill>
        </w:rPr>
      </w:pPr>
      <w:r>
        <w:rPr>
          <w:rFonts w:hint="eastAsia" w:asciiTheme="minorEastAsia" w:hAnsiTheme="minorEastAsia"/>
          <w:color w:val="000000" w:themeColor="text1"/>
          <w:sz w:val="24"/>
          <w:szCs w:val="24"/>
          <w14:textFill>
            <w14:solidFill>
              <w14:schemeClr w14:val="tx1"/>
            </w14:solidFill>
          </w14:textFill>
        </w:rPr>
        <w:t>根据客户意图，结合运动控制系统达成“带路”功能。</w:t>
      </w:r>
    </w:p>
    <w:p w14:paraId="6BC2B403">
      <w:pPr>
        <w:pStyle w:val="30"/>
        <w:ind w:left="480" w:firstLine="0" w:firstLineChars="0"/>
        <w:jc w:val="left"/>
        <w:rPr>
          <w:rFonts w:ascii="宋体" w:hAnsi="宋体"/>
          <w:color w:val="0000FF"/>
          <w:sz w:val="24"/>
          <w:shd w:val="clear" w:color="FFFFFF" w:fill="D9D9D9"/>
        </w:rPr>
      </w:pPr>
      <w:r>
        <w:rPr>
          <w:rFonts w:hint="eastAsia" w:ascii="宋体" w:hAnsi="宋体"/>
          <w:color w:val="0000FF"/>
          <w:sz w:val="24"/>
          <w:shd w:val="clear" w:color="FFFFFF" w:fill="D9D9D9"/>
        </w:rPr>
        <w:t>应答：</w:t>
      </w:r>
      <w:r>
        <w:rPr>
          <w:rFonts w:hint="eastAsia" w:ascii="宋体" w:hAnsi="宋体"/>
          <w:color w:val="0000FF"/>
          <w:sz w:val="24"/>
          <w:shd w:val="clear" w:color="FFFFFF" w:fill="D9D9D9"/>
          <w:lang w:val="en-US" w:eastAsia="zh-CN"/>
        </w:rPr>
        <w:t>完全</w:t>
      </w:r>
      <w:r>
        <w:rPr>
          <w:rFonts w:hint="eastAsia" w:ascii="宋体" w:hAnsi="宋体"/>
          <w:color w:val="0000FF"/>
          <w:sz w:val="24"/>
          <w:shd w:val="clear" w:color="FFFFFF" w:fill="D9D9D9"/>
        </w:rPr>
        <w:t>满足</w:t>
      </w:r>
    </w:p>
    <w:p w14:paraId="08713C57">
      <w:pPr>
        <w:ind w:left="0" w:firstLine="426"/>
        <w:rPr>
          <w:rFonts w:hint="eastAsia" w:asciiTheme="minorEastAsia" w:hAnsiTheme="minorEastAsia"/>
          <w:color w:val="000000" w:themeColor="text1"/>
          <w:sz w:val="24"/>
          <w:szCs w:val="24"/>
          <w14:textFill>
            <w14:solidFill>
              <w14:schemeClr w14:val="tx1"/>
            </w14:solidFill>
          </w14:textFill>
        </w:rPr>
      </w:pPr>
    </w:p>
    <w:p w14:paraId="7906A66B">
      <w:pPr>
        <w:pStyle w:val="32"/>
        <w:spacing w:before="120" w:after="120"/>
      </w:pPr>
      <w:r>
        <w:rPr>
          <w:rFonts w:hint="eastAsia"/>
        </w:rPr>
        <w:t>分流</w:t>
      </w:r>
    </w:p>
    <w:p w14:paraId="591F6F6F">
      <w:pPr>
        <w:ind w:left="0" w:firstLine="426"/>
        <w:rPr>
          <w:rFonts w:hint="eastAsia" w:asciiTheme="minorEastAsia" w:hAnsiTheme="minorEastAsia"/>
          <w:color w:val="000000" w:themeColor="text1"/>
          <w:sz w:val="24"/>
          <w:szCs w:val="24"/>
          <w14:textFill>
            <w14:solidFill>
              <w14:schemeClr w14:val="tx1"/>
            </w14:solidFill>
          </w14:textFill>
        </w:rPr>
      </w:pPr>
      <w:r>
        <w:rPr>
          <w:rFonts w:hint="eastAsia" w:asciiTheme="minorEastAsia" w:hAnsiTheme="minorEastAsia"/>
          <w:color w:val="000000" w:themeColor="text1"/>
          <w:sz w:val="24"/>
          <w:szCs w:val="24"/>
          <w14:textFill>
            <w14:solidFill>
              <w14:schemeClr w14:val="tx1"/>
            </w14:solidFill>
          </w14:textFill>
        </w:rPr>
        <w:t>根据客户意图，对不同的客户予以不同的应对，实现对客户的“分流”功能。</w:t>
      </w:r>
    </w:p>
    <w:p w14:paraId="7A41CEBB">
      <w:pPr>
        <w:pStyle w:val="30"/>
        <w:ind w:left="480" w:firstLine="0" w:firstLineChars="0"/>
        <w:jc w:val="left"/>
        <w:rPr>
          <w:rFonts w:ascii="宋体" w:hAnsi="宋体"/>
          <w:color w:val="0000FF"/>
          <w:sz w:val="24"/>
          <w:shd w:val="clear" w:color="FFFFFF" w:fill="D9D9D9"/>
        </w:rPr>
      </w:pPr>
      <w:r>
        <w:rPr>
          <w:rFonts w:hint="eastAsia" w:ascii="宋体" w:hAnsi="宋体"/>
          <w:color w:val="0000FF"/>
          <w:sz w:val="24"/>
          <w:shd w:val="clear" w:color="FFFFFF" w:fill="D9D9D9"/>
        </w:rPr>
        <w:t>应答：</w:t>
      </w:r>
      <w:r>
        <w:rPr>
          <w:rFonts w:hint="eastAsia" w:ascii="宋体" w:hAnsi="宋体"/>
          <w:color w:val="0000FF"/>
          <w:sz w:val="24"/>
          <w:shd w:val="clear" w:color="FFFFFF" w:fill="D9D9D9"/>
          <w:lang w:val="en-US" w:eastAsia="zh-CN"/>
        </w:rPr>
        <w:t>完全</w:t>
      </w:r>
      <w:r>
        <w:rPr>
          <w:rFonts w:hint="eastAsia" w:ascii="宋体" w:hAnsi="宋体"/>
          <w:color w:val="0000FF"/>
          <w:sz w:val="24"/>
          <w:shd w:val="clear" w:color="FFFFFF" w:fill="D9D9D9"/>
        </w:rPr>
        <w:t>满足</w:t>
      </w:r>
    </w:p>
    <w:p w14:paraId="56E3ADBD">
      <w:pPr>
        <w:ind w:left="0" w:firstLine="426"/>
        <w:rPr>
          <w:rFonts w:hint="eastAsia" w:asciiTheme="minorEastAsia" w:hAnsiTheme="minorEastAsia"/>
          <w:color w:val="000000" w:themeColor="text1"/>
          <w:sz w:val="24"/>
          <w:szCs w:val="24"/>
          <w14:textFill>
            <w14:solidFill>
              <w14:schemeClr w14:val="tx1"/>
            </w14:solidFill>
          </w14:textFill>
        </w:rPr>
      </w:pPr>
    </w:p>
    <w:p w14:paraId="3FE62841">
      <w:pPr>
        <w:pStyle w:val="32"/>
        <w:spacing w:before="120" w:after="120"/>
      </w:pPr>
      <w:r>
        <w:rPr>
          <w:rFonts w:hint="eastAsia"/>
        </w:rPr>
        <w:t>寒暄</w:t>
      </w:r>
    </w:p>
    <w:p w14:paraId="1DC3DCF8">
      <w:pPr>
        <w:ind w:left="0" w:firstLine="426"/>
        <w:rPr>
          <w:rFonts w:hint="eastAsia" w:asciiTheme="minorEastAsia" w:hAnsiTheme="minorEastAsia"/>
          <w:color w:val="000000" w:themeColor="text1"/>
          <w:sz w:val="24"/>
          <w:szCs w:val="24"/>
          <w14:textFill>
            <w14:solidFill>
              <w14:schemeClr w14:val="tx1"/>
            </w14:solidFill>
          </w14:textFill>
        </w:rPr>
      </w:pPr>
      <w:r>
        <w:rPr>
          <w:rFonts w:hint="eastAsia" w:asciiTheme="minorEastAsia" w:hAnsiTheme="minorEastAsia"/>
          <w:color w:val="000000" w:themeColor="text1"/>
          <w:sz w:val="24"/>
          <w:szCs w:val="24"/>
          <w14:textFill>
            <w14:solidFill>
              <w14:schemeClr w14:val="tx1"/>
            </w14:solidFill>
          </w14:textFill>
        </w:rPr>
        <w:t>可以跟客户进行日常聊天，可以讲笑话，答百科，互相问好。</w:t>
      </w:r>
    </w:p>
    <w:p w14:paraId="3B892612">
      <w:pPr>
        <w:pStyle w:val="30"/>
        <w:ind w:left="480" w:firstLine="0" w:firstLineChars="0"/>
        <w:jc w:val="left"/>
        <w:rPr>
          <w:rFonts w:ascii="宋体" w:hAnsi="宋体"/>
          <w:color w:val="0000FF"/>
          <w:sz w:val="24"/>
          <w:shd w:val="clear" w:color="FFFFFF" w:fill="D9D9D9"/>
        </w:rPr>
      </w:pPr>
      <w:r>
        <w:rPr>
          <w:rFonts w:hint="eastAsia" w:ascii="宋体" w:hAnsi="宋体"/>
          <w:color w:val="0000FF"/>
          <w:sz w:val="24"/>
          <w:shd w:val="clear" w:color="FFFFFF" w:fill="D9D9D9"/>
        </w:rPr>
        <w:t>应答：</w:t>
      </w:r>
      <w:r>
        <w:rPr>
          <w:rFonts w:hint="eastAsia" w:ascii="宋体" w:hAnsi="宋体"/>
          <w:color w:val="0000FF"/>
          <w:sz w:val="24"/>
          <w:shd w:val="clear" w:color="FFFFFF" w:fill="D9D9D9"/>
          <w:lang w:val="en-US" w:eastAsia="zh-CN"/>
        </w:rPr>
        <w:t>完全</w:t>
      </w:r>
      <w:r>
        <w:rPr>
          <w:rFonts w:hint="eastAsia" w:ascii="宋体" w:hAnsi="宋体"/>
          <w:color w:val="0000FF"/>
          <w:sz w:val="24"/>
          <w:shd w:val="clear" w:color="FFFFFF" w:fill="D9D9D9"/>
        </w:rPr>
        <w:t>满足</w:t>
      </w:r>
    </w:p>
    <w:p w14:paraId="77403818">
      <w:pPr>
        <w:ind w:left="0" w:firstLine="426"/>
        <w:rPr>
          <w:rFonts w:hint="eastAsia" w:asciiTheme="minorEastAsia" w:hAnsiTheme="minorEastAsia"/>
          <w:color w:val="000000" w:themeColor="text1"/>
          <w:sz w:val="24"/>
          <w:szCs w:val="24"/>
          <w14:textFill>
            <w14:solidFill>
              <w14:schemeClr w14:val="tx1"/>
            </w14:solidFill>
          </w14:textFill>
        </w:rPr>
      </w:pPr>
    </w:p>
    <w:p w14:paraId="305E20E9">
      <w:pPr>
        <w:pStyle w:val="32"/>
        <w:spacing w:before="120" w:after="120"/>
      </w:pPr>
      <w:r>
        <w:rPr>
          <w:rFonts w:hint="eastAsia"/>
        </w:rPr>
        <w:t>业务咨询</w:t>
      </w:r>
    </w:p>
    <w:p w14:paraId="14091278">
      <w:pPr>
        <w:ind w:left="0" w:firstLine="426"/>
        <w:rPr>
          <w:rFonts w:hint="eastAsia" w:asciiTheme="minorEastAsia" w:hAnsiTheme="minorEastAsia"/>
          <w:color w:val="000000" w:themeColor="text1"/>
          <w:sz w:val="24"/>
          <w:szCs w:val="24"/>
          <w14:textFill>
            <w14:solidFill>
              <w14:schemeClr w14:val="tx1"/>
            </w14:solidFill>
          </w14:textFill>
        </w:rPr>
      </w:pPr>
      <w:r>
        <w:rPr>
          <w:rFonts w:hint="eastAsia" w:asciiTheme="minorEastAsia" w:hAnsiTheme="minorEastAsia"/>
          <w:color w:val="000000" w:themeColor="text1"/>
          <w:sz w:val="24"/>
          <w:szCs w:val="24"/>
          <w14:textFill>
            <w14:solidFill>
              <w14:schemeClr w14:val="tx1"/>
            </w14:solidFill>
          </w14:textFill>
        </w:rPr>
        <w:t>通过定制行业业务咨询库，可以对特定领域内的知识通过语音，图片，视频等多媒体展现给客户。</w:t>
      </w:r>
    </w:p>
    <w:p w14:paraId="629B73B8">
      <w:pPr>
        <w:pStyle w:val="30"/>
        <w:ind w:left="480" w:firstLine="0" w:firstLineChars="0"/>
        <w:jc w:val="left"/>
        <w:rPr>
          <w:rFonts w:ascii="宋体" w:hAnsi="宋体"/>
          <w:color w:val="0000FF"/>
          <w:sz w:val="24"/>
          <w:shd w:val="clear" w:color="FFFFFF" w:fill="D9D9D9"/>
        </w:rPr>
      </w:pPr>
      <w:r>
        <w:rPr>
          <w:rFonts w:hint="eastAsia" w:ascii="宋体" w:hAnsi="宋体"/>
          <w:color w:val="0000FF"/>
          <w:sz w:val="24"/>
          <w:shd w:val="clear" w:color="FFFFFF" w:fill="D9D9D9"/>
        </w:rPr>
        <w:t>应答：</w:t>
      </w:r>
      <w:r>
        <w:rPr>
          <w:rFonts w:hint="eastAsia" w:ascii="宋体" w:hAnsi="宋体"/>
          <w:color w:val="0000FF"/>
          <w:sz w:val="24"/>
          <w:shd w:val="clear" w:color="FFFFFF" w:fill="D9D9D9"/>
          <w:lang w:val="en-US" w:eastAsia="zh-CN"/>
        </w:rPr>
        <w:t>完全</w:t>
      </w:r>
      <w:r>
        <w:rPr>
          <w:rFonts w:hint="eastAsia" w:ascii="宋体" w:hAnsi="宋体"/>
          <w:color w:val="0000FF"/>
          <w:sz w:val="24"/>
          <w:shd w:val="clear" w:color="FFFFFF" w:fill="D9D9D9"/>
        </w:rPr>
        <w:t>满足</w:t>
      </w:r>
    </w:p>
    <w:p w14:paraId="3989BED6">
      <w:pPr>
        <w:ind w:left="0" w:firstLine="426"/>
        <w:rPr>
          <w:rFonts w:hint="eastAsia" w:asciiTheme="minorEastAsia" w:hAnsiTheme="minorEastAsia"/>
          <w:color w:val="000000" w:themeColor="text1"/>
          <w:sz w:val="24"/>
          <w:szCs w:val="24"/>
          <w14:textFill>
            <w14:solidFill>
              <w14:schemeClr w14:val="tx1"/>
            </w14:solidFill>
          </w14:textFill>
        </w:rPr>
      </w:pPr>
    </w:p>
    <w:p w14:paraId="2C7A5431">
      <w:pPr>
        <w:pStyle w:val="32"/>
        <w:spacing w:before="120" w:after="120"/>
      </w:pPr>
      <w:r>
        <w:rPr>
          <w:rFonts w:hint="eastAsia"/>
        </w:rPr>
        <w:t>业务办理</w:t>
      </w:r>
    </w:p>
    <w:p w14:paraId="6FF19150">
      <w:pPr>
        <w:ind w:left="0" w:firstLine="426"/>
        <w:rPr>
          <w:rFonts w:hint="eastAsia" w:asciiTheme="minorEastAsia" w:hAnsiTheme="minorEastAsia"/>
          <w:color w:val="000000" w:themeColor="text1"/>
          <w:sz w:val="24"/>
          <w:szCs w:val="24"/>
          <w14:textFill>
            <w14:solidFill>
              <w14:schemeClr w14:val="tx1"/>
            </w14:solidFill>
          </w14:textFill>
        </w:rPr>
      </w:pPr>
      <w:r>
        <w:rPr>
          <w:rFonts w:hint="eastAsia" w:asciiTheme="minorEastAsia" w:hAnsiTheme="minorEastAsia"/>
          <w:color w:val="000000" w:themeColor="text1"/>
          <w:sz w:val="24"/>
          <w:szCs w:val="24"/>
          <w14:textFill>
            <w14:solidFill>
              <w14:schemeClr w14:val="tx1"/>
            </w14:solidFill>
          </w14:textFill>
        </w:rPr>
        <w:t>机器人内部内置有业务办理模块，可以理解为内置了一套政务自助终端硬件模块，通过开发对接实现相关的业务办理功能。</w:t>
      </w:r>
    </w:p>
    <w:p w14:paraId="229B806D">
      <w:pPr>
        <w:pStyle w:val="30"/>
        <w:ind w:left="480" w:firstLine="0" w:firstLineChars="0"/>
        <w:jc w:val="left"/>
        <w:rPr>
          <w:rFonts w:ascii="宋体" w:hAnsi="宋体"/>
          <w:color w:val="0000FF"/>
          <w:sz w:val="24"/>
          <w:shd w:val="clear" w:color="FFFFFF" w:fill="D9D9D9"/>
        </w:rPr>
      </w:pPr>
      <w:r>
        <w:rPr>
          <w:rFonts w:hint="eastAsia" w:ascii="宋体" w:hAnsi="宋体"/>
          <w:color w:val="0000FF"/>
          <w:sz w:val="24"/>
          <w:shd w:val="clear" w:color="FFFFFF" w:fill="D9D9D9"/>
        </w:rPr>
        <w:t>应答：</w:t>
      </w:r>
      <w:r>
        <w:rPr>
          <w:rFonts w:hint="eastAsia" w:ascii="宋体" w:hAnsi="宋体"/>
          <w:color w:val="0000FF"/>
          <w:sz w:val="24"/>
          <w:shd w:val="clear" w:color="FFFFFF" w:fill="D9D9D9"/>
          <w:lang w:val="en-US" w:eastAsia="zh-CN"/>
        </w:rPr>
        <w:t>完全</w:t>
      </w:r>
      <w:r>
        <w:rPr>
          <w:rFonts w:hint="eastAsia" w:ascii="宋体" w:hAnsi="宋体"/>
          <w:color w:val="0000FF"/>
          <w:sz w:val="24"/>
          <w:shd w:val="clear" w:color="FFFFFF" w:fill="D9D9D9"/>
        </w:rPr>
        <w:t>满足</w:t>
      </w:r>
    </w:p>
    <w:p w14:paraId="1ACE1989">
      <w:pPr>
        <w:ind w:left="0" w:firstLine="426"/>
        <w:rPr>
          <w:rFonts w:hint="eastAsia" w:asciiTheme="minorEastAsia" w:hAnsiTheme="minorEastAsia"/>
          <w:color w:val="000000" w:themeColor="text1"/>
          <w:sz w:val="24"/>
          <w:szCs w:val="24"/>
          <w14:textFill>
            <w14:solidFill>
              <w14:schemeClr w14:val="tx1"/>
            </w14:solidFill>
          </w14:textFill>
        </w:rPr>
      </w:pPr>
    </w:p>
    <w:p w14:paraId="6D5BFE6D">
      <w:pPr>
        <w:pStyle w:val="32"/>
        <w:spacing w:before="120" w:after="120"/>
      </w:pPr>
      <w:r>
        <w:rPr>
          <w:rFonts w:hint="eastAsia"/>
        </w:rPr>
        <w:t>广告宣传</w:t>
      </w:r>
    </w:p>
    <w:p w14:paraId="09D9990E">
      <w:pPr>
        <w:ind w:left="0" w:firstLine="426"/>
        <w:rPr>
          <w:rFonts w:hint="eastAsia" w:asciiTheme="minorEastAsia" w:hAnsiTheme="minorEastAsia"/>
          <w:color w:val="000000" w:themeColor="text1"/>
          <w:sz w:val="24"/>
          <w:szCs w:val="24"/>
          <w14:textFill>
            <w14:solidFill>
              <w14:schemeClr w14:val="tx1"/>
            </w14:solidFill>
          </w14:textFill>
        </w:rPr>
      </w:pPr>
      <w:r>
        <w:rPr>
          <w:rFonts w:hint="eastAsia" w:asciiTheme="minorEastAsia" w:hAnsiTheme="minorEastAsia"/>
          <w:color w:val="000000" w:themeColor="text1"/>
          <w:sz w:val="24"/>
          <w:szCs w:val="24"/>
          <w14:textFill>
            <w14:solidFill>
              <w14:schemeClr w14:val="tx1"/>
            </w14:solidFill>
          </w14:textFill>
        </w:rPr>
        <w:t>机器人后置有广告屏，可以在运动行走的时候进行广告宣传。</w:t>
      </w:r>
    </w:p>
    <w:p w14:paraId="21784E79">
      <w:pPr>
        <w:pStyle w:val="30"/>
        <w:ind w:left="480" w:firstLine="0" w:firstLineChars="0"/>
        <w:jc w:val="left"/>
        <w:rPr>
          <w:rFonts w:ascii="宋体" w:hAnsi="宋体"/>
          <w:color w:val="0000FF"/>
          <w:sz w:val="24"/>
          <w:shd w:val="clear" w:color="FFFFFF" w:fill="D9D9D9"/>
        </w:rPr>
      </w:pPr>
      <w:r>
        <w:rPr>
          <w:rFonts w:hint="eastAsia" w:ascii="宋体" w:hAnsi="宋体"/>
          <w:color w:val="0000FF"/>
          <w:sz w:val="24"/>
          <w:shd w:val="clear" w:color="FFFFFF" w:fill="D9D9D9"/>
        </w:rPr>
        <w:t>应答：</w:t>
      </w:r>
      <w:r>
        <w:rPr>
          <w:rFonts w:hint="eastAsia" w:ascii="宋体" w:hAnsi="宋体"/>
          <w:color w:val="0000FF"/>
          <w:sz w:val="24"/>
          <w:shd w:val="clear" w:color="FFFFFF" w:fill="D9D9D9"/>
          <w:lang w:val="en-US" w:eastAsia="zh-CN"/>
        </w:rPr>
        <w:t>完全</w:t>
      </w:r>
      <w:r>
        <w:rPr>
          <w:rFonts w:hint="eastAsia" w:ascii="宋体" w:hAnsi="宋体"/>
          <w:color w:val="0000FF"/>
          <w:sz w:val="24"/>
          <w:shd w:val="clear" w:color="FFFFFF" w:fill="D9D9D9"/>
        </w:rPr>
        <w:t>满足</w:t>
      </w:r>
    </w:p>
    <w:p w14:paraId="7A374209">
      <w:pPr>
        <w:ind w:left="0" w:firstLine="426"/>
        <w:rPr>
          <w:rFonts w:hint="eastAsia" w:asciiTheme="minorEastAsia" w:hAnsiTheme="minorEastAsia"/>
          <w:color w:val="000000" w:themeColor="text1"/>
          <w:sz w:val="24"/>
          <w:szCs w:val="24"/>
          <w14:textFill>
            <w14:solidFill>
              <w14:schemeClr w14:val="tx1"/>
            </w14:solidFill>
          </w14:textFill>
        </w:rPr>
      </w:pPr>
    </w:p>
    <w:p w14:paraId="460239E3">
      <w:pPr>
        <w:pStyle w:val="31"/>
        <w:spacing w:before="120" w:after="120"/>
        <w:ind w:left="0" w:firstLine="426"/>
        <w:rPr>
          <w:color w:val="000000" w:themeColor="text1"/>
          <w14:textFill>
            <w14:solidFill>
              <w14:schemeClr w14:val="tx1"/>
            </w14:solidFill>
          </w14:textFill>
        </w:rPr>
      </w:pPr>
      <w:r>
        <w:rPr>
          <w:rFonts w:hint="eastAsia"/>
          <w:color w:val="000000" w:themeColor="text1"/>
          <w14:textFill>
            <w14:solidFill>
              <w14:schemeClr w14:val="tx1"/>
            </w14:solidFill>
          </w14:textFill>
        </w:rPr>
        <w:t>技术</w:t>
      </w:r>
      <w:r>
        <w:rPr>
          <w:color w:val="000000" w:themeColor="text1"/>
          <w14:textFill>
            <w14:solidFill>
              <w14:schemeClr w14:val="tx1"/>
            </w14:solidFill>
          </w14:textFill>
        </w:rPr>
        <w:t>参数</w:t>
      </w:r>
    </w:p>
    <w:tbl>
      <w:tblPr>
        <w:tblStyle w:val="23"/>
        <w:tblpPr w:leftFromText="180" w:rightFromText="180" w:vertAnchor="text" w:horzAnchor="page" w:tblpX="1416" w:tblpY="877"/>
        <w:tblOverlap w:val="never"/>
        <w:tblW w:w="9870" w:type="dxa"/>
        <w:tblInd w:w="0" w:type="dxa"/>
        <w:tblLayout w:type="fixed"/>
        <w:tblCellMar>
          <w:top w:w="0" w:type="dxa"/>
          <w:left w:w="0" w:type="dxa"/>
          <w:bottom w:w="0" w:type="dxa"/>
          <w:right w:w="0" w:type="dxa"/>
        </w:tblCellMar>
      </w:tblPr>
      <w:tblGrid>
        <w:gridCol w:w="659"/>
        <w:gridCol w:w="6760"/>
        <w:gridCol w:w="315"/>
        <w:gridCol w:w="602"/>
        <w:gridCol w:w="1534"/>
      </w:tblGrid>
      <w:tr w14:paraId="24A11F50">
        <w:tblPrEx>
          <w:tblCellMar>
            <w:top w:w="0" w:type="dxa"/>
            <w:left w:w="0" w:type="dxa"/>
            <w:bottom w:w="0" w:type="dxa"/>
            <w:right w:w="0" w:type="dxa"/>
          </w:tblCellMar>
        </w:tblPrEx>
        <w:trPr>
          <w:trHeight w:val="285" w:hRule="atLeast"/>
        </w:trPr>
        <w:tc>
          <w:tcPr>
            <w:tcW w:w="7419" w:type="dxa"/>
            <w:gridSpan w:val="2"/>
            <w:tcBorders>
              <w:top w:val="single" w:color="000000" w:sz="4" w:space="0"/>
              <w:left w:val="single" w:color="000000" w:sz="4" w:space="0"/>
              <w:bottom w:val="single" w:color="000000" w:sz="4" w:space="0"/>
              <w:right w:val="single" w:color="000000" w:sz="4" w:space="0"/>
            </w:tcBorders>
            <w:shd w:val="clear" w:color="auto" w:fill="B7DEE8"/>
            <w:tcMar>
              <w:top w:w="15" w:type="dxa"/>
              <w:left w:w="15" w:type="dxa"/>
              <w:right w:w="15" w:type="dxa"/>
            </w:tcMar>
          </w:tcPr>
          <w:p w14:paraId="54596509">
            <w:pPr>
              <w:spacing w:line="240" w:lineRule="auto"/>
              <w:ind w:left="0" w:firstLine="0"/>
              <w:jc w:val="center"/>
              <w:rPr>
                <w:rFonts w:ascii="微软雅黑" w:hAnsi="微软雅黑" w:eastAsia="微软雅黑" w:cs="微软雅黑"/>
                <w:b/>
                <w:color w:val="000000"/>
                <w:sz w:val="16"/>
                <w:szCs w:val="16"/>
              </w:rPr>
            </w:pPr>
            <w:r>
              <w:rPr>
                <w:rFonts w:hint="eastAsia" w:ascii="微软雅黑" w:hAnsi="微软雅黑" w:eastAsia="微软雅黑" w:cs="微软雅黑"/>
                <w:b/>
                <w:color w:val="000000"/>
                <w:kern w:val="0"/>
                <w:sz w:val="16"/>
                <w:szCs w:val="16"/>
              </w:rPr>
              <w:t>迎宾机器人</w:t>
            </w:r>
          </w:p>
        </w:tc>
        <w:tc>
          <w:tcPr>
            <w:tcW w:w="3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tcPr>
          <w:p w14:paraId="11663834">
            <w:pPr>
              <w:spacing w:line="240" w:lineRule="auto"/>
              <w:ind w:left="0" w:firstLine="0"/>
              <w:jc w:val="center"/>
              <w:rPr>
                <w:rFonts w:ascii="微软雅黑" w:hAnsi="微软雅黑" w:eastAsia="微软雅黑" w:cs="微软雅黑"/>
                <w:b/>
                <w:color w:val="000000"/>
                <w:sz w:val="16"/>
                <w:szCs w:val="16"/>
              </w:rPr>
            </w:pPr>
          </w:p>
        </w:tc>
        <w:tc>
          <w:tcPr>
            <w:tcW w:w="60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tcPr>
          <w:p w14:paraId="20C0A6E0">
            <w:pPr>
              <w:spacing w:line="240" w:lineRule="auto"/>
              <w:ind w:left="0" w:firstLine="0"/>
              <w:jc w:val="center"/>
              <w:rPr>
                <w:rFonts w:ascii="微软雅黑" w:hAnsi="微软雅黑" w:eastAsia="微软雅黑" w:cs="微软雅黑"/>
                <w:b/>
                <w:color w:val="000000"/>
                <w:sz w:val="16"/>
                <w:szCs w:val="16"/>
              </w:rPr>
            </w:pPr>
          </w:p>
        </w:tc>
        <w:tc>
          <w:tcPr>
            <w:tcW w:w="15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tcPr>
          <w:p w14:paraId="72633CF0">
            <w:pPr>
              <w:spacing w:line="240" w:lineRule="auto"/>
              <w:ind w:left="0" w:firstLine="0"/>
              <w:jc w:val="center"/>
              <w:rPr>
                <w:rFonts w:ascii="微软雅黑" w:hAnsi="微软雅黑" w:eastAsia="微软雅黑" w:cs="微软雅黑"/>
                <w:b/>
                <w:color w:val="000000"/>
                <w:sz w:val="16"/>
                <w:szCs w:val="16"/>
              </w:rPr>
            </w:pPr>
          </w:p>
        </w:tc>
      </w:tr>
      <w:tr w14:paraId="4F1642BB">
        <w:tblPrEx>
          <w:tblCellMar>
            <w:top w:w="0" w:type="dxa"/>
            <w:left w:w="0" w:type="dxa"/>
            <w:bottom w:w="0" w:type="dxa"/>
            <w:right w:w="0" w:type="dxa"/>
          </w:tblCellMar>
        </w:tblPrEx>
        <w:trPr>
          <w:trHeight w:val="285" w:hRule="atLeast"/>
        </w:trPr>
        <w:tc>
          <w:tcPr>
            <w:tcW w:w="659" w:type="dxa"/>
            <w:tcBorders>
              <w:top w:val="single" w:color="000000" w:sz="4" w:space="0"/>
              <w:left w:val="single" w:color="000000" w:sz="4" w:space="0"/>
              <w:bottom w:val="single" w:color="000000" w:sz="4" w:space="0"/>
              <w:right w:val="nil"/>
            </w:tcBorders>
            <w:shd w:val="clear" w:color="auto" w:fill="B7DEE8"/>
            <w:tcMar>
              <w:top w:w="15" w:type="dxa"/>
              <w:left w:w="15" w:type="dxa"/>
              <w:right w:w="15" w:type="dxa"/>
            </w:tcMar>
          </w:tcPr>
          <w:p w14:paraId="29B80616">
            <w:pPr>
              <w:widowControl/>
              <w:spacing w:line="240" w:lineRule="auto"/>
              <w:ind w:left="0" w:firstLine="0"/>
              <w:jc w:val="center"/>
              <w:textAlignment w:val="top"/>
              <w:rPr>
                <w:rFonts w:ascii="微软雅黑" w:hAnsi="微软雅黑" w:eastAsia="微软雅黑" w:cs="微软雅黑"/>
                <w:b/>
                <w:color w:val="000000"/>
                <w:sz w:val="16"/>
                <w:szCs w:val="16"/>
              </w:rPr>
            </w:pPr>
            <w:r>
              <w:rPr>
                <w:rFonts w:hint="eastAsia" w:ascii="微软雅黑" w:hAnsi="微软雅黑" w:eastAsia="微软雅黑" w:cs="微软雅黑"/>
                <w:b/>
                <w:color w:val="000000"/>
                <w:kern w:val="0"/>
                <w:sz w:val="16"/>
                <w:szCs w:val="16"/>
              </w:rPr>
              <w:t>软件平台</w:t>
            </w:r>
          </w:p>
        </w:tc>
        <w:tc>
          <w:tcPr>
            <w:tcW w:w="67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tcPr>
          <w:p w14:paraId="3E458215">
            <w:pPr>
              <w:spacing w:line="240" w:lineRule="auto"/>
              <w:ind w:left="0" w:firstLine="0"/>
              <w:rPr>
                <w:rFonts w:ascii="微软雅黑" w:hAnsi="微软雅黑" w:eastAsia="微软雅黑" w:cs="微软雅黑"/>
                <w:b/>
                <w:color w:val="000000"/>
                <w:sz w:val="16"/>
                <w:szCs w:val="16"/>
              </w:rPr>
            </w:pPr>
          </w:p>
        </w:tc>
        <w:tc>
          <w:tcPr>
            <w:tcW w:w="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0C4E86B">
            <w:pPr>
              <w:spacing w:line="240" w:lineRule="auto"/>
              <w:ind w:left="0" w:firstLine="0"/>
              <w:jc w:val="center"/>
              <w:rPr>
                <w:rFonts w:ascii="宋体" w:hAnsi="宋体" w:eastAsia="宋体" w:cs="宋体"/>
                <w:color w:val="000000"/>
                <w:sz w:val="20"/>
                <w:szCs w:val="20"/>
              </w:rPr>
            </w:pPr>
          </w:p>
        </w:tc>
        <w:tc>
          <w:tcPr>
            <w:tcW w:w="6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5301418">
            <w:pPr>
              <w:spacing w:line="240" w:lineRule="auto"/>
              <w:ind w:left="0" w:firstLine="0"/>
              <w:jc w:val="center"/>
              <w:rPr>
                <w:rFonts w:ascii="Arial" w:hAnsi="Arial" w:eastAsia="宋体" w:cs="Arial"/>
                <w:color w:val="000000"/>
                <w:sz w:val="20"/>
                <w:szCs w:val="20"/>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ABFA13A">
            <w:pPr>
              <w:spacing w:line="240" w:lineRule="auto"/>
              <w:ind w:left="0" w:firstLine="0"/>
              <w:jc w:val="center"/>
              <w:rPr>
                <w:rFonts w:hint="default" w:ascii="Arial" w:hAnsi="Arial" w:eastAsia="宋体" w:cs="Arial"/>
                <w:color w:val="000000"/>
                <w:sz w:val="20"/>
                <w:szCs w:val="20"/>
                <w:lang w:val="en-US" w:eastAsia="zh-CN"/>
              </w:rPr>
            </w:pPr>
            <w:r>
              <w:rPr>
                <w:rFonts w:hint="eastAsia" w:ascii="Arial" w:hAnsi="Arial" w:eastAsia="宋体" w:cs="Arial"/>
                <w:color w:val="000000"/>
                <w:sz w:val="20"/>
                <w:szCs w:val="20"/>
                <w:lang w:val="en-US" w:eastAsia="zh-CN"/>
              </w:rPr>
              <w:t>应答</w:t>
            </w:r>
          </w:p>
        </w:tc>
      </w:tr>
      <w:tr w14:paraId="1EFC5CAF">
        <w:tblPrEx>
          <w:tblCellMar>
            <w:top w:w="0" w:type="dxa"/>
            <w:left w:w="0" w:type="dxa"/>
            <w:bottom w:w="0" w:type="dxa"/>
            <w:right w:w="0" w:type="dxa"/>
          </w:tblCellMar>
        </w:tblPrEx>
        <w:trPr>
          <w:trHeight w:val="285"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0EA939EB">
            <w:pPr>
              <w:widowControl/>
              <w:spacing w:line="240" w:lineRule="auto"/>
              <w:ind w:left="0" w:firstLine="0"/>
              <w:jc w:val="left"/>
              <w:textAlignment w:val="top"/>
              <w:rPr>
                <w:rFonts w:ascii="微软雅黑" w:hAnsi="微软雅黑" w:eastAsia="微软雅黑" w:cs="微软雅黑"/>
                <w:color w:val="000000"/>
                <w:sz w:val="16"/>
                <w:szCs w:val="16"/>
              </w:rPr>
            </w:pPr>
            <w:r>
              <w:rPr>
                <w:rFonts w:hint="eastAsia" w:ascii="微软雅黑" w:hAnsi="微软雅黑" w:eastAsia="微软雅黑" w:cs="微软雅黑"/>
                <w:color w:val="000000"/>
                <w:kern w:val="0"/>
                <w:sz w:val="16"/>
                <w:szCs w:val="16"/>
              </w:rPr>
              <w:t>#软件系统</w:t>
            </w:r>
          </w:p>
        </w:tc>
        <w:tc>
          <w:tcPr>
            <w:tcW w:w="67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587A47D7">
            <w:pPr>
              <w:widowControl/>
              <w:spacing w:line="240" w:lineRule="auto"/>
              <w:ind w:left="0" w:firstLine="0"/>
              <w:jc w:val="left"/>
              <w:textAlignment w:val="top"/>
              <w:rPr>
                <w:rFonts w:ascii="微软雅黑" w:hAnsi="微软雅黑" w:eastAsia="微软雅黑" w:cs="微软雅黑"/>
                <w:color w:val="000000"/>
                <w:sz w:val="16"/>
                <w:szCs w:val="16"/>
              </w:rPr>
            </w:pPr>
            <w:r>
              <w:rPr>
                <w:rFonts w:hint="eastAsia" w:ascii="微软雅黑" w:hAnsi="微软雅黑" w:eastAsia="微软雅黑" w:cs="微软雅黑"/>
                <w:color w:val="000000"/>
                <w:kern w:val="0"/>
                <w:sz w:val="16"/>
                <w:szCs w:val="16"/>
              </w:rPr>
              <w:t>一、机器人智能交互支持下列业务功能:</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迎宾：通过传感器或摄像头识别人，主动迎宾</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指引：通过语音识别以及语义理解技术理解客户意图，对客户需要办理业务情况进行“指路”功能。</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导引：根据客户意图，结合运动控制系统达成“带路”功能。</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分流：根据客户意图，对不同的客户予以不同的应对，实现对客户的“分流”功能。</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寒暄：可以跟客户进行日常聊天，可以讲笑话，答百科，互相问好。</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业务咨询：建立政务知识库，可以对领域内的知识通过语音，图片，视频等多媒体展现给客户。</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二、机器人智能交互支持下列技术功能:</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人脸识别、语音识别（支持市场主流的语音识别云平台（科大讯飞））、语音合成、语义理解、自动充电、手动充电、自主避障、自主定位导航、人体接近(离开)感知、自动定时开机、自动定时关机</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三、机器人支持自助政务业务办理功能</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按照接口提供相关硬件驱动</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能够读取银行IC卡、磁条卡</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读取二代身份证信息</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采集客户指纹，可以根据指纹库进行指纹比对</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可以打印凭条信息</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四、机器人运行与监控管理平台</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系统管理：用户的增删改查及权限和角色的配置，密码管理；机器人所属机构的增删改查；机器人的版本控制；机器人所需监控参数配置等。</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监控管理：按机构查看设备的信息；设备的状态的实时监控，主要是接待客户数量，办理业务次数，引导次数，寒暄次数，系统持续运行时间，业务系统处理时间，开关机状态，电量情况，程序版本，一些传感器的状态。</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报表管理：可以根据监控到的设备状态数据生成统计报表，可以分别设备或者机构的按日，月，季度，年来统计。</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五、机器人智能交互与机器人自助政务业务办理系统之间需要做网络分离，分别运行于互联网络和内部网络。</w:t>
            </w:r>
          </w:p>
        </w:tc>
        <w:tc>
          <w:tcPr>
            <w:tcW w:w="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967A2BA">
            <w:pPr>
              <w:widowControl/>
              <w:spacing w:line="240" w:lineRule="auto"/>
              <w:ind w:left="0" w:firstLine="0"/>
              <w:jc w:val="center"/>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台</w:t>
            </w:r>
          </w:p>
        </w:tc>
        <w:tc>
          <w:tcPr>
            <w:tcW w:w="6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9341D9C">
            <w:pPr>
              <w:widowControl/>
              <w:spacing w:line="240" w:lineRule="auto"/>
              <w:ind w:left="0" w:firstLine="0"/>
              <w:jc w:val="center"/>
              <w:textAlignment w:val="top"/>
              <w:rPr>
                <w:rFonts w:ascii="Arial" w:hAnsi="Arial" w:eastAsia="宋体" w:cs="Arial"/>
                <w:color w:val="000000"/>
                <w:sz w:val="20"/>
                <w:szCs w:val="20"/>
              </w:rPr>
            </w:pPr>
            <w:r>
              <w:rPr>
                <w:rFonts w:ascii="Arial" w:hAnsi="Arial" w:eastAsia="宋体" w:cs="Arial"/>
                <w:color w:val="000000"/>
                <w:kern w:val="0"/>
                <w:sz w:val="20"/>
                <w:szCs w:val="20"/>
              </w:rPr>
              <w:t>1</w:t>
            </w:r>
          </w:p>
        </w:tc>
        <w:tc>
          <w:tcPr>
            <w:tcW w:w="15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1A9521F">
            <w:pPr>
              <w:pStyle w:val="30"/>
              <w:ind w:left="480" w:firstLine="0" w:firstLineChars="0"/>
              <w:jc w:val="left"/>
              <w:rPr>
                <w:rFonts w:ascii="宋体" w:hAnsi="宋体"/>
                <w:color w:val="0000FF"/>
                <w:sz w:val="24"/>
                <w:shd w:val="clear" w:color="FFFFFF" w:fill="D9D9D9"/>
              </w:rPr>
            </w:pPr>
            <w:r>
              <w:rPr>
                <w:rFonts w:hint="eastAsia" w:ascii="宋体" w:hAnsi="宋体"/>
                <w:color w:val="0000FF"/>
                <w:sz w:val="24"/>
                <w:shd w:val="clear" w:color="FFFFFF" w:fill="D9D9D9"/>
              </w:rPr>
              <w:t>应答：</w:t>
            </w:r>
            <w:r>
              <w:rPr>
                <w:rFonts w:hint="eastAsia" w:ascii="宋体" w:hAnsi="宋体"/>
                <w:color w:val="0000FF"/>
                <w:sz w:val="24"/>
                <w:shd w:val="clear" w:color="FFFFFF" w:fill="D9D9D9"/>
                <w:lang w:val="en-US" w:eastAsia="zh-CN"/>
              </w:rPr>
              <w:t>完全</w:t>
            </w:r>
            <w:r>
              <w:rPr>
                <w:rFonts w:hint="eastAsia" w:ascii="宋体" w:hAnsi="宋体"/>
                <w:color w:val="0000FF"/>
                <w:sz w:val="24"/>
                <w:shd w:val="clear" w:color="FFFFFF" w:fill="D9D9D9"/>
              </w:rPr>
              <w:t>满足</w:t>
            </w:r>
          </w:p>
          <w:p w14:paraId="287D7084">
            <w:pPr>
              <w:widowControl/>
              <w:spacing w:line="240" w:lineRule="auto"/>
              <w:ind w:left="0" w:firstLine="0"/>
              <w:jc w:val="center"/>
              <w:textAlignment w:val="top"/>
              <w:rPr>
                <w:rFonts w:ascii="Arial" w:hAnsi="Arial" w:eastAsia="宋体" w:cs="Arial"/>
                <w:color w:val="000000"/>
                <w:kern w:val="0"/>
                <w:sz w:val="20"/>
                <w:szCs w:val="20"/>
              </w:rPr>
            </w:pPr>
          </w:p>
        </w:tc>
      </w:tr>
      <w:tr w14:paraId="7FC1E491">
        <w:tblPrEx>
          <w:tblCellMar>
            <w:top w:w="0" w:type="dxa"/>
            <w:left w:w="0" w:type="dxa"/>
            <w:bottom w:w="0" w:type="dxa"/>
            <w:right w:w="0" w:type="dxa"/>
          </w:tblCellMar>
        </w:tblPrEx>
        <w:trPr>
          <w:trHeight w:val="285" w:hRule="atLeast"/>
        </w:trPr>
        <w:tc>
          <w:tcPr>
            <w:tcW w:w="65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tcPr>
          <w:p w14:paraId="488289E7">
            <w:pPr>
              <w:widowControl/>
              <w:spacing w:line="240" w:lineRule="auto"/>
              <w:ind w:left="0" w:firstLine="0"/>
              <w:jc w:val="left"/>
              <w:textAlignment w:val="top"/>
              <w:rPr>
                <w:rFonts w:ascii="微软雅黑" w:hAnsi="微软雅黑" w:eastAsia="微软雅黑" w:cs="微软雅黑"/>
                <w:color w:val="000000"/>
                <w:sz w:val="16"/>
                <w:szCs w:val="16"/>
              </w:rPr>
            </w:pPr>
            <w:r>
              <w:rPr>
                <w:rFonts w:hint="eastAsia" w:ascii="微软雅黑" w:hAnsi="微软雅黑" w:eastAsia="微软雅黑" w:cs="微软雅黑"/>
                <w:color w:val="000000"/>
                <w:kern w:val="0"/>
                <w:sz w:val="16"/>
                <w:szCs w:val="16"/>
              </w:rPr>
              <w:t>监控服务器</w:t>
            </w:r>
          </w:p>
        </w:tc>
        <w:tc>
          <w:tcPr>
            <w:tcW w:w="67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6EFCD4E1">
            <w:pPr>
              <w:widowControl/>
              <w:spacing w:line="240" w:lineRule="auto"/>
              <w:ind w:left="0" w:firstLine="0"/>
              <w:jc w:val="left"/>
              <w:textAlignment w:val="top"/>
              <w:rPr>
                <w:rFonts w:ascii="微软雅黑" w:hAnsi="微软雅黑" w:eastAsia="微软雅黑" w:cs="微软雅黑"/>
                <w:color w:val="000000"/>
                <w:sz w:val="16"/>
                <w:szCs w:val="16"/>
              </w:rPr>
            </w:pPr>
            <w:r>
              <w:rPr>
                <w:rFonts w:hint="eastAsia" w:ascii="微软雅黑" w:hAnsi="微软雅黑" w:eastAsia="微软雅黑" w:cs="微软雅黑"/>
                <w:color w:val="000000"/>
                <w:kern w:val="0"/>
                <w:sz w:val="16"/>
                <w:szCs w:val="16"/>
              </w:rPr>
              <w:t>4个DIMM插槽（至强 ECC内存）可配4个3.5英寸 SATA硬盘（支持4T 单容量硬盘） 英特尔芯片组 千兆位以太网LAN 10/100/1000-1个端口 英特尔快速存储控制器12.0（支持RAID0,1,5,6） ，系统：Windows Server 2008 R2</w:t>
            </w:r>
          </w:p>
        </w:tc>
        <w:tc>
          <w:tcPr>
            <w:tcW w:w="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DEEECC0">
            <w:pPr>
              <w:widowControl/>
              <w:spacing w:line="240" w:lineRule="auto"/>
              <w:ind w:left="0" w:firstLine="0"/>
              <w:jc w:val="center"/>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台</w:t>
            </w:r>
          </w:p>
        </w:tc>
        <w:tc>
          <w:tcPr>
            <w:tcW w:w="6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74DEE17B">
            <w:pPr>
              <w:widowControl/>
              <w:spacing w:line="240" w:lineRule="auto"/>
              <w:ind w:left="0" w:firstLine="0"/>
              <w:jc w:val="center"/>
              <w:textAlignment w:val="top"/>
              <w:rPr>
                <w:rFonts w:ascii="Arial" w:hAnsi="Arial" w:eastAsia="宋体" w:cs="Arial"/>
                <w:color w:val="000000"/>
                <w:sz w:val="20"/>
                <w:szCs w:val="20"/>
              </w:rPr>
            </w:pPr>
            <w:r>
              <w:rPr>
                <w:rFonts w:ascii="Arial" w:hAnsi="Arial" w:eastAsia="宋体" w:cs="Arial"/>
                <w:color w:val="000000"/>
                <w:kern w:val="0"/>
                <w:sz w:val="20"/>
                <w:szCs w:val="20"/>
              </w:rPr>
              <w:t>1</w:t>
            </w:r>
          </w:p>
        </w:tc>
        <w:tc>
          <w:tcPr>
            <w:tcW w:w="15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4B5B2C2">
            <w:pPr>
              <w:pStyle w:val="30"/>
              <w:ind w:left="480" w:firstLine="0" w:firstLineChars="0"/>
              <w:jc w:val="left"/>
              <w:rPr>
                <w:rFonts w:ascii="宋体" w:hAnsi="宋体"/>
                <w:color w:val="0000FF"/>
                <w:sz w:val="24"/>
                <w:shd w:val="clear" w:color="FFFFFF" w:fill="D9D9D9"/>
              </w:rPr>
            </w:pPr>
            <w:r>
              <w:rPr>
                <w:rFonts w:hint="eastAsia" w:ascii="宋体" w:hAnsi="宋体"/>
                <w:color w:val="0000FF"/>
                <w:sz w:val="24"/>
                <w:shd w:val="clear" w:color="FFFFFF" w:fill="D9D9D9"/>
              </w:rPr>
              <w:t>应答：</w:t>
            </w:r>
            <w:r>
              <w:rPr>
                <w:rFonts w:hint="eastAsia" w:ascii="宋体" w:hAnsi="宋体"/>
                <w:color w:val="0000FF"/>
                <w:sz w:val="24"/>
                <w:shd w:val="clear" w:color="FFFFFF" w:fill="D9D9D9"/>
                <w:lang w:val="en-US" w:eastAsia="zh-CN"/>
              </w:rPr>
              <w:t>完全</w:t>
            </w:r>
            <w:r>
              <w:rPr>
                <w:rFonts w:hint="eastAsia" w:ascii="宋体" w:hAnsi="宋体"/>
                <w:color w:val="0000FF"/>
                <w:sz w:val="24"/>
                <w:shd w:val="clear" w:color="FFFFFF" w:fill="D9D9D9"/>
              </w:rPr>
              <w:t>满足</w:t>
            </w:r>
          </w:p>
          <w:p w14:paraId="4DEEBDCF">
            <w:pPr>
              <w:widowControl/>
              <w:spacing w:line="240" w:lineRule="auto"/>
              <w:ind w:left="0" w:firstLine="0"/>
              <w:jc w:val="center"/>
              <w:textAlignment w:val="top"/>
              <w:rPr>
                <w:rFonts w:ascii="Arial" w:hAnsi="Arial" w:eastAsia="宋体" w:cs="Arial"/>
                <w:color w:val="000000"/>
                <w:kern w:val="0"/>
                <w:sz w:val="20"/>
                <w:szCs w:val="20"/>
              </w:rPr>
            </w:pPr>
          </w:p>
        </w:tc>
      </w:tr>
      <w:tr w14:paraId="75C99FB2">
        <w:tblPrEx>
          <w:tblCellMar>
            <w:top w:w="0" w:type="dxa"/>
            <w:left w:w="0" w:type="dxa"/>
            <w:bottom w:w="0" w:type="dxa"/>
            <w:right w:w="0" w:type="dxa"/>
          </w:tblCellMar>
        </w:tblPrEx>
        <w:trPr>
          <w:trHeight w:val="285" w:hRule="atLeast"/>
        </w:trPr>
        <w:tc>
          <w:tcPr>
            <w:tcW w:w="659" w:type="dxa"/>
            <w:tcBorders>
              <w:top w:val="single" w:color="000000" w:sz="4" w:space="0"/>
              <w:left w:val="single" w:color="000000" w:sz="4" w:space="0"/>
              <w:bottom w:val="single" w:color="000000" w:sz="4" w:space="0"/>
              <w:right w:val="single" w:color="000000" w:sz="4" w:space="0"/>
            </w:tcBorders>
            <w:shd w:val="clear" w:color="auto" w:fill="B7DEE8"/>
            <w:tcMar>
              <w:top w:w="15" w:type="dxa"/>
              <w:left w:w="15" w:type="dxa"/>
              <w:right w:w="15" w:type="dxa"/>
            </w:tcMar>
          </w:tcPr>
          <w:p w14:paraId="7D7A8A16">
            <w:pPr>
              <w:widowControl/>
              <w:spacing w:line="240" w:lineRule="auto"/>
              <w:ind w:left="0" w:firstLine="0"/>
              <w:jc w:val="left"/>
              <w:textAlignment w:val="top"/>
              <w:rPr>
                <w:rFonts w:ascii="微软雅黑" w:hAnsi="微软雅黑" w:eastAsia="微软雅黑" w:cs="微软雅黑"/>
                <w:b/>
                <w:color w:val="000000"/>
                <w:sz w:val="16"/>
                <w:szCs w:val="16"/>
              </w:rPr>
            </w:pPr>
            <w:r>
              <w:rPr>
                <w:rFonts w:hint="eastAsia" w:ascii="微软雅黑" w:hAnsi="微软雅黑" w:eastAsia="微软雅黑" w:cs="微软雅黑"/>
                <w:b/>
                <w:color w:val="000000"/>
                <w:kern w:val="0"/>
                <w:sz w:val="16"/>
                <w:szCs w:val="16"/>
              </w:rPr>
              <w:t>智能政务服务机器人前端硬件设备</w:t>
            </w:r>
          </w:p>
        </w:tc>
        <w:tc>
          <w:tcPr>
            <w:tcW w:w="67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27F3EA46">
            <w:pPr>
              <w:widowControl/>
              <w:spacing w:line="240" w:lineRule="auto"/>
              <w:ind w:left="0" w:firstLine="0"/>
              <w:jc w:val="left"/>
              <w:textAlignment w:val="top"/>
              <w:rPr>
                <w:rFonts w:ascii="微软雅黑" w:hAnsi="微软雅黑" w:eastAsia="微软雅黑" w:cs="微软雅黑"/>
                <w:color w:val="000000"/>
                <w:sz w:val="16"/>
                <w:szCs w:val="16"/>
              </w:rPr>
            </w:pPr>
            <w:r>
              <w:rPr>
                <w:rFonts w:hint="eastAsia" w:ascii="微软雅黑" w:hAnsi="微软雅黑" w:eastAsia="微软雅黑" w:cs="微软雅黑"/>
                <w:color w:val="000000"/>
                <w:kern w:val="0"/>
                <w:sz w:val="16"/>
                <w:szCs w:val="16"/>
              </w:rPr>
              <w:t>高度：158cm</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直径：75cm</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电池：22.2V/81Ah</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充电方式：手动/自动</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行走速度：0.3/s</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避障距离：10-50cm可调</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触摸屏显示：13.3英寸，防窥显示</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电源控制：整体供电，自主控制，定时开关机</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待机时间：10h</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充电时间：大于6h</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操作系统：正版windows和linux</w:t>
            </w:r>
          </w:p>
        </w:tc>
        <w:tc>
          <w:tcPr>
            <w:tcW w:w="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3AB35E6">
            <w:pPr>
              <w:widowControl/>
              <w:spacing w:line="240" w:lineRule="auto"/>
              <w:ind w:left="0" w:firstLine="0"/>
              <w:jc w:val="center"/>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台</w:t>
            </w:r>
          </w:p>
        </w:tc>
        <w:tc>
          <w:tcPr>
            <w:tcW w:w="6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93CB9CC">
            <w:pPr>
              <w:widowControl/>
              <w:spacing w:line="240" w:lineRule="auto"/>
              <w:ind w:left="0" w:firstLine="0"/>
              <w:jc w:val="center"/>
              <w:textAlignment w:val="top"/>
              <w:rPr>
                <w:rFonts w:ascii="Arial" w:hAnsi="Arial" w:eastAsia="宋体" w:cs="Arial"/>
                <w:color w:val="000000"/>
                <w:sz w:val="20"/>
                <w:szCs w:val="20"/>
              </w:rPr>
            </w:pPr>
            <w:r>
              <w:rPr>
                <w:rFonts w:ascii="Arial" w:hAnsi="Arial" w:eastAsia="宋体" w:cs="Arial"/>
                <w:color w:val="000000"/>
                <w:kern w:val="0"/>
                <w:sz w:val="20"/>
                <w:szCs w:val="20"/>
              </w:rPr>
              <w:t>1</w:t>
            </w:r>
          </w:p>
        </w:tc>
        <w:tc>
          <w:tcPr>
            <w:tcW w:w="15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C1FC050">
            <w:pPr>
              <w:pStyle w:val="30"/>
              <w:ind w:left="480" w:firstLine="0" w:firstLineChars="0"/>
              <w:jc w:val="left"/>
              <w:rPr>
                <w:rFonts w:ascii="宋体" w:hAnsi="宋体"/>
                <w:color w:val="0000FF"/>
                <w:sz w:val="24"/>
                <w:shd w:val="clear" w:color="FFFFFF" w:fill="D9D9D9"/>
              </w:rPr>
            </w:pPr>
            <w:r>
              <w:rPr>
                <w:rFonts w:hint="eastAsia" w:ascii="宋体" w:hAnsi="宋体"/>
                <w:color w:val="0000FF"/>
                <w:sz w:val="24"/>
                <w:shd w:val="clear" w:color="FFFFFF" w:fill="D9D9D9"/>
              </w:rPr>
              <w:t>应答：</w:t>
            </w:r>
            <w:r>
              <w:rPr>
                <w:rFonts w:hint="eastAsia" w:ascii="宋体" w:hAnsi="宋体"/>
                <w:color w:val="0000FF"/>
                <w:sz w:val="24"/>
                <w:shd w:val="clear" w:color="FFFFFF" w:fill="D9D9D9"/>
                <w:lang w:val="en-US" w:eastAsia="zh-CN"/>
              </w:rPr>
              <w:t>完全</w:t>
            </w:r>
            <w:r>
              <w:rPr>
                <w:rFonts w:hint="eastAsia" w:ascii="宋体" w:hAnsi="宋体"/>
                <w:color w:val="0000FF"/>
                <w:sz w:val="24"/>
                <w:shd w:val="clear" w:color="FFFFFF" w:fill="D9D9D9"/>
              </w:rPr>
              <w:t>满足</w:t>
            </w:r>
          </w:p>
          <w:p w14:paraId="6542B939">
            <w:pPr>
              <w:widowControl/>
              <w:spacing w:line="240" w:lineRule="auto"/>
              <w:ind w:left="0" w:firstLine="0"/>
              <w:jc w:val="center"/>
              <w:textAlignment w:val="top"/>
              <w:rPr>
                <w:rFonts w:ascii="Arial" w:hAnsi="Arial" w:eastAsia="宋体" w:cs="Arial"/>
                <w:color w:val="000000"/>
                <w:kern w:val="0"/>
                <w:sz w:val="20"/>
                <w:szCs w:val="20"/>
              </w:rPr>
            </w:pPr>
          </w:p>
        </w:tc>
      </w:tr>
      <w:tr w14:paraId="3BD95806">
        <w:tblPrEx>
          <w:tblCellMar>
            <w:top w:w="0" w:type="dxa"/>
            <w:left w:w="0" w:type="dxa"/>
            <w:bottom w:w="0" w:type="dxa"/>
            <w:right w:w="0" w:type="dxa"/>
          </w:tblCellMar>
        </w:tblPrEx>
        <w:trPr>
          <w:trHeight w:val="285"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7409D051">
            <w:pPr>
              <w:widowControl/>
              <w:spacing w:line="240" w:lineRule="auto"/>
              <w:ind w:left="0" w:firstLine="0"/>
              <w:jc w:val="left"/>
              <w:textAlignment w:val="top"/>
              <w:rPr>
                <w:rFonts w:ascii="微软雅黑" w:hAnsi="微软雅黑" w:eastAsia="微软雅黑" w:cs="微软雅黑"/>
                <w:color w:val="000000"/>
                <w:sz w:val="16"/>
                <w:szCs w:val="16"/>
              </w:rPr>
            </w:pPr>
            <w:r>
              <w:rPr>
                <w:rFonts w:hint="eastAsia" w:ascii="微软雅黑" w:hAnsi="微软雅黑" w:eastAsia="微软雅黑" w:cs="微软雅黑"/>
                <w:color w:val="000000"/>
                <w:kern w:val="0"/>
                <w:sz w:val="16"/>
                <w:szCs w:val="16"/>
              </w:rPr>
              <w:t>政务单元模组</w:t>
            </w:r>
          </w:p>
        </w:tc>
        <w:tc>
          <w:tcPr>
            <w:tcW w:w="67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1CBF2BB6">
            <w:pPr>
              <w:widowControl/>
              <w:spacing w:line="240" w:lineRule="auto"/>
              <w:ind w:left="0" w:firstLine="0"/>
              <w:jc w:val="left"/>
              <w:textAlignment w:val="top"/>
              <w:rPr>
                <w:rFonts w:ascii="微软雅黑" w:hAnsi="微软雅黑" w:eastAsia="微软雅黑" w:cs="微软雅黑"/>
                <w:color w:val="000000"/>
                <w:sz w:val="16"/>
                <w:szCs w:val="16"/>
              </w:rPr>
            </w:pPr>
            <w:r>
              <w:rPr>
                <w:rFonts w:hint="eastAsia" w:ascii="微软雅黑" w:hAnsi="微软雅黑" w:eastAsia="微软雅黑" w:cs="微软雅黑"/>
                <w:color w:val="000000"/>
                <w:kern w:val="0"/>
                <w:sz w:val="16"/>
                <w:szCs w:val="16"/>
              </w:rPr>
              <w:t>主机：凌动双核,1.8G以上，4G内存以上，128G 以上固态硬盘，支持wifi；显示器13.3′ TFT LED显示器,分辨率：1920×1080,亮度：大于350cd/ m2,寿命：大于30000小时</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触摸屏：13.3′ 电容屏，触摸时间小于5.4ms，平均无故障时间大于70万小时（耐用及故障率小），硬度达到莫氏7级（防爆等级高）</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读卡器：读写各类磁卡和IC卡，通过EMV及PBOC3.0认证，寿命大于50万次</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密码键盘：USB接口，支持国密，通过银联认证，通过PCI认证</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切换器：实现交互系统、自助政务系统无延迟切换，串口控制，自动LVDS、USB、声音切换，切换次数大于20万次</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身份证阅读器：USB通讯，自动读取身份证中电子信息，自动鉴别真伪，感应距离大于2cm</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指纹仪：电容式传感器，拒真率&lt;0.1%，认假率&lt;0.0001%，采集时间&lt;0.1秒，比对时间&lt;0.1秒，抗静电大于15kv</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打印机：58mm纸宽热敏打印机，自动切纸，少纸无纸检测</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人脸摄像头：支持1080P，支持人脸识别，支持逆光拍摄，光敏感应，自动调节补光</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场景摄像头：USB接口，3D降噪，逐行扫描，日夜转换，针孔3.7mm，宽动态</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音频：环绕立体声，声音柔和人体感应检测，触摸感应，灯指示，电量显示</w:t>
            </w:r>
          </w:p>
        </w:tc>
        <w:tc>
          <w:tcPr>
            <w:tcW w:w="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2B64360">
            <w:pPr>
              <w:widowControl/>
              <w:spacing w:line="240" w:lineRule="auto"/>
              <w:ind w:left="0" w:firstLine="0"/>
              <w:jc w:val="center"/>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台</w:t>
            </w:r>
          </w:p>
        </w:tc>
        <w:tc>
          <w:tcPr>
            <w:tcW w:w="6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A747887">
            <w:pPr>
              <w:widowControl/>
              <w:spacing w:line="240" w:lineRule="auto"/>
              <w:ind w:left="0" w:firstLine="0"/>
              <w:jc w:val="center"/>
              <w:textAlignment w:val="top"/>
              <w:rPr>
                <w:rFonts w:ascii="Arial" w:hAnsi="Arial" w:eastAsia="宋体" w:cs="Arial"/>
                <w:color w:val="000000"/>
                <w:sz w:val="20"/>
                <w:szCs w:val="20"/>
              </w:rPr>
            </w:pPr>
            <w:r>
              <w:rPr>
                <w:rFonts w:ascii="Arial" w:hAnsi="Arial" w:eastAsia="宋体" w:cs="Arial"/>
                <w:color w:val="000000"/>
                <w:kern w:val="0"/>
                <w:sz w:val="20"/>
                <w:szCs w:val="20"/>
              </w:rPr>
              <w:t>1</w:t>
            </w:r>
          </w:p>
        </w:tc>
        <w:tc>
          <w:tcPr>
            <w:tcW w:w="15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48D9D90">
            <w:pPr>
              <w:pStyle w:val="30"/>
              <w:ind w:left="480" w:firstLine="0" w:firstLineChars="0"/>
              <w:jc w:val="left"/>
              <w:rPr>
                <w:rFonts w:ascii="宋体" w:hAnsi="宋体"/>
                <w:color w:val="0000FF"/>
                <w:sz w:val="24"/>
                <w:shd w:val="clear" w:color="FFFFFF" w:fill="D9D9D9"/>
              </w:rPr>
            </w:pPr>
            <w:r>
              <w:rPr>
                <w:rFonts w:hint="eastAsia" w:ascii="宋体" w:hAnsi="宋体"/>
                <w:color w:val="0000FF"/>
                <w:sz w:val="24"/>
                <w:shd w:val="clear" w:color="FFFFFF" w:fill="D9D9D9"/>
              </w:rPr>
              <w:t>应答：</w:t>
            </w:r>
            <w:r>
              <w:rPr>
                <w:rFonts w:hint="eastAsia" w:ascii="宋体" w:hAnsi="宋体"/>
                <w:color w:val="0000FF"/>
                <w:sz w:val="24"/>
                <w:shd w:val="clear" w:color="FFFFFF" w:fill="D9D9D9"/>
                <w:lang w:val="en-US" w:eastAsia="zh-CN"/>
              </w:rPr>
              <w:t>完全</w:t>
            </w:r>
            <w:r>
              <w:rPr>
                <w:rFonts w:hint="eastAsia" w:ascii="宋体" w:hAnsi="宋体"/>
                <w:color w:val="0000FF"/>
                <w:sz w:val="24"/>
                <w:shd w:val="clear" w:color="FFFFFF" w:fill="D9D9D9"/>
              </w:rPr>
              <w:t>满足</w:t>
            </w:r>
          </w:p>
          <w:p w14:paraId="57C65CF2">
            <w:pPr>
              <w:widowControl/>
              <w:spacing w:line="240" w:lineRule="auto"/>
              <w:ind w:left="0" w:firstLine="0"/>
              <w:jc w:val="center"/>
              <w:textAlignment w:val="top"/>
              <w:rPr>
                <w:rFonts w:ascii="Arial" w:hAnsi="Arial" w:eastAsia="宋体" w:cs="Arial"/>
                <w:color w:val="000000"/>
                <w:kern w:val="0"/>
                <w:sz w:val="20"/>
                <w:szCs w:val="20"/>
              </w:rPr>
            </w:pPr>
          </w:p>
        </w:tc>
      </w:tr>
      <w:tr w14:paraId="51A7B3BE">
        <w:tblPrEx>
          <w:tblCellMar>
            <w:top w:w="0" w:type="dxa"/>
            <w:left w:w="0" w:type="dxa"/>
            <w:bottom w:w="0" w:type="dxa"/>
            <w:right w:w="0" w:type="dxa"/>
          </w:tblCellMar>
        </w:tblPrEx>
        <w:trPr>
          <w:trHeight w:val="285"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65018C03">
            <w:pPr>
              <w:widowControl/>
              <w:spacing w:line="240" w:lineRule="auto"/>
              <w:ind w:left="0" w:firstLine="0"/>
              <w:jc w:val="left"/>
              <w:textAlignment w:val="top"/>
              <w:rPr>
                <w:rFonts w:ascii="微软雅黑" w:hAnsi="微软雅黑" w:eastAsia="微软雅黑" w:cs="微软雅黑"/>
                <w:color w:val="000000"/>
                <w:sz w:val="16"/>
                <w:szCs w:val="16"/>
              </w:rPr>
            </w:pPr>
            <w:r>
              <w:rPr>
                <w:rFonts w:hint="eastAsia" w:ascii="微软雅黑" w:hAnsi="微软雅黑" w:eastAsia="微软雅黑" w:cs="微软雅黑"/>
                <w:color w:val="000000"/>
                <w:kern w:val="0"/>
                <w:sz w:val="16"/>
                <w:szCs w:val="16"/>
              </w:rPr>
              <w:t>交互单元模组</w:t>
            </w:r>
          </w:p>
        </w:tc>
        <w:tc>
          <w:tcPr>
            <w:tcW w:w="67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7CC266B6">
            <w:pPr>
              <w:widowControl/>
              <w:spacing w:line="240" w:lineRule="auto"/>
              <w:ind w:left="0" w:firstLine="0"/>
              <w:jc w:val="left"/>
              <w:textAlignment w:val="top"/>
              <w:rPr>
                <w:rFonts w:ascii="微软雅黑" w:hAnsi="微软雅黑" w:eastAsia="微软雅黑" w:cs="微软雅黑"/>
                <w:color w:val="000000"/>
                <w:sz w:val="16"/>
                <w:szCs w:val="16"/>
              </w:rPr>
            </w:pPr>
            <w:r>
              <w:rPr>
                <w:rFonts w:hint="eastAsia" w:ascii="微软雅黑" w:hAnsi="微软雅黑" w:eastAsia="微软雅黑" w:cs="微软雅黑"/>
                <w:color w:val="000000"/>
                <w:kern w:val="0"/>
                <w:sz w:val="16"/>
                <w:szCs w:val="16"/>
              </w:rPr>
              <w:t>I3级别处理器,2.0G以上，4G内存以上，128G 以上固态硬盘，支持wifi</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工业级9.7′TFT LCD液晶显示器分辨率:1024*768</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亮度：大于350cd/ m2</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寿命：大于3 0000小时 串口控制，两个64点阵，可显示超过二十种以上表情分级启动，节能处理，宽压输入，稳压输出24、12、5V,电磁兼容，定时开关机集成AI核心硬件模块，实现语音采集，回声消除，噪声抑制，去除混响，连续唤醒，随意打断</w:t>
            </w:r>
          </w:p>
        </w:tc>
        <w:tc>
          <w:tcPr>
            <w:tcW w:w="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420FA01">
            <w:pPr>
              <w:widowControl/>
              <w:spacing w:line="240" w:lineRule="auto"/>
              <w:ind w:left="0" w:firstLine="0"/>
              <w:jc w:val="center"/>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台</w:t>
            </w:r>
          </w:p>
        </w:tc>
        <w:tc>
          <w:tcPr>
            <w:tcW w:w="6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1AB73462">
            <w:pPr>
              <w:widowControl/>
              <w:spacing w:line="240" w:lineRule="auto"/>
              <w:ind w:left="0" w:firstLine="0"/>
              <w:jc w:val="center"/>
              <w:textAlignment w:val="top"/>
              <w:rPr>
                <w:rFonts w:ascii="Arial" w:hAnsi="Arial" w:eastAsia="宋体" w:cs="Arial"/>
                <w:color w:val="000000"/>
                <w:sz w:val="20"/>
                <w:szCs w:val="20"/>
              </w:rPr>
            </w:pPr>
            <w:r>
              <w:rPr>
                <w:rFonts w:ascii="Arial" w:hAnsi="Arial" w:eastAsia="宋体" w:cs="Arial"/>
                <w:color w:val="000000"/>
                <w:kern w:val="0"/>
                <w:sz w:val="20"/>
                <w:szCs w:val="20"/>
              </w:rPr>
              <w:t>1</w:t>
            </w:r>
          </w:p>
        </w:tc>
        <w:tc>
          <w:tcPr>
            <w:tcW w:w="15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303CCEC">
            <w:pPr>
              <w:pStyle w:val="30"/>
              <w:ind w:left="480" w:firstLine="0" w:firstLineChars="0"/>
              <w:jc w:val="left"/>
              <w:rPr>
                <w:rFonts w:ascii="宋体" w:hAnsi="宋体"/>
                <w:color w:val="0000FF"/>
                <w:sz w:val="24"/>
                <w:shd w:val="clear" w:color="FFFFFF" w:fill="D9D9D9"/>
              </w:rPr>
            </w:pPr>
            <w:r>
              <w:rPr>
                <w:rFonts w:hint="eastAsia" w:ascii="宋体" w:hAnsi="宋体"/>
                <w:color w:val="0000FF"/>
                <w:sz w:val="24"/>
                <w:shd w:val="clear" w:color="FFFFFF" w:fill="D9D9D9"/>
              </w:rPr>
              <w:t>应答：</w:t>
            </w:r>
            <w:r>
              <w:rPr>
                <w:rFonts w:hint="eastAsia" w:ascii="宋体" w:hAnsi="宋体"/>
                <w:color w:val="0000FF"/>
                <w:sz w:val="24"/>
                <w:shd w:val="clear" w:color="FFFFFF" w:fill="D9D9D9"/>
                <w:lang w:val="en-US" w:eastAsia="zh-CN"/>
              </w:rPr>
              <w:t>完全</w:t>
            </w:r>
            <w:r>
              <w:rPr>
                <w:rFonts w:hint="eastAsia" w:ascii="宋体" w:hAnsi="宋体"/>
                <w:color w:val="0000FF"/>
                <w:sz w:val="24"/>
                <w:shd w:val="clear" w:color="FFFFFF" w:fill="D9D9D9"/>
              </w:rPr>
              <w:t>满足</w:t>
            </w:r>
          </w:p>
          <w:p w14:paraId="074E80E5">
            <w:pPr>
              <w:widowControl/>
              <w:spacing w:line="240" w:lineRule="auto"/>
              <w:ind w:left="0" w:firstLine="0"/>
              <w:jc w:val="center"/>
              <w:textAlignment w:val="top"/>
              <w:rPr>
                <w:rFonts w:ascii="Arial" w:hAnsi="Arial" w:eastAsia="宋体" w:cs="Arial"/>
                <w:color w:val="000000"/>
                <w:kern w:val="0"/>
                <w:sz w:val="20"/>
                <w:szCs w:val="20"/>
              </w:rPr>
            </w:pPr>
          </w:p>
        </w:tc>
      </w:tr>
      <w:tr w14:paraId="151AF7EC">
        <w:tblPrEx>
          <w:tblCellMar>
            <w:top w:w="0" w:type="dxa"/>
            <w:left w:w="0" w:type="dxa"/>
            <w:bottom w:w="0" w:type="dxa"/>
            <w:right w:w="0" w:type="dxa"/>
          </w:tblCellMar>
        </w:tblPrEx>
        <w:trPr>
          <w:trHeight w:val="285"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457B2858">
            <w:pPr>
              <w:widowControl/>
              <w:spacing w:line="240" w:lineRule="auto"/>
              <w:ind w:left="0" w:firstLine="0"/>
              <w:jc w:val="left"/>
              <w:textAlignment w:val="top"/>
              <w:rPr>
                <w:rFonts w:ascii="微软雅黑" w:hAnsi="微软雅黑" w:eastAsia="微软雅黑" w:cs="微软雅黑"/>
                <w:color w:val="000000"/>
                <w:sz w:val="16"/>
                <w:szCs w:val="16"/>
              </w:rPr>
            </w:pPr>
            <w:r>
              <w:rPr>
                <w:rFonts w:hint="eastAsia" w:ascii="微软雅黑" w:hAnsi="微软雅黑" w:eastAsia="微软雅黑" w:cs="微软雅黑"/>
                <w:color w:val="000000"/>
                <w:kern w:val="0"/>
                <w:sz w:val="16"/>
                <w:szCs w:val="16"/>
              </w:rPr>
              <w:t>运动单元模组</w:t>
            </w:r>
          </w:p>
        </w:tc>
        <w:tc>
          <w:tcPr>
            <w:tcW w:w="67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2A39785C">
            <w:pPr>
              <w:widowControl/>
              <w:spacing w:line="240" w:lineRule="auto"/>
              <w:ind w:left="0" w:firstLine="0"/>
              <w:jc w:val="left"/>
              <w:textAlignment w:val="top"/>
              <w:rPr>
                <w:rFonts w:ascii="微软雅黑" w:hAnsi="微软雅黑" w:eastAsia="微软雅黑" w:cs="微软雅黑"/>
                <w:color w:val="000000"/>
                <w:sz w:val="16"/>
                <w:szCs w:val="16"/>
              </w:rPr>
            </w:pPr>
            <w:r>
              <w:rPr>
                <w:rFonts w:hint="eastAsia" w:ascii="微软雅黑" w:hAnsi="微软雅黑" w:eastAsia="微软雅黑" w:cs="微软雅黑"/>
                <w:color w:val="000000"/>
                <w:kern w:val="0"/>
                <w:sz w:val="16"/>
                <w:szCs w:val="16"/>
              </w:rPr>
              <w:t>低功耗I3级别处理器,2.0G以上，4G内存以上，128G以上 固态硬盘，支持wifi供电：12V，调度运动、感知、避障、碰撞等传感器，用以运动部分主机和人工智能主机通讯激光光源：导体激光二极管 (λ=905nm)，</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 xml:space="preserve">激光安全等级 1(FDA)                          </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 xml:space="preserve">测量距离：0.06 to 20m, Max.60m, 270°                      </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 xml:space="preserve">精度：±40mm                                 </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扫描时间：25msec/scan 24V输入，功率50W,连续运转，额定转速：2500r/min，速度控制范围：100～3000r/min，正格力矩：0.2N·M,启动力矩：0.24N·M，悬垂重量：120～140N24V输入,功率50W,连续运转，额定转速：2500r/min，速度控制范围：100～3000r/min，正格力矩：3.6N·M,启动力矩：0.24N·M，悬垂重量：300～550N,电机电压、电流和信号输入控制，可进行转速控制轻固型工业级，金属外壳，24V供电，最大转速：3000r/min，径向负，22.2V/81Ah，理论支撑设备运转时间为8小时，过压、过载、过流保护，分辨率：1mm，感应角度小于25度橡胶轮，耐磨，耐重，直径12.5cm，承重75kg以上，进口强化尼龙，主动，从动，耐磨，耐重</w:t>
            </w:r>
          </w:p>
        </w:tc>
        <w:tc>
          <w:tcPr>
            <w:tcW w:w="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4AD7819A">
            <w:pPr>
              <w:widowControl/>
              <w:spacing w:line="240" w:lineRule="auto"/>
              <w:ind w:left="0" w:firstLine="0"/>
              <w:jc w:val="center"/>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台</w:t>
            </w:r>
          </w:p>
        </w:tc>
        <w:tc>
          <w:tcPr>
            <w:tcW w:w="6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5C52AEE">
            <w:pPr>
              <w:widowControl/>
              <w:spacing w:line="240" w:lineRule="auto"/>
              <w:ind w:left="0" w:firstLine="0"/>
              <w:jc w:val="center"/>
              <w:textAlignment w:val="top"/>
              <w:rPr>
                <w:rFonts w:ascii="Arial" w:hAnsi="Arial" w:eastAsia="宋体" w:cs="Arial"/>
                <w:color w:val="000000"/>
                <w:sz w:val="20"/>
                <w:szCs w:val="20"/>
              </w:rPr>
            </w:pPr>
            <w:r>
              <w:rPr>
                <w:rFonts w:ascii="Arial" w:hAnsi="Arial" w:eastAsia="宋体" w:cs="Arial"/>
                <w:color w:val="000000"/>
                <w:kern w:val="0"/>
                <w:sz w:val="20"/>
                <w:szCs w:val="20"/>
              </w:rPr>
              <w:t>1</w:t>
            </w:r>
          </w:p>
        </w:tc>
        <w:tc>
          <w:tcPr>
            <w:tcW w:w="15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55260CA2">
            <w:pPr>
              <w:pStyle w:val="30"/>
              <w:ind w:left="480" w:firstLine="0" w:firstLineChars="0"/>
              <w:jc w:val="left"/>
              <w:rPr>
                <w:rFonts w:ascii="宋体" w:hAnsi="宋体"/>
                <w:color w:val="0000FF"/>
                <w:sz w:val="24"/>
                <w:shd w:val="clear" w:color="FFFFFF" w:fill="D9D9D9"/>
              </w:rPr>
            </w:pPr>
            <w:r>
              <w:rPr>
                <w:rFonts w:hint="eastAsia" w:ascii="宋体" w:hAnsi="宋体"/>
                <w:color w:val="0000FF"/>
                <w:sz w:val="24"/>
                <w:shd w:val="clear" w:color="FFFFFF" w:fill="D9D9D9"/>
              </w:rPr>
              <w:t>应答：</w:t>
            </w:r>
            <w:r>
              <w:rPr>
                <w:rFonts w:hint="eastAsia" w:ascii="宋体" w:hAnsi="宋体"/>
                <w:color w:val="0000FF"/>
                <w:sz w:val="24"/>
                <w:shd w:val="clear" w:color="FFFFFF" w:fill="D9D9D9"/>
                <w:lang w:val="en-US" w:eastAsia="zh-CN"/>
              </w:rPr>
              <w:t>完全</w:t>
            </w:r>
            <w:r>
              <w:rPr>
                <w:rFonts w:hint="eastAsia" w:ascii="宋体" w:hAnsi="宋体"/>
                <w:color w:val="0000FF"/>
                <w:sz w:val="24"/>
                <w:shd w:val="clear" w:color="FFFFFF" w:fill="D9D9D9"/>
              </w:rPr>
              <w:t>满足</w:t>
            </w:r>
          </w:p>
          <w:p w14:paraId="408B6AE8">
            <w:pPr>
              <w:widowControl/>
              <w:spacing w:line="240" w:lineRule="auto"/>
              <w:ind w:left="0" w:firstLine="0"/>
              <w:jc w:val="center"/>
              <w:textAlignment w:val="top"/>
              <w:rPr>
                <w:rFonts w:ascii="Arial" w:hAnsi="Arial" w:eastAsia="宋体" w:cs="Arial"/>
                <w:color w:val="000000"/>
                <w:kern w:val="0"/>
                <w:sz w:val="20"/>
                <w:szCs w:val="20"/>
              </w:rPr>
            </w:pPr>
          </w:p>
        </w:tc>
      </w:tr>
      <w:tr w14:paraId="7A2F2934">
        <w:tblPrEx>
          <w:tblCellMar>
            <w:top w:w="0" w:type="dxa"/>
            <w:left w:w="0" w:type="dxa"/>
            <w:bottom w:w="0" w:type="dxa"/>
            <w:right w:w="0" w:type="dxa"/>
          </w:tblCellMar>
        </w:tblPrEx>
        <w:trPr>
          <w:trHeight w:val="285" w:hRule="atLeast"/>
        </w:trPr>
        <w:tc>
          <w:tcPr>
            <w:tcW w:w="6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18559547">
            <w:pPr>
              <w:widowControl/>
              <w:spacing w:line="240" w:lineRule="auto"/>
              <w:ind w:left="0" w:firstLine="0"/>
              <w:jc w:val="left"/>
              <w:textAlignment w:val="top"/>
              <w:rPr>
                <w:rFonts w:ascii="微软雅黑" w:hAnsi="微软雅黑" w:eastAsia="微软雅黑" w:cs="微软雅黑"/>
                <w:color w:val="000000"/>
                <w:sz w:val="16"/>
                <w:szCs w:val="16"/>
              </w:rPr>
            </w:pPr>
            <w:r>
              <w:rPr>
                <w:rFonts w:hint="eastAsia" w:ascii="微软雅黑" w:hAnsi="微软雅黑" w:eastAsia="微软雅黑" w:cs="微软雅黑"/>
                <w:color w:val="000000"/>
                <w:kern w:val="0"/>
                <w:sz w:val="16"/>
                <w:szCs w:val="16"/>
              </w:rPr>
              <w:t>外壳和辅件套件模组</w:t>
            </w:r>
          </w:p>
        </w:tc>
        <w:tc>
          <w:tcPr>
            <w:tcW w:w="67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660D2CD5">
            <w:pPr>
              <w:widowControl/>
              <w:spacing w:line="240" w:lineRule="auto"/>
              <w:ind w:left="0" w:firstLine="0"/>
              <w:jc w:val="left"/>
              <w:textAlignment w:val="top"/>
              <w:rPr>
                <w:rFonts w:ascii="微软雅黑" w:hAnsi="微软雅黑" w:eastAsia="微软雅黑" w:cs="微软雅黑"/>
                <w:color w:val="000000"/>
                <w:sz w:val="16"/>
                <w:szCs w:val="16"/>
              </w:rPr>
            </w:pPr>
            <w:r>
              <w:rPr>
                <w:rFonts w:hint="eastAsia" w:ascii="微软雅黑" w:hAnsi="微软雅黑" w:eastAsia="微软雅黑" w:cs="微软雅黑"/>
                <w:color w:val="000000"/>
                <w:kern w:val="0"/>
                <w:sz w:val="16"/>
                <w:szCs w:val="16"/>
              </w:rPr>
              <w:t>外壳采用吸塑模具工艺制作</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内部整体框架采用</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内部下部和底盘采用机加工工艺制作</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串口、USB、LVDS、3.96、2.54、2.0、PH、杜邦等各种线缆接口</w:t>
            </w:r>
            <w:r>
              <w:rPr>
                <w:rFonts w:hint="eastAsia" w:ascii="微软雅黑" w:hAnsi="微软雅黑" w:eastAsia="微软雅黑" w:cs="微软雅黑"/>
                <w:color w:val="000000"/>
                <w:kern w:val="0"/>
                <w:sz w:val="16"/>
                <w:szCs w:val="16"/>
              </w:rPr>
              <w:br w:type="textWrapping"/>
            </w:r>
            <w:r>
              <w:rPr>
                <w:rFonts w:hint="eastAsia" w:ascii="微软雅黑" w:hAnsi="微软雅黑" w:eastAsia="微软雅黑" w:cs="微软雅黑"/>
                <w:color w:val="000000"/>
                <w:kern w:val="0"/>
                <w:sz w:val="16"/>
                <w:szCs w:val="16"/>
              </w:rPr>
              <w:t>外观外壳美观耐用</w:t>
            </w:r>
          </w:p>
        </w:tc>
        <w:tc>
          <w:tcPr>
            <w:tcW w:w="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4FFB488">
            <w:pPr>
              <w:widowControl/>
              <w:spacing w:line="240" w:lineRule="auto"/>
              <w:ind w:left="0" w:firstLine="0"/>
              <w:jc w:val="center"/>
              <w:textAlignment w:val="top"/>
              <w:rPr>
                <w:rFonts w:ascii="宋体" w:hAnsi="宋体" w:eastAsia="宋体" w:cs="宋体"/>
                <w:color w:val="000000"/>
                <w:sz w:val="20"/>
                <w:szCs w:val="20"/>
              </w:rPr>
            </w:pPr>
            <w:r>
              <w:rPr>
                <w:rFonts w:hint="eastAsia" w:ascii="宋体" w:hAnsi="宋体" w:eastAsia="宋体" w:cs="宋体"/>
                <w:color w:val="000000"/>
                <w:kern w:val="0"/>
                <w:sz w:val="20"/>
                <w:szCs w:val="20"/>
              </w:rPr>
              <w:t>台</w:t>
            </w:r>
          </w:p>
        </w:tc>
        <w:tc>
          <w:tcPr>
            <w:tcW w:w="6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B45CB6E">
            <w:pPr>
              <w:widowControl/>
              <w:spacing w:line="240" w:lineRule="auto"/>
              <w:ind w:left="0" w:firstLine="0"/>
              <w:jc w:val="center"/>
              <w:textAlignment w:val="top"/>
              <w:rPr>
                <w:rFonts w:ascii="Arial" w:hAnsi="Arial" w:eastAsia="宋体" w:cs="Arial"/>
                <w:color w:val="000000"/>
                <w:sz w:val="20"/>
                <w:szCs w:val="20"/>
              </w:rPr>
            </w:pPr>
            <w:r>
              <w:rPr>
                <w:rFonts w:ascii="Arial" w:hAnsi="Arial" w:eastAsia="宋体" w:cs="Arial"/>
                <w:color w:val="000000"/>
                <w:kern w:val="0"/>
                <w:sz w:val="20"/>
                <w:szCs w:val="20"/>
              </w:rPr>
              <w:t>1</w:t>
            </w:r>
          </w:p>
        </w:tc>
        <w:tc>
          <w:tcPr>
            <w:tcW w:w="15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79327AE">
            <w:pPr>
              <w:pStyle w:val="30"/>
              <w:ind w:left="480" w:firstLine="0" w:firstLineChars="0"/>
              <w:jc w:val="left"/>
              <w:rPr>
                <w:rFonts w:ascii="宋体" w:hAnsi="宋体"/>
                <w:color w:val="0000FF"/>
                <w:sz w:val="24"/>
                <w:shd w:val="clear" w:color="FFFFFF" w:fill="D9D9D9"/>
              </w:rPr>
            </w:pPr>
            <w:r>
              <w:rPr>
                <w:rFonts w:hint="eastAsia" w:ascii="宋体" w:hAnsi="宋体"/>
                <w:color w:val="0000FF"/>
                <w:sz w:val="24"/>
                <w:shd w:val="clear" w:color="FFFFFF" w:fill="D9D9D9"/>
              </w:rPr>
              <w:t>应答：</w:t>
            </w:r>
            <w:r>
              <w:rPr>
                <w:rFonts w:hint="eastAsia" w:ascii="宋体" w:hAnsi="宋体"/>
                <w:color w:val="0000FF"/>
                <w:sz w:val="24"/>
                <w:shd w:val="clear" w:color="FFFFFF" w:fill="D9D9D9"/>
                <w:lang w:val="en-US" w:eastAsia="zh-CN"/>
              </w:rPr>
              <w:t>完全</w:t>
            </w:r>
            <w:r>
              <w:rPr>
                <w:rFonts w:hint="eastAsia" w:ascii="宋体" w:hAnsi="宋体"/>
                <w:color w:val="0000FF"/>
                <w:sz w:val="24"/>
                <w:shd w:val="clear" w:color="FFFFFF" w:fill="D9D9D9"/>
              </w:rPr>
              <w:t>满足</w:t>
            </w:r>
          </w:p>
          <w:p w14:paraId="41568211">
            <w:pPr>
              <w:widowControl/>
              <w:spacing w:line="240" w:lineRule="auto"/>
              <w:ind w:left="0" w:firstLine="0"/>
              <w:jc w:val="center"/>
              <w:textAlignment w:val="top"/>
              <w:rPr>
                <w:rFonts w:ascii="Arial" w:hAnsi="Arial" w:eastAsia="宋体" w:cs="Arial"/>
                <w:color w:val="000000"/>
                <w:kern w:val="0"/>
                <w:sz w:val="20"/>
                <w:szCs w:val="20"/>
              </w:rPr>
            </w:pPr>
          </w:p>
        </w:tc>
      </w:tr>
    </w:tbl>
    <w:p w14:paraId="0A478A33">
      <w:pPr>
        <w:widowControl/>
        <w:spacing w:line="240" w:lineRule="auto"/>
        <w:ind w:left="0" w:firstLine="480" w:firstLineChars="200"/>
        <w:jc w:val="left"/>
        <w:rPr>
          <w:rFonts w:asciiTheme="minorEastAsia" w:hAnsiTheme="minorEastAsia"/>
          <w:color w:val="000000" w:themeColor="text1"/>
          <w:sz w:val="24"/>
          <w:szCs w:val="24"/>
          <w14:textFill>
            <w14:solidFill>
              <w14:schemeClr w14:val="tx1"/>
            </w14:solidFill>
          </w14:textFill>
        </w:rPr>
      </w:pPr>
    </w:p>
    <w:p w14:paraId="05F4F611">
      <w:pPr>
        <w:spacing w:line="240" w:lineRule="auto"/>
        <w:ind w:left="0" w:firstLine="480" w:firstLineChars="200"/>
        <w:jc w:val="left"/>
        <w:rPr>
          <w:rFonts w:asciiTheme="minorEastAsia" w:hAnsiTheme="minorEastAsia"/>
          <w:color w:val="000000" w:themeColor="text1"/>
          <w:sz w:val="24"/>
          <w:szCs w:val="24"/>
          <w14:textFill>
            <w14:solidFill>
              <w14:schemeClr w14:val="tx1"/>
            </w14:solidFill>
          </w14:textFill>
        </w:rPr>
      </w:pPr>
    </w:p>
    <w:p w14:paraId="40477E16">
      <w:pPr>
        <w:spacing w:line="240" w:lineRule="auto"/>
        <w:ind w:left="0" w:firstLine="480" w:firstLineChars="200"/>
        <w:jc w:val="left"/>
        <w:rPr>
          <w:rFonts w:asciiTheme="minorEastAsia" w:hAnsiTheme="minorEastAsia"/>
          <w:color w:val="000000" w:themeColor="text1"/>
          <w:sz w:val="24"/>
          <w:szCs w:val="24"/>
          <w14:textFill>
            <w14:solidFill>
              <w14:schemeClr w14:val="tx1"/>
            </w14:solidFill>
          </w14:textFill>
        </w:rPr>
      </w:pPr>
    </w:p>
    <w:p w14:paraId="1C90F7C7">
      <w:r>
        <w:rPr>
          <w:rFonts w:hint="eastAsia"/>
        </w:rPr>
        <w:br w:type="page"/>
      </w:r>
    </w:p>
    <w:p w14:paraId="6D964213">
      <w:pPr>
        <w:pStyle w:val="3"/>
        <w:numPr>
          <w:ilvl w:val="1"/>
          <w:numId w:val="0"/>
        </w:numPr>
        <w:bidi w:val="0"/>
        <w:ind w:leftChars="0"/>
      </w:pPr>
      <w:bookmarkStart w:id="47" w:name="_Toc31985"/>
      <w:r>
        <w:rPr>
          <w:rFonts w:hint="eastAsia"/>
          <w:lang w:val="en-US" w:eastAsia="zh-CN"/>
        </w:rPr>
        <w:t>第二节、</w:t>
      </w:r>
      <w:r>
        <w:rPr>
          <w:rFonts w:hint="eastAsia"/>
        </w:rPr>
        <w:t>技术偏离表</w:t>
      </w:r>
      <w:bookmarkEnd w:id="47"/>
    </w:p>
    <w:p w14:paraId="0044B494">
      <w:pPr>
        <w:spacing w:line="360" w:lineRule="auto"/>
        <w:jc w:val="center"/>
        <w:outlineLvl w:val="1"/>
        <w:rPr>
          <w:rFonts w:ascii="Times New Roman" w:hAnsi="Times New Roman" w:eastAsia="宋体" w:cs="Times New Roman"/>
          <w:b/>
          <w:sz w:val="24"/>
          <w:szCs w:val="24"/>
        </w:rPr>
      </w:pPr>
      <w:bookmarkStart w:id="48" w:name="_Toc143_WPSOffice_Level2"/>
      <w:bookmarkStart w:id="49" w:name="_Toc30218"/>
      <w:r>
        <w:rPr>
          <w:rFonts w:ascii="Times New Roman" w:hAnsi="Times New Roman" w:eastAsia="宋体" w:cs="Times New Roman"/>
          <w:b/>
          <w:sz w:val="24"/>
          <w:szCs w:val="24"/>
        </w:rPr>
        <w:t>技术偏离表</w:t>
      </w:r>
      <w:bookmarkEnd w:id="48"/>
      <w:bookmarkEnd w:id="49"/>
    </w:p>
    <w:p w14:paraId="32598B78">
      <w:pPr>
        <w:spacing w:line="360" w:lineRule="auto"/>
        <w:jc w:val="center"/>
        <w:rPr>
          <w:rFonts w:ascii="Times New Roman" w:hAnsi="Times New Roman" w:eastAsia="宋体" w:cs="Times New Roman"/>
          <w:b/>
          <w:sz w:val="24"/>
          <w:szCs w:val="24"/>
        </w:rPr>
      </w:pPr>
    </w:p>
    <w:p w14:paraId="68C36A05">
      <w:pPr>
        <w:tabs>
          <w:tab w:val="left" w:pos="7560"/>
        </w:tabs>
        <w:spacing w:after="120" w:line="360" w:lineRule="auto"/>
        <w:rPr>
          <w:rFonts w:hint="eastAsia" w:ascii="宋体" w:hAnsi="宋体" w:eastAsia="宋体" w:cs="Times New Roman"/>
          <w:szCs w:val="21"/>
          <w:lang w:eastAsia="zh-CN"/>
        </w:rPr>
      </w:pPr>
      <w:r>
        <w:rPr>
          <w:rFonts w:hint="eastAsia" w:ascii="宋体" w:hAnsi="宋体" w:eastAsia="宋体" w:cs="Times New Roman"/>
          <w:szCs w:val="21"/>
        </w:rPr>
        <w:t>应答</w:t>
      </w:r>
      <w:r>
        <w:rPr>
          <w:rFonts w:ascii="宋体" w:hAnsi="宋体" w:eastAsia="宋体" w:cs="Times New Roman"/>
          <w:szCs w:val="21"/>
        </w:rPr>
        <w:t>人名称：</w:t>
      </w:r>
      <w:r>
        <w:rPr>
          <w:rFonts w:hint="eastAsia" w:ascii="宋体" w:hAnsi="宋体" w:eastAsia="宋体" w:cs="Times New Roman"/>
          <w:szCs w:val="21"/>
          <w:u w:val="single"/>
          <w:lang w:val="en-US" w:eastAsia="zh-CN"/>
        </w:rPr>
        <w:t>达闼科技(北京)有限公司</w:t>
      </w:r>
      <w:r>
        <w:rPr>
          <w:rFonts w:hint="eastAsia" w:ascii="宋体" w:hAnsi="宋体" w:eastAsia="宋体" w:cs="Times New Roman"/>
          <w:szCs w:val="21"/>
          <w:lang w:val="en-US" w:eastAsia="zh-CN"/>
        </w:rPr>
        <w:t xml:space="preserve"> </w:t>
      </w:r>
      <w:r>
        <w:rPr>
          <w:rFonts w:hint="eastAsia" w:ascii="宋体" w:hAnsi="宋体" w:eastAsia="宋体" w:cs="Times New Roman"/>
          <w:szCs w:val="21"/>
        </w:rPr>
        <w:t>比选</w:t>
      </w:r>
      <w:r>
        <w:rPr>
          <w:rFonts w:ascii="宋体" w:hAnsi="宋体" w:eastAsia="宋体" w:cs="Times New Roman"/>
          <w:szCs w:val="21"/>
        </w:rPr>
        <w:t>编号：</w:t>
      </w:r>
      <w:r>
        <w:rPr>
          <w:rFonts w:hint="eastAsia" w:ascii="宋体" w:hAnsi="宋体" w:eastAsia="宋体" w:cs="Times New Roman"/>
          <w:szCs w:val="21"/>
        </w:rPr>
        <w:t>_</w:t>
      </w:r>
      <w:r>
        <w:rPr>
          <w:rFonts w:hint="eastAsia" w:ascii="宋体" w:hAnsi="宋体" w:eastAsia="宋体" w:cs="Times New Roman"/>
          <w:szCs w:val="21"/>
          <w:u w:val="single"/>
          <w:lang w:eastAsia="zh-CN"/>
        </w:rPr>
        <w:t>BJRY2020BJCG057</w:t>
      </w:r>
    </w:p>
    <w:p w14:paraId="347C0054">
      <w:pPr>
        <w:spacing w:after="120" w:line="360" w:lineRule="auto"/>
        <w:rPr>
          <w:rFonts w:hint="eastAsia" w:ascii="宋体" w:hAnsi="宋体" w:eastAsia="宋体" w:cs="Times New Roman"/>
          <w:b/>
          <w:bCs w:val="0"/>
          <w:sz w:val="28"/>
          <w:szCs w:val="28"/>
        </w:rPr>
      </w:pPr>
      <w:r>
        <w:rPr>
          <w:rFonts w:hint="eastAsia" w:ascii="宋体" w:hAnsi="宋体"/>
          <w:b/>
          <w:bCs w:val="0"/>
          <w:color w:val="000000"/>
          <w:sz w:val="28"/>
          <w:szCs w:val="28"/>
        </w:rPr>
        <w:t>所有条款全部满足</w:t>
      </w:r>
    </w:p>
    <w:tbl>
      <w:tblPr>
        <w:tblStyle w:val="23"/>
        <w:tblW w:w="8497" w:type="dxa"/>
        <w:tblInd w:w="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74"/>
        <w:gridCol w:w="1134"/>
        <w:gridCol w:w="1638"/>
        <w:gridCol w:w="1260"/>
        <w:gridCol w:w="1245"/>
        <w:gridCol w:w="896"/>
        <w:gridCol w:w="1750"/>
      </w:tblGrid>
      <w:tr w14:paraId="08A5F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6" w:hRule="atLeast"/>
        </w:trPr>
        <w:tc>
          <w:tcPr>
            <w:tcW w:w="574" w:type="dxa"/>
            <w:vAlign w:val="center"/>
          </w:tcPr>
          <w:p w14:paraId="6D5D9F83">
            <w:pPr>
              <w:spacing w:line="360" w:lineRule="auto"/>
              <w:jc w:val="center"/>
              <w:rPr>
                <w:rFonts w:ascii="宋体" w:hAnsi="宋体" w:eastAsia="宋体" w:cs="Times New Roman"/>
                <w:szCs w:val="21"/>
              </w:rPr>
            </w:pPr>
            <w:r>
              <w:rPr>
                <w:rFonts w:ascii="宋体" w:hAnsi="宋体" w:eastAsia="宋体" w:cs="Times New Roman"/>
                <w:szCs w:val="21"/>
              </w:rPr>
              <w:t>序号</w:t>
            </w:r>
          </w:p>
        </w:tc>
        <w:tc>
          <w:tcPr>
            <w:tcW w:w="1134" w:type="dxa"/>
            <w:vAlign w:val="center"/>
          </w:tcPr>
          <w:p w14:paraId="089F62A4">
            <w:pPr>
              <w:spacing w:line="360" w:lineRule="auto"/>
              <w:jc w:val="center"/>
              <w:rPr>
                <w:rFonts w:ascii="宋体" w:hAnsi="宋体" w:eastAsia="宋体" w:cs="Times New Roman"/>
                <w:szCs w:val="21"/>
              </w:rPr>
            </w:pPr>
            <w:r>
              <w:rPr>
                <w:rFonts w:hint="eastAsia" w:ascii="宋体" w:hAnsi="宋体" w:eastAsia="宋体" w:cs="Times New Roman"/>
                <w:szCs w:val="21"/>
              </w:rPr>
              <w:t>产品</w:t>
            </w:r>
            <w:r>
              <w:rPr>
                <w:rFonts w:ascii="宋体" w:hAnsi="宋体" w:eastAsia="宋体" w:cs="Times New Roman"/>
                <w:szCs w:val="21"/>
              </w:rPr>
              <w:t>名称</w:t>
            </w:r>
          </w:p>
        </w:tc>
        <w:tc>
          <w:tcPr>
            <w:tcW w:w="1638" w:type="dxa"/>
            <w:vAlign w:val="center"/>
          </w:tcPr>
          <w:p w14:paraId="5F6918BC">
            <w:pPr>
              <w:spacing w:line="360" w:lineRule="auto"/>
              <w:jc w:val="center"/>
              <w:rPr>
                <w:rFonts w:ascii="宋体" w:hAnsi="宋体" w:eastAsia="宋体" w:cs="Times New Roman"/>
                <w:szCs w:val="21"/>
              </w:rPr>
            </w:pPr>
            <w:r>
              <w:rPr>
                <w:rFonts w:hint="eastAsia" w:ascii="宋体" w:hAnsi="宋体" w:eastAsia="宋体" w:cs="Times New Roman"/>
                <w:szCs w:val="21"/>
              </w:rPr>
              <w:t>比选</w:t>
            </w:r>
            <w:r>
              <w:rPr>
                <w:rFonts w:ascii="宋体" w:hAnsi="宋体" w:eastAsia="宋体" w:cs="Times New Roman"/>
                <w:szCs w:val="21"/>
              </w:rPr>
              <w:t>文件</w:t>
            </w:r>
            <w:r>
              <w:rPr>
                <w:rFonts w:hint="eastAsia" w:ascii="宋体" w:hAnsi="宋体" w:eastAsia="宋体" w:cs="Times New Roman"/>
                <w:szCs w:val="21"/>
              </w:rPr>
              <w:t>技术规范书</w:t>
            </w:r>
            <w:r>
              <w:rPr>
                <w:rFonts w:ascii="宋体" w:hAnsi="宋体" w:eastAsia="宋体" w:cs="Times New Roman"/>
                <w:szCs w:val="21"/>
              </w:rPr>
              <w:t>条目号</w:t>
            </w:r>
          </w:p>
        </w:tc>
        <w:tc>
          <w:tcPr>
            <w:tcW w:w="1260" w:type="dxa"/>
            <w:vAlign w:val="center"/>
          </w:tcPr>
          <w:p w14:paraId="091D6E08">
            <w:pPr>
              <w:spacing w:line="360" w:lineRule="auto"/>
              <w:jc w:val="center"/>
              <w:rPr>
                <w:rFonts w:ascii="宋体" w:hAnsi="宋体" w:eastAsia="宋体" w:cs="Times New Roman"/>
                <w:szCs w:val="21"/>
              </w:rPr>
            </w:pPr>
            <w:r>
              <w:rPr>
                <w:rFonts w:hint="eastAsia" w:ascii="宋体" w:hAnsi="宋体" w:eastAsia="宋体" w:cs="Times New Roman"/>
                <w:szCs w:val="21"/>
              </w:rPr>
              <w:t>比选</w:t>
            </w:r>
            <w:r>
              <w:rPr>
                <w:rFonts w:ascii="宋体" w:hAnsi="宋体" w:eastAsia="宋体" w:cs="Times New Roman"/>
                <w:szCs w:val="21"/>
              </w:rPr>
              <w:t>规格</w:t>
            </w:r>
          </w:p>
        </w:tc>
        <w:tc>
          <w:tcPr>
            <w:tcW w:w="1245" w:type="dxa"/>
            <w:vAlign w:val="center"/>
          </w:tcPr>
          <w:p w14:paraId="74ECB3CE">
            <w:pPr>
              <w:spacing w:line="360" w:lineRule="auto"/>
              <w:jc w:val="center"/>
              <w:rPr>
                <w:rFonts w:ascii="宋体" w:hAnsi="宋体" w:eastAsia="宋体" w:cs="Times New Roman"/>
                <w:szCs w:val="21"/>
              </w:rPr>
            </w:pPr>
            <w:r>
              <w:rPr>
                <w:rFonts w:hint="eastAsia" w:ascii="宋体" w:hAnsi="宋体" w:eastAsia="宋体" w:cs="Times New Roman"/>
                <w:szCs w:val="21"/>
              </w:rPr>
              <w:t>应答</w:t>
            </w:r>
            <w:r>
              <w:rPr>
                <w:rFonts w:ascii="宋体" w:hAnsi="宋体" w:eastAsia="宋体" w:cs="Times New Roman"/>
                <w:szCs w:val="21"/>
              </w:rPr>
              <w:t>规格</w:t>
            </w:r>
          </w:p>
        </w:tc>
        <w:tc>
          <w:tcPr>
            <w:tcW w:w="896" w:type="dxa"/>
            <w:vAlign w:val="center"/>
          </w:tcPr>
          <w:p w14:paraId="7B2B16EE">
            <w:pPr>
              <w:spacing w:line="360" w:lineRule="auto"/>
              <w:jc w:val="center"/>
              <w:rPr>
                <w:rFonts w:ascii="宋体" w:hAnsi="宋体" w:eastAsia="宋体" w:cs="Times New Roman"/>
                <w:szCs w:val="21"/>
              </w:rPr>
            </w:pPr>
            <w:r>
              <w:rPr>
                <w:rFonts w:ascii="宋体" w:hAnsi="宋体" w:eastAsia="宋体" w:cs="Times New Roman"/>
                <w:szCs w:val="21"/>
              </w:rPr>
              <w:t>偏离</w:t>
            </w:r>
          </w:p>
        </w:tc>
        <w:tc>
          <w:tcPr>
            <w:tcW w:w="1750" w:type="dxa"/>
            <w:vAlign w:val="center"/>
          </w:tcPr>
          <w:p w14:paraId="0C0CE34F">
            <w:pPr>
              <w:spacing w:line="360" w:lineRule="auto"/>
              <w:jc w:val="center"/>
              <w:rPr>
                <w:rFonts w:ascii="宋体" w:hAnsi="宋体" w:eastAsia="宋体" w:cs="Times New Roman"/>
                <w:szCs w:val="21"/>
              </w:rPr>
            </w:pPr>
            <w:r>
              <w:rPr>
                <w:rFonts w:ascii="宋体" w:hAnsi="宋体" w:eastAsia="宋体" w:cs="Times New Roman"/>
                <w:szCs w:val="21"/>
              </w:rPr>
              <w:t>说明</w:t>
            </w:r>
          </w:p>
        </w:tc>
      </w:tr>
      <w:tr w14:paraId="7F6D0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74" w:type="dxa"/>
          </w:tcPr>
          <w:p w14:paraId="0A844EE5">
            <w:pPr>
              <w:spacing w:after="120" w:line="360" w:lineRule="auto"/>
              <w:rPr>
                <w:rFonts w:ascii="宋体" w:hAnsi="宋体" w:eastAsia="宋体" w:cs="Times New Roman"/>
                <w:szCs w:val="21"/>
              </w:rPr>
            </w:pPr>
          </w:p>
          <w:p w14:paraId="3741B8EC">
            <w:pPr>
              <w:spacing w:after="120" w:line="360" w:lineRule="auto"/>
              <w:rPr>
                <w:rFonts w:ascii="宋体" w:hAnsi="宋体" w:eastAsia="宋体" w:cs="Times New Roman"/>
                <w:szCs w:val="21"/>
              </w:rPr>
            </w:pPr>
          </w:p>
        </w:tc>
        <w:tc>
          <w:tcPr>
            <w:tcW w:w="1134" w:type="dxa"/>
          </w:tcPr>
          <w:p w14:paraId="6D5E738A">
            <w:pPr>
              <w:spacing w:after="120" w:line="360" w:lineRule="auto"/>
              <w:rPr>
                <w:rFonts w:ascii="宋体" w:hAnsi="宋体" w:eastAsia="宋体" w:cs="Times New Roman"/>
                <w:szCs w:val="21"/>
              </w:rPr>
            </w:pPr>
          </w:p>
        </w:tc>
        <w:tc>
          <w:tcPr>
            <w:tcW w:w="1638" w:type="dxa"/>
          </w:tcPr>
          <w:p w14:paraId="4A34BB29">
            <w:pPr>
              <w:spacing w:after="120" w:line="360" w:lineRule="auto"/>
              <w:rPr>
                <w:rFonts w:ascii="宋体" w:hAnsi="宋体" w:eastAsia="宋体" w:cs="Times New Roman"/>
                <w:szCs w:val="21"/>
              </w:rPr>
            </w:pPr>
          </w:p>
        </w:tc>
        <w:tc>
          <w:tcPr>
            <w:tcW w:w="1260" w:type="dxa"/>
          </w:tcPr>
          <w:p w14:paraId="5665B6AA">
            <w:pPr>
              <w:spacing w:after="120" w:line="360" w:lineRule="auto"/>
              <w:rPr>
                <w:rFonts w:ascii="宋体" w:hAnsi="宋体" w:eastAsia="宋体" w:cs="Times New Roman"/>
                <w:szCs w:val="21"/>
              </w:rPr>
            </w:pPr>
          </w:p>
        </w:tc>
        <w:tc>
          <w:tcPr>
            <w:tcW w:w="1245" w:type="dxa"/>
          </w:tcPr>
          <w:p w14:paraId="3BAE3962">
            <w:pPr>
              <w:spacing w:after="120" w:line="360" w:lineRule="auto"/>
              <w:rPr>
                <w:rFonts w:ascii="宋体" w:hAnsi="宋体" w:eastAsia="宋体" w:cs="Times New Roman"/>
                <w:szCs w:val="21"/>
              </w:rPr>
            </w:pPr>
          </w:p>
        </w:tc>
        <w:tc>
          <w:tcPr>
            <w:tcW w:w="896" w:type="dxa"/>
          </w:tcPr>
          <w:p w14:paraId="6A368C34">
            <w:pPr>
              <w:spacing w:after="120" w:line="360" w:lineRule="auto"/>
              <w:rPr>
                <w:rFonts w:ascii="宋体" w:hAnsi="宋体" w:eastAsia="宋体" w:cs="Times New Roman"/>
                <w:szCs w:val="21"/>
              </w:rPr>
            </w:pPr>
          </w:p>
        </w:tc>
        <w:tc>
          <w:tcPr>
            <w:tcW w:w="1750" w:type="dxa"/>
          </w:tcPr>
          <w:p w14:paraId="732226C6">
            <w:pPr>
              <w:spacing w:after="120" w:line="360" w:lineRule="auto"/>
              <w:rPr>
                <w:rFonts w:ascii="宋体" w:hAnsi="宋体" w:eastAsia="宋体" w:cs="Times New Roman"/>
                <w:szCs w:val="21"/>
              </w:rPr>
            </w:pPr>
            <w:r>
              <w:rPr>
                <w:rFonts w:hint="eastAsia" w:ascii="宋体" w:hAnsi="宋体"/>
                <w:b/>
                <w:bCs w:val="0"/>
                <w:color w:val="000000"/>
                <w:sz w:val="28"/>
                <w:szCs w:val="28"/>
              </w:rPr>
              <w:t>所有条款全部满足</w:t>
            </w:r>
          </w:p>
        </w:tc>
      </w:tr>
      <w:tr w14:paraId="635A1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74" w:type="dxa"/>
          </w:tcPr>
          <w:p w14:paraId="41565C88">
            <w:pPr>
              <w:spacing w:after="120" w:line="360" w:lineRule="auto"/>
              <w:rPr>
                <w:rFonts w:ascii="宋体" w:hAnsi="宋体" w:eastAsia="宋体" w:cs="Times New Roman"/>
                <w:szCs w:val="21"/>
              </w:rPr>
            </w:pPr>
          </w:p>
          <w:p w14:paraId="5C425EBB">
            <w:pPr>
              <w:spacing w:after="120" w:line="360" w:lineRule="auto"/>
              <w:rPr>
                <w:rFonts w:ascii="宋体" w:hAnsi="宋体" w:eastAsia="宋体" w:cs="Times New Roman"/>
                <w:szCs w:val="21"/>
              </w:rPr>
            </w:pPr>
          </w:p>
        </w:tc>
        <w:tc>
          <w:tcPr>
            <w:tcW w:w="1134" w:type="dxa"/>
          </w:tcPr>
          <w:p w14:paraId="1BFBE9D4">
            <w:pPr>
              <w:spacing w:after="120" w:line="360" w:lineRule="auto"/>
              <w:rPr>
                <w:rFonts w:ascii="宋体" w:hAnsi="宋体" w:eastAsia="宋体" w:cs="Times New Roman"/>
                <w:szCs w:val="21"/>
              </w:rPr>
            </w:pPr>
          </w:p>
        </w:tc>
        <w:tc>
          <w:tcPr>
            <w:tcW w:w="1638" w:type="dxa"/>
          </w:tcPr>
          <w:p w14:paraId="1A70AD90">
            <w:pPr>
              <w:spacing w:after="120" w:line="360" w:lineRule="auto"/>
              <w:rPr>
                <w:rFonts w:ascii="宋体" w:hAnsi="宋体" w:eastAsia="宋体" w:cs="Times New Roman"/>
                <w:szCs w:val="21"/>
              </w:rPr>
            </w:pPr>
          </w:p>
        </w:tc>
        <w:tc>
          <w:tcPr>
            <w:tcW w:w="1260" w:type="dxa"/>
          </w:tcPr>
          <w:p w14:paraId="38353DA1">
            <w:pPr>
              <w:spacing w:after="120" w:line="360" w:lineRule="auto"/>
              <w:rPr>
                <w:rFonts w:ascii="宋体" w:hAnsi="宋体" w:eastAsia="宋体" w:cs="Times New Roman"/>
                <w:szCs w:val="21"/>
              </w:rPr>
            </w:pPr>
          </w:p>
        </w:tc>
        <w:tc>
          <w:tcPr>
            <w:tcW w:w="1245" w:type="dxa"/>
          </w:tcPr>
          <w:p w14:paraId="308D2E48">
            <w:pPr>
              <w:spacing w:after="120" w:line="360" w:lineRule="auto"/>
              <w:rPr>
                <w:rFonts w:ascii="宋体" w:hAnsi="宋体" w:eastAsia="宋体" w:cs="Times New Roman"/>
                <w:szCs w:val="21"/>
              </w:rPr>
            </w:pPr>
          </w:p>
        </w:tc>
        <w:tc>
          <w:tcPr>
            <w:tcW w:w="896" w:type="dxa"/>
          </w:tcPr>
          <w:p w14:paraId="1F1CAF0E">
            <w:pPr>
              <w:spacing w:after="120" w:line="360" w:lineRule="auto"/>
              <w:rPr>
                <w:rFonts w:ascii="宋体" w:hAnsi="宋体" w:eastAsia="宋体" w:cs="Times New Roman"/>
                <w:szCs w:val="21"/>
              </w:rPr>
            </w:pPr>
          </w:p>
        </w:tc>
        <w:tc>
          <w:tcPr>
            <w:tcW w:w="1750" w:type="dxa"/>
          </w:tcPr>
          <w:p w14:paraId="2B668D75">
            <w:pPr>
              <w:spacing w:after="120" w:line="360" w:lineRule="auto"/>
              <w:rPr>
                <w:rFonts w:ascii="宋体" w:hAnsi="宋体" w:eastAsia="宋体" w:cs="Times New Roman"/>
                <w:szCs w:val="21"/>
              </w:rPr>
            </w:pPr>
          </w:p>
        </w:tc>
      </w:tr>
      <w:tr w14:paraId="2538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74" w:type="dxa"/>
          </w:tcPr>
          <w:p w14:paraId="1713CF30">
            <w:pPr>
              <w:spacing w:after="120" w:line="360" w:lineRule="auto"/>
              <w:rPr>
                <w:rFonts w:ascii="宋体" w:hAnsi="宋体" w:eastAsia="宋体" w:cs="Times New Roman"/>
                <w:szCs w:val="21"/>
              </w:rPr>
            </w:pPr>
          </w:p>
          <w:p w14:paraId="51E8B7A6">
            <w:pPr>
              <w:spacing w:after="120" w:line="360" w:lineRule="auto"/>
              <w:rPr>
                <w:rFonts w:ascii="宋体" w:hAnsi="宋体" w:eastAsia="宋体" w:cs="Times New Roman"/>
                <w:szCs w:val="21"/>
              </w:rPr>
            </w:pPr>
          </w:p>
        </w:tc>
        <w:tc>
          <w:tcPr>
            <w:tcW w:w="1134" w:type="dxa"/>
          </w:tcPr>
          <w:p w14:paraId="0B0BAD2A">
            <w:pPr>
              <w:spacing w:after="120" w:line="360" w:lineRule="auto"/>
              <w:rPr>
                <w:rFonts w:ascii="宋体" w:hAnsi="宋体" w:eastAsia="宋体" w:cs="Times New Roman"/>
                <w:szCs w:val="21"/>
              </w:rPr>
            </w:pPr>
          </w:p>
        </w:tc>
        <w:tc>
          <w:tcPr>
            <w:tcW w:w="1638" w:type="dxa"/>
          </w:tcPr>
          <w:p w14:paraId="74F660DE">
            <w:pPr>
              <w:spacing w:after="120" w:line="360" w:lineRule="auto"/>
              <w:rPr>
                <w:rFonts w:ascii="宋体" w:hAnsi="宋体" w:eastAsia="宋体" w:cs="Times New Roman"/>
                <w:szCs w:val="21"/>
              </w:rPr>
            </w:pPr>
          </w:p>
        </w:tc>
        <w:tc>
          <w:tcPr>
            <w:tcW w:w="1260" w:type="dxa"/>
          </w:tcPr>
          <w:p w14:paraId="51BC30EC">
            <w:pPr>
              <w:spacing w:after="120" w:line="360" w:lineRule="auto"/>
              <w:rPr>
                <w:rFonts w:ascii="宋体" w:hAnsi="宋体" w:eastAsia="宋体" w:cs="Times New Roman"/>
                <w:szCs w:val="21"/>
              </w:rPr>
            </w:pPr>
          </w:p>
        </w:tc>
        <w:tc>
          <w:tcPr>
            <w:tcW w:w="1245" w:type="dxa"/>
          </w:tcPr>
          <w:p w14:paraId="426DD697">
            <w:pPr>
              <w:spacing w:after="120" w:line="360" w:lineRule="auto"/>
              <w:rPr>
                <w:rFonts w:ascii="宋体" w:hAnsi="宋体" w:eastAsia="宋体" w:cs="Times New Roman"/>
                <w:szCs w:val="21"/>
              </w:rPr>
            </w:pPr>
          </w:p>
        </w:tc>
        <w:tc>
          <w:tcPr>
            <w:tcW w:w="896" w:type="dxa"/>
          </w:tcPr>
          <w:p w14:paraId="39D03CA5">
            <w:pPr>
              <w:spacing w:after="120" w:line="360" w:lineRule="auto"/>
              <w:rPr>
                <w:rFonts w:ascii="宋体" w:hAnsi="宋体" w:eastAsia="宋体" w:cs="Times New Roman"/>
                <w:szCs w:val="21"/>
              </w:rPr>
            </w:pPr>
          </w:p>
        </w:tc>
        <w:tc>
          <w:tcPr>
            <w:tcW w:w="1750" w:type="dxa"/>
          </w:tcPr>
          <w:p w14:paraId="088AD5D8">
            <w:pPr>
              <w:spacing w:after="120" w:line="360" w:lineRule="auto"/>
              <w:rPr>
                <w:rFonts w:ascii="宋体" w:hAnsi="宋体" w:eastAsia="宋体" w:cs="Times New Roman"/>
                <w:szCs w:val="21"/>
              </w:rPr>
            </w:pPr>
          </w:p>
        </w:tc>
      </w:tr>
      <w:tr w14:paraId="04123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74" w:type="dxa"/>
          </w:tcPr>
          <w:p w14:paraId="12823341">
            <w:pPr>
              <w:spacing w:after="120" w:line="360" w:lineRule="auto"/>
              <w:rPr>
                <w:rFonts w:ascii="宋体" w:hAnsi="宋体" w:eastAsia="宋体" w:cs="Times New Roman"/>
                <w:szCs w:val="21"/>
              </w:rPr>
            </w:pPr>
          </w:p>
        </w:tc>
        <w:tc>
          <w:tcPr>
            <w:tcW w:w="1134" w:type="dxa"/>
          </w:tcPr>
          <w:p w14:paraId="5676C63D">
            <w:pPr>
              <w:spacing w:after="120" w:line="360" w:lineRule="auto"/>
              <w:rPr>
                <w:rFonts w:ascii="宋体" w:hAnsi="宋体" w:eastAsia="宋体" w:cs="Times New Roman"/>
                <w:szCs w:val="21"/>
              </w:rPr>
            </w:pPr>
          </w:p>
        </w:tc>
        <w:tc>
          <w:tcPr>
            <w:tcW w:w="1638" w:type="dxa"/>
          </w:tcPr>
          <w:p w14:paraId="63F08DCD">
            <w:pPr>
              <w:spacing w:after="120" w:line="360" w:lineRule="auto"/>
              <w:rPr>
                <w:rFonts w:ascii="宋体" w:hAnsi="宋体" w:eastAsia="宋体" w:cs="Times New Roman"/>
                <w:szCs w:val="21"/>
              </w:rPr>
            </w:pPr>
          </w:p>
        </w:tc>
        <w:tc>
          <w:tcPr>
            <w:tcW w:w="1260" w:type="dxa"/>
          </w:tcPr>
          <w:p w14:paraId="4DEBFD65">
            <w:pPr>
              <w:spacing w:after="120" w:line="360" w:lineRule="auto"/>
              <w:rPr>
                <w:rFonts w:ascii="宋体" w:hAnsi="宋体" w:eastAsia="宋体" w:cs="Times New Roman"/>
                <w:szCs w:val="21"/>
              </w:rPr>
            </w:pPr>
          </w:p>
        </w:tc>
        <w:tc>
          <w:tcPr>
            <w:tcW w:w="1245" w:type="dxa"/>
          </w:tcPr>
          <w:p w14:paraId="38510F5D">
            <w:pPr>
              <w:spacing w:after="120" w:line="360" w:lineRule="auto"/>
              <w:rPr>
                <w:rFonts w:ascii="宋体" w:hAnsi="宋体" w:eastAsia="宋体" w:cs="Times New Roman"/>
                <w:szCs w:val="21"/>
              </w:rPr>
            </w:pPr>
          </w:p>
        </w:tc>
        <w:tc>
          <w:tcPr>
            <w:tcW w:w="896" w:type="dxa"/>
          </w:tcPr>
          <w:p w14:paraId="334BCD7A">
            <w:pPr>
              <w:spacing w:after="120" w:line="360" w:lineRule="auto"/>
              <w:rPr>
                <w:rFonts w:ascii="宋体" w:hAnsi="宋体" w:eastAsia="宋体" w:cs="Times New Roman"/>
                <w:szCs w:val="21"/>
              </w:rPr>
            </w:pPr>
          </w:p>
        </w:tc>
        <w:tc>
          <w:tcPr>
            <w:tcW w:w="1750" w:type="dxa"/>
          </w:tcPr>
          <w:p w14:paraId="4B4F7060">
            <w:pPr>
              <w:spacing w:after="120" w:line="360" w:lineRule="auto"/>
              <w:rPr>
                <w:rFonts w:ascii="宋体" w:hAnsi="宋体" w:eastAsia="宋体" w:cs="Times New Roman"/>
                <w:szCs w:val="21"/>
              </w:rPr>
            </w:pPr>
          </w:p>
        </w:tc>
      </w:tr>
    </w:tbl>
    <w:p w14:paraId="548F5EF5">
      <w:pPr>
        <w:spacing w:after="120" w:line="360" w:lineRule="auto"/>
        <w:jc w:val="left"/>
        <w:rPr>
          <w:rFonts w:ascii="宋体" w:hAnsi="宋体"/>
          <w:b/>
          <w:color w:val="000000"/>
          <w:szCs w:val="21"/>
        </w:rPr>
      </w:pPr>
      <w:r>
        <w:rPr>
          <w:rFonts w:hint="eastAsia" w:ascii="宋体" w:hAnsi="宋体"/>
          <w:b/>
          <w:color w:val="000000"/>
          <w:szCs w:val="21"/>
        </w:rPr>
        <w:t>注：</w:t>
      </w:r>
    </w:p>
    <w:p w14:paraId="22E239AA">
      <w:pPr>
        <w:spacing w:after="120" w:line="360" w:lineRule="auto"/>
        <w:jc w:val="left"/>
        <w:rPr>
          <w:rFonts w:ascii="宋体" w:hAnsi="宋体"/>
          <w:b/>
          <w:color w:val="000000"/>
          <w:szCs w:val="21"/>
        </w:rPr>
      </w:pPr>
      <w:r>
        <w:rPr>
          <w:rFonts w:hint="eastAsia" w:ascii="宋体" w:hAnsi="宋体"/>
          <w:b/>
          <w:color w:val="000000"/>
          <w:szCs w:val="21"/>
        </w:rPr>
        <w:t>1、应答人应逐行填写应答“不满足”的条款，并逐列填写对应的响应情况；</w:t>
      </w:r>
    </w:p>
    <w:p w14:paraId="2EE3440A">
      <w:pPr>
        <w:spacing w:after="120" w:line="360" w:lineRule="auto"/>
        <w:jc w:val="left"/>
        <w:rPr>
          <w:rFonts w:ascii="宋体" w:hAnsi="宋体"/>
          <w:b/>
          <w:color w:val="000000"/>
          <w:szCs w:val="21"/>
        </w:rPr>
      </w:pPr>
      <w:r>
        <w:rPr>
          <w:rFonts w:hint="eastAsia" w:ascii="宋体" w:hAnsi="宋体"/>
          <w:b/>
          <w:color w:val="000000"/>
          <w:szCs w:val="21"/>
        </w:rPr>
        <w:t>2、如无偏离条款可于本表格的第一行写明“所有条款全部满足”并加盖公章；</w:t>
      </w:r>
    </w:p>
    <w:p w14:paraId="46B6751E">
      <w:pPr>
        <w:spacing w:after="120" w:line="360" w:lineRule="auto"/>
        <w:jc w:val="left"/>
        <w:rPr>
          <w:rFonts w:ascii="宋体" w:hAnsi="宋体"/>
          <w:b/>
          <w:color w:val="000000"/>
          <w:szCs w:val="21"/>
        </w:rPr>
      </w:pPr>
      <w:r>
        <w:rPr>
          <w:rFonts w:hint="eastAsia" w:ascii="宋体" w:hAnsi="宋体"/>
          <w:b/>
          <w:color w:val="000000"/>
          <w:szCs w:val="21"/>
        </w:rPr>
        <w:t>3、如此表未填写任何实质性内容则默认对技术规范书全部条款全部满足。</w:t>
      </w:r>
    </w:p>
    <w:p w14:paraId="340A37AF">
      <w:pPr>
        <w:spacing w:after="120" w:line="360" w:lineRule="auto"/>
        <w:jc w:val="left"/>
        <w:rPr>
          <w:rFonts w:ascii="宋体" w:hAnsi="宋体"/>
          <w:b/>
          <w:color w:val="000000"/>
          <w:szCs w:val="21"/>
        </w:rPr>
      </w:pPr>
      <w:r>
        <w:rPr>
          <w:rFonts w:hint="eastAsia" w:ascii="宋体" w:hAnsi="宋体"/>
          <w:b/>
          <w:color w:val="000000"/>
          <w:szCs w:val="21"/>
        </w:rPr>
        <w:t>4、应答人需对比选文件第四章“项目技术规范书”进行逐条点对点应答。</w:t>
      </w:r>
    </w:p>
    <w:p w14:paraId="74C8A28E">
      <w:pPr>
        <w:spacing w:after="120" w:line="360" w:lineRule="auto"/>
        <w:ind w:firstLine="840" w:firstLineChars="400"/>
        <w:jc w:val="left"/>
        <w:rPr>
          <w:rFonts w:ascii="宋体" w:hAnsi="宋体"/>
          <w:color w:val="000000"/>
          <w:szCs w:val="21"/>
        </w:rPr>
      </w:pPr>
    </w:p>
    <w:p w14:paraId="20CE4DC7">
      <w:pPr>
        <w:widowControl/>
        <w:spacing w:line="360" w:lineRule="auto"/>
        <w:ind w:firstLine="3150" w:firstLineChars="1500"/>
        <w:jc w:val="right"/>
        <w:rPr>
          <w:rFonts w:ascii="Times New Roman" w:hAnsi="Times New Roman" w:eastAsia="宋体" w:cs="Times New Roman"/>
          <w:szCs w:val="24"/>
        </w:rPr>
      </w:pPr>
      <w:r>
        <w:rPr>
          <w:rFonts w:hint="eastAsia" w:ascii="Times New Roman" w:hAnsi="Times New Roman" w:eastAsia="宋体" w:cs="Times New Roman"/>
          <w:szCs w:val="24"/>
        </w:rPr>
        <w:t>法定代表</w:t>
      </w:r>
      <w:r>
        <w:rPr>
          <w:rFonts w:ascii="Times New Roman" w:hAnsi="Times New Roman" w:eastAsia="宋体" w:cs="Times New Roman"/>
          <w:szCs w:val="24"/>
        </w:rPr>
        <w:t>人</w:t>
      </w:r>
      <w:r>
        <w:rPr>
          <w:rFonts w:hint="eastAsia" w:ascii="Times New Roman" w:hAnsi="Times New Roman" w:eastAsia="宋体" w:cs="Times New Roman"/>
          <w:szCs w:val="24"/>
        </w:rPr>
        <w:t>或其委托代理人：（</w:t>
      </w:r>
      <w:r>
        <w:rPr>
          <w:rFonts w:hint="eastAsia" w:ascii="宋体" w:hAnsi="宋体" w:eastAsia="宋体" w:cs="Times New Roman"/>
          <w:szCs w:val="21"/>
        </w:rPr>
        <w:t xml:space="preserve">签字 并 </w:t>
      </w:r>
      <w:bookmarkStart w:id="50" w:name="盖章"/>
      <w:r>
        <w:rPr>
          <w:rFonts w:hint="eastAsia" w:ascii="宋体" w:hAnsi="宋体" w:eastAsia="宋体" w:cs="Times New Roman"/>
          <w:szCs w:val="21"/>
        </w:rPr>
        <w:t>盖单位章</w:t>
      </w:r>
      <w:bookmarkEnd w:id="50"/>
      <w:r>
        <w:rPr>
          <w:rFonts w:hint="eastAsia" w:ascii="Times New Roman" w:hAnsi="Times New Roman" w:eastAsia="宋体" w:cs="Times New Roman"/>
          <w:szCs w:val="24"/>
        </w:rPr>
        <w:t>）</w:t>
      </w:r>
    </w:p>
    <w:p w14:paraId="343A6E05">
      <w:pPr>
        <w:widowControl/>
        <w:spacing w:line="360" w:lineRule="auto"/>
        <w:ind w:firstLine="3150" w:firstLineChars="1500"/>
        <w:rPr>
          <w:rFonts w:ascii="Times New Roman" w:hAnsi="Times New Roman" w:eastAsia="宋体" w:cs="Times New Roman"/>
          <w:szCs w:val="24"/>
        </w:rPr>
      </w:pPr>
    </w:p>
    <w:p w14:paraId="1DF24A65">
      <w:pPr>
        <w:widowControl/>
        <w:spacing w:line="360" w:lineRule="auto"/>
        <w:ind w:firstLine="3150" w:firstLineChars="1500"/>
        <w:jc w:val="right"/>
        <w:rPr>
          <w:rFonts w:ascii="Times New Roman" w:hAnsi="Times New Roman" w:eastAsia="宋体" w:cs="Times New Roman"/>
          <w:szCs w:val="24"/>
        </w:rPr>
      </w:pPr>
      <w:r>
        <w:rPr>
          <w:rFonts w:hint="eastAsia" w:ascii="Times New Roman" w:hAnsi="Times New Roman" w:eastAsia="宋体" w:cs="Times New Roman"/>
          <w:szCs w:val="24"/>
        </w:rPr>
        <w:t xml:space="preserve">                 </w:t>
      </w:r>
      <w:r>
        <w:rPr>
          <w:rFonts w:hint="eastAsia" w:ascii="Times New Roman" w:hAnsi="Times New Roman" w:eastAsia="宋体" w:cs="Times New Roman"/>
          <w:szCs w:val="24"/>
          <w:u w:val="single"/>
          <w:lang w:val="en-US" w:eastAsia="zh-CN"/>
        </w:rPr>
        <w:t>2020</w:t>
      </w:r>
      <w:r>
        <w:rPr>
          <w:rFonts w:hint="eastAsia" w:ascii="Times New Roman" w:hAnsi="Times New Roman" w:eastAsia="宋体" w:cs="Times New Roman"/>
          <w:szCs w:val="24"/>
        </w:rPr>
        <w:t>年</w:t>
      </w:r>
      <w:r>
        <w:rPr>
          <w:rFonts w:hint="eastAsia" w:ascii="Times New Roman" w:hAnsi="Times New Roman" w:eastAsia="宋体" w:cs="Times New Roman"/>
          <w:szCs w:val="24"/>
          <w:u w:val="single"/>
          <w:lang w:val="en-US" w:eastAsia="zh-CN"/>
        </w:rPr>
        <w:t>12</w:t>
      </w:r>
      <w:r>
        <w:rPr>
          <w:rFonts w:hint="eastAsia" w:ascii="Times New Roman" w:hAnsi="Times New Roman" w:eastAsia="宋体" w:cs="Times New Roman"/>
          <w:szCs w:val="24"/>
          <w:u w:val="none"/>
          <w:lang w:val="en-US" w:eastAsia="zh-CN"/>
        </w:rPr>
        <w:t>月</w:t>
      </w:r>
      <w:r>
        <w:rPr>
          <w:rFonts w:hint="eastAsia" w:ascii="Times New Roman" w:hAnsi="Times New Roman" w:eastAsia="宋体" w:cs="Times New Roman"/>
          <w:szCs w:val="24"/>
          <w:u w:val="single"/>
          <w:lang w:val="en-US" w:eastAsia="zh-CN"/>
        </w:rPr>
        <w:t>15</w:t>
      </w:r>
      <w:r>
        <w:rPr>
          <w:rFonts w:hint="eastAsia" w:ascii="Times New Roman" w:hAnsi="Times New Roman" w:eastAsia="宋体" w:cs="Times New Roman"/>
          <w:szCs w:val="24"/>
        </w:rPr>
        <w:t>日</w:t>
      </w:r>
    </w:p>
    <w:p w14:paraId="5D998958">
      <w:pPr>
        <w:ind w:firstLine="480" w:firstLineChars="200"/>
        <w:rPr>
          <w:rFonts w:hint="default" w:ascii="宋体" w:hAnsi="宋体"/>
          <w:color w:val="auto"/>
          <w:sz w:val="24"/>
          <w:shd w:val="clear" w:color="auto" w:fill="auto"/>
          <w:lang w:val="en-US" w:eastAsia="zh-CN"/>
        </w:rPr>
      </w:pPr>
    </w:p>
    <w:p w14:paraId="1B21EA0A">
      <w:pPr>
        <w:jc w:val="left"/>
      </w:pPr>
    </w:p>
    <w:p w14:paraId="25001B00">
      <w:r>
        <w:br w:type="page"/>
      </w:r>
    </w:p>
    <w:p w14:paraId="3A11FF18">
      <w:pPr>
        <w:pStyle w:val="28"/>
        <w:numPr>
          <w:ilvl w:val="0"/>
          <w:numId w:val="0"/>
        </w:numPr>
        <w:spacing w:before="120" w:after="120"/>
        <w:rPr>
          <w:rStyle w:val="26"/>
          <w:b/>
          <w:bCs w:val="0"/>
          <w:sz w:val="21"/>
          <w:szCs w:val="22"/>
        </w:rPr>
      </w:pPr>
      <w:bookmarkStart w:id="51" w:name="_Toc16740"/>
      <w:r>
        <w:rPr>
          <w:rStyle w:val="26"/>
          <w:rFonts w:hint="eastAsia"/>
          <w:b/>
          <w:bCs w:val="0"/>
          <w:szCs w:val="44"/>
        </w:rPr>
        <w:t>第二章、方案建议书</w:t>
      </w:r>
      <w:bookmarkEnd w:id="51"/>
    </w:p>
    <w:p w14:paraId="4C72E5B8">
      <w:pPr>
        <w:pStyle w:val="3"/>
        <w:numPr>
          <w:ilvl w:val="1"/>
          <w:numId w:val="0"/>
        </w:numPr>
      </w:pPr>
      <w:bookmarkStart w:id="52" w:name="_Toc14674"/>
      <w:r>
        <w:rPr>
          <w:rFonts w:hint="eastAsia"/>
        </w:rPr>
        <w:t>第一节、需求分析</w:t>
      </w:r>
      <w:bookmarkEnd w:id="52"/>
    </w:p>
    <w:p w14:paraId="0F88D610">
      <w:pPr>
        <w:pStyle w:val="4"/>
        <w:numPr>
          <w:ilvl w:val="2"/>
          <w:numId w:val="0"/>
        </w:numPr>
      </w:pPr>
      <w:r>
        <w:rPr>
          <w:rFonts w:hint="eastAsia"/>
        </w:rPr>
        <w:t>1.总体要求</w:t>
      </w:r>
    </w:p>
    <w:p w14:paraId="278E4BA4">
      <w:pPr>
        <w:pStyle w:val="29"/>
        <w:numPr>
          <w:ilvl w:val="1"/>
          <w:numId w:val="0"/>
        </w:numPr>
        <w:spacing w:beforeLines="0" w:after="120"/>
        <w:outlineLvl w:val="9"/>
        <w:rPr>
          <w:rStyle w:val="26"/>
          <w:b/>
          <w:bCs w:val="0"/>
        </w:rPr>
      </w:pPr>
      <w:bookmarkStart w:id="53" w:name="_Toc2500"/>
      <w:r>
        <w:rPr>
          <w:rStyle w:val="26"/>
          <w:rFonts w:hint="eastAsia"/>
          <w:b/>
          <w:bCs w:val="0"/>
        </w:rPr>
        <w:t>1.1.</w:t>
      </w:r>
      <w:r>
        <w:rPr>
          <w:rStyle w:val="26"/>
          <w:b/>
          <w:bCs w:val="0"/>
        </w:rPr>
        <w:t>技术先进性</w:t>
      </w:r>
      <w:bookmarkEnd w:id="53"/>
    </w:p>
    <w:p w14:paraId="7653EAA3">
      <w:pPr>
        <w:ind w:firstLine="480" w:firstLineChars="200"/>
        <w:rPr>
          <w:rFonts w:ascii="宋体" w:hAnsi="宋体"/>
          <w:sz w:val="24"/>
        </w:rPr>
      </w:pPr>
      <w:r>
        <w:rPr>
          <w:rFonts w:ascii="宋体" w:hAnsi="宋体"/>
          <w:sz w:val="24"/>
        </w:rPr>
        <w:t>充分考虑</w:t>
      </w:r>
      <w:r>
        <w:rPr>
          <w:rFonts w:hint="eastAsia" w:ascii="宋体" w:hAnsi="宋体"/>
          <w:sz w:val="24"/>
        </w:rPr>
        <w:t>科技</w:t>
      </w:r>
      <w:r>
        <w:rPr>
          <w:rFonts w:ascii="宋体" w:hAnsi="宋体"/>
          <w:sz w:val="24"/>
        </w:rPr>
        <w:t>迅速发展的趋势，在技术上应具有一定的超前性，采用国际或国内通行的先进技术，以适应现代科学技术的发展。总体设计要一步到位，要保证项目总体智能化水平达到稳定可靠。</w:t>
      </w:r>
    </w:p>
    <w:p w14:paraId="20FFE937">
      <w:pPr>
        <w:ind w:firstLine="480" w:firstLineChars="200"/>
        <w:rPr>
          <w:rFonts w:ascii="宋体" w:hAnsi="宋体"/>
          <w:sz w:val="24"/>
        </w:rPr>
      </w:pPr>
      <w:r>
        <w:rPr>
          <w:rFonts w:ascii="宋体" w:hAnsi="宋体"/>
          <w:sz w:val="24"/>
        </w:rPr>
        <w:t>以适度超前的意识，系统5年不落后为指导原则，保障将建成的项目信息化系统在多年内不落后，设计中采用先进的系统设备及系统软件和开发工具，以集成化和数字化的主流产品为核心设备，保证系统在技术上领先，成熟稳定，符合今后的发展趋势。</w:t>
      </w:r>
    </w:p>
    <w:p w14:paraId="7B84FB05">
      <w:pPr>
        <w:numPr>
          <w:ilvl w:val="0"/>
          <w:numId w:val="9"/>
        </w:numPr>
        <w:ind w:left="420" w:leftChars="0" w:hanging="420" w:firstLineChars="0"/>
        <w:rPr>
          <w:rFonts w:ascii="宋体" w:hAnsi="宋体"/>
          <w:color w:val="auto"/>
          <w:sz w:val="24"/>
          <w:shd w:val="clear" w:color="auto" w:fill="auto"/>
        </w:rPr>
      </w:pPr>
      <w:r>
        <w:rPr>
          <w:rFonts w:hint="eastAsia" w:ascii="宋体" w:hAnsi="宋体"/>
          <w:color w:val="auto"/>
          <w:sz w:val="24"/>
          <w:shd w:val="clear" w:color="auto" w:fill="auto"/>
        </w:rPr>
        <w:t>先进性：达闼科技使用国际最先进的云+AI+大数据能力；使用先进的“云、管、端”系统架构，AI[人工智能]使用最新的深度学习技术。</w:t>
      </w:r>
    </w:p>
    <w:p w14:paraId="07C3017A">
      <w:pPr>
        <w:numPr>
          <w:ilvl w:val="0"/>
          <w:numId w:val="9"/>
        </w:numPr>
        <w:ind w:left="420" w:leftChars="0" w:hanging="420" w:firstLineChars="0"/>
        <w:rPr>
          <w:rFonts w:ascii="宋体" w:hAnsi="宋体"/>
          <w:color w:val="auto"/>
          <w:sz w:val="24"/>
          <w:shd w:val="clear" w:color="auto" w:fill="auto"/>
        </w:rPr>
      </w:pPr>
      <w:r>
        <w:rPr>
          <w:rFonts w:hint="eastAsia" w:ascii="宋体" w:hAnsi="宋体"/>
          <w:color w:val="auto"/>
          <w:sz w:val="24"/>
          <w:shd w:val="clear" w:color="auto" w:fill="auto"/>
        </w:rPr>
        <w:t>适度超前：本方案采纳了达闼科技独具创新的基于人工增强云端智能架构（HARI</w:t>
      </w:r>
      <w:r>
        <w:rPr>
          <w:rFonts w:hint="eastAsia" w:ascii="宋体" w:hAnsi="宋体"/>
          <w:color w:val="auto"/>
          <w:sz w:val="24"/>
          <w:shd w:val="clear" w:color="auto" w:fill="auto"/>
          <w:lang w:val="en-US" w:eastAsia="zh-CN"/>
        </w:rPr>
        <w:t>X</w:t>
      </w:r>
      <w:r>
        <w:rPr>
          <w:rFonts w:hint="eastAsia" w:ascii="宋体" w:hAnsi="宋体"/>
          <w:color w:val="auto"/>
          <w:sz w:val="24"/>
          <w:shd w:val="clear" w:color="auto" w:fill="auto"/>
        </w:rPr>
        <w:t>）的智能机器人整体解决方案，可完美克服的以上单纯依赖AI(人工智能)能力的不足。先进的云架构机器人运营管理平台的设计，在提供技术先进、性能稳定、功能完善、灵活操作、安全可靠的基础上，还能使客户享有实时升级最新的功能能力的云端机器人服务。</w:t>
      </w:r>
    </w:p>
    <w:p w14:paraId="6FA7E93F">
      <w:pPr>
        <w:pStyle w:val="29"/>
        <w:numPr>
          <w:ilvl w:val="1"/>
          <w:numId w:val="0"/>
        </w:numPr>
        <w:spacing w:beforeLines="0" w:after="120"/>
        <w:outlineLvl w:val="9"/>
      </w:pPr>
      <w:bookmarkStart w:id="54" w:name="_Toc23849"/>
      <w:r>
        <w:rPr>
          <w:rFonts w:hint="eastAsia"/>
        </w:rPr>
        <w:t>1.2.</w:t>
      </w:r>
      <w:r>
        <w:t>成熟性和实用性</w:t>
      </w:r>
      <w:bookmarkEnd w:id="54"/>
    </w:p>
    <w:p w14:paraId="1CCE8164">
      <w:pPr>
        <w:ind w:firstLine="480" w:firstLineChars="200"/>
        <w:rPr>
          <w:rFonts w:ascii="宋体" w:hAnsi="宋体"/>
          <w:sz w:val="24"/>
        </w:rPr>
      </w:pPr>
      <w:r>
        <w:rPr>
          <w:rFonts w:ascii="宋体" w:hAnsi="宋体"/>
          <w:sz w:val="24"/>
        </w:rPr>
        <w:t>采用被实践证明为成熟和实用的技术和设备，最大限度地满足项目现在和将来的业务发展需要，确保耐久实用。</w:t>
      </w:r>
    </w:p>
    <w:p w14:paraId="793CA1FC">
      <w:pPr>
        <w:ind w:firstLine="480" w:firstLineChars="200"/>
        <w:rPr>
          <w:rFonts w:ascii="宋体" w:hAnsi="宋体"/>
          <w:sz w:val="24"/>
        </w:rPr>
      </w:pPr>
      <w:r>
        <w:rPr>
          <w:rFonts w:ascii="宋体" w:hAnsi="宋体"/>
          <w:sz w:val="24"/>
        </w:rPr>
        <w:t>系统管理功能全面，能充分满足项目自身各种业务的管理要求。应具有完全的操作环境，界面简练、友好，联机帮助功能健全有效。</w:t>
      </w:r>
    </w:p>
    <w:p w14:paraId="04DDB3BB">
      <w:pPr>
        <w:numPr>
          <w:ilvl w:val="0"/>
          <w:numId w:val="9"/>
        </w:numPr>
        <w:ind w:left="420" w:leftChars="0" w:hanging="420" w:firstLineChars="0"/>
        <w:rPr>
          <w:rFonts w:ascii="宋体" w:hAnsi="宋体"/>
          <w:color w:val="auto"/>
          <w:sz w:val="24"/>
          <w:shd w:val="clear" w:color="auto" w:fill="auto"/>
        </w:rPr>
      </w:pPr>
      <w:r>
        <w:rPr>
          <w:rFonts w:hint="eastAsia" w:ascii="宋体" w:hAnsi="宋体"/>
          <w:color w:val="auto"/>
          <w:sz w:val="24"/>
          <w:shd w:val="clear" w:color="auto" w:fill="auto"/>
        </w:rPr>
        <w:t>成熟性：达闼科技的产品已被成功应用于金融、电信、住宅、工厂各个行业，并为多个客户提供2年以上的机器人服务。</w:t>
      </w:r>
    </w:p>
    <w:p w14:paraId="3098D995">
      <w:pPr>
        <w:numPr>
          <w:ilvl w:val="0"/>
          <w:numId w:val="9"/>
        </w:numPr>
        <w:ind w:left="420" w:leftChars="0" w:hanging="420" w:firstLineChars="0"/>
        <w:rPr>
          <w:rFonts w:ascii="宋体" w:hAnsi="宋体"/>
          <w:color w:val="auto"/>
          <w:sz w:val="24"/>
          <w:shd w:val="clear" w:color="auto" w:fill="auto"/>
        </w:rPr>
      </w:pPr>
      <w:r>
        <w:rPr>
          <w:rFonts w:hint="eastAsia" w:ascii="宋体" w:hAnsi="宋体"/>
          <w:color w:val="auto"/>
          <w:sz w:val="24"/>
          <w:shd w:val="clear" w:color="auto" w:fill="auto"/>
        </w:rPr>
        <w:t>实用性：本方案所提供的系统管理功能全面，能充分满足项目自身各种业务的管理要求；具有完全的操作环境，界面简练、友好，联机帮助功能健全有效。</w:t>
      </w:r>
    </w:p>
    <w:p w14:paraId="33BBE4D5">
      <w:pPr>
        <w:pStyle w:val="29"/>
        <w:numPr>
          <w:ilvl w:val="1"/>
          <w:numId w:val="0"/>
        </w:numPr>
        <w:spacing w:beforeLines="0" w:after="120"/>
        <w:outlineLvl w:val="9"/>
      </w:pPr>
      <w:bookmarkStart w:id="55" w:name="_Toc3195"/>
      <w:r>
        <w:rPr>
          <w:rFonts w:hint="eastAsia"/>
        </w:rPr>
        <w:t>1.3.</w:t>
      </w:r>
      <w:r>
        <w:t>开放性</w:t>
      </w:r>
      <w:bookmarkEnd w:id="55"/>
    </w:p>
    <w:p w14:paraId="14383CFE">
      <w:pPr>
        <w:ind w:firstLine="480" w:firstLineChars="200"/>
        <w:rPr>
          <w:rFonts w:ascii="宋体" w:hAnsi="宋体"/>
          <w:sz w:val="24"/>
        </w:rPr>
      </w:pPr>
      <w:r>
        <w:rPr>
          <w:rFonts w:ascii="宋体" w:hAnsi="宋体"/>
          <w:sz w:val="24"/>
        </w:rPr>
        <w:t>为了满足系统所选用的技术和设备的协同运行能力、系统投资的长期效应以及项目发展系统功能不断扩展的需求，必须追求系统的开放性，采用开放的技术标准。本系统设计中各子系统均提供了标准化和开放性的接口协议，保证了各子系统之间的网络化与集成化实现。</w:t>
      </w:r>
    </w:p>
    <w:p w14:paraId="70CFD9AA">
      <w:pPr>
        <w:ind w:firstLine="480" w:firstLineChars="200"/>
        <w:rPr>
          <w:rFonts w:ascii="宋体" w:hAnsi="宋体" w:eastAsia="宋体"/>
          <w:sz w:val="24"/>
        </w:rPr>
      </w:pPr>
      <w:r>
        <w:rPr>
          <w:rFonts w:hint="eastAsia" w:ascii="宋体" w:hAnsi="宋体"/>
          <w:color w:val="auto"/>
          <w:sz w:val="24"/>
          <w:shd w:val="clear" w:color="auto" w:fill="auto"/>
        </w:rPr>
        <w:t>本</w:t>
      </w:r>
      <w:r>
        <w:rPr>
          <w:rFonts w:hint="eastAsia" w:ascii="宋体" w:hAnsi="宋体"/>
          <w:color w:val="auto"/>
          <w:sz w:val="24"/>
          <w:shd w:val="clear" w:color="auto" w:fill="auto"/>
          <w:lang w:val="en-US" w:eastAsia="zh-CN"/>
        </w:rPr>
        <w:t>方案系统</w:t>
      </w:r>
      <w:r>
        <w:rPr>
          <w:rFonts w:hint="eastAsia" w:ascii="宋体" w:hAnsi="宋体"/>
          <w:color w:val="auto"/>
          <w:sz w:val="24"/>
          <w:shd w:val="clear" w:color="auto" w:fill="auto"/>
        </w:rPr>
        <w:t>功能和能力采用通用性标准化设计，可以实现通过标准化和开放性接口协议，与其他相关系统互联，保证各子系统之间的网络化与集成化的实现。</w:t>
      </w:r>
    </w:p>
    <w:p w14:paraId="2E70725A">
      <w:pPr>
        <w:pStyle w:val="29"/>
        <w:numPr>
          <w:ilvl w:val="1"/>
          <w:numId w:val="0"/>
        </w:numPr>
        <w:spacing w:beforeLines="0" w:after="120"/>
        <w:outlineLvl w:val="9"/>
      </w:pPr>
      <w:bookmarkStart w:id="56" w:name="_Toc23280"/>
      <w:r>
        <w:rPr>
          <w:rFonts w:hint="eastAsia"/>
        </w:rPr>
        <w:t>1.4.</w:t>
      </w:r>
      <w:r>
        <w:t>集成性和可扩展性</w:t>
      </w:r>
      <w:bookmarkEnd w:id="56"/>
    </w:p>
    <w:p w14:paraId="7712D90D">
      <w:pPr>
        <w:ind w:firstLine="480" w:firstLineChars="200"/>
        <w:rPr>
          <w:rFonts w:ascii="宋体" w:hAnsi="宋体"/>
          <w:sz w:val="24"/>
        </w:rPr>
      </w:pPr>
      <w:r>
        <w:rPr>
          <w:rFonts w:ascii="宋体" w:hAnsi="宋体"/>
          <w:sz w:val="24"/>
        </w:rPr>
        <w:t>应充分考虑信息化系统所涉及的各子系统的集成和信息共享，保证系统总体上的先进性和合理性，采用集中管理，操作和分散控制的模式。</w:t>
      </w:r>
    </w:p>
    <w:p w14:paraId="7243E208">
      <w:pPr>
        <w:ind w:firstLine="480" w:firstLineChars="200"/>
        <w:rPr>
          <w:rFonts w:ascii="宋体" w:hAnsi="宋体"/>
          <w:sz w:val="24"/>
        </w:rPr>
      </w:pPr>
      <w:r>
        <w:rPr>
          <w:rFonts w:ascii="宋体" w:hAnsi="宋体"/>
          <w:sz w:val="24"/>
        </w:rPr>
        <w:t>根据信息化系统的实际情况，按需要分层次实现各子系统的集成和信息共享，保证系统总体上的先进性和合理性，采用集中管理、分散控制的模式。</w:t>
      </w:r>
    </w:p>
    <w:p w14:paraId="640C0639">
      <w:pPr>
        <w:ind w:firstLine="480" w:firstLineChars="200"/>
        <w:rPr>
          <w:rFonts w:ascii="宋体" w:hAnsi="宋体"/>
          <w:sz w:val="24"/>
        </w:rPr>
      </w:pPr>
      <w:r>
        <w:rPr>
          <w:rFonts w:ascii="宋体" w:hAnsi="宋体"/>
          <w:sz w:val="24"/>
        </w:rPr>
        <w:t>总体结构应具有兼容性和可扩展性，既可以包容不同厂类型的产品，便于升级换代，使整个信息化系统可以随着技术的发展与进步，不断得到充实、完善、改进和提高，并在预埋和主干敷设上留有冗余，以便于将来的扩展。</w:t>
      </w:r>
    </w:p>
    <w:p w14:paraId="56FB4905">
      <w:pPr>
        <w:numPr>
          <w:ilvl w:val="0"/>
          <w:numId w:val="9"/>
        </w:numPr>
        <w:ind w:left="420" w:leftChars="0" w:hanging="420" w:firstLineChars="0"/>
        <w:rPr>
          <w:rFonts w:ascii="宋体" w:hAnsi="宋体"/>
          <w:color w:val="auto"/>
          <w:sz w:val="24"/>
          <w:shd w:val="clear" w:color="auto" w:fill="auto"/>
        </w:rPr>
      </w:pPr>
      <w:r>
        <w:rPr>
          <w:rFonts w:hint="eastAsia" w:ascii="宋体" w:hAnsi="宋体"/>
          <w:color w:val="auto"/>
          <w:sz w:val="24"/>
          <w:shd w:val="clear" w:color="auto" w:fill="auto"/>
        </w:rPr>
        <w:t>集成性：本方案所提供系统采用云管端先架构，云端大脑，高度集中机器人关键能力，如：Smart Vision™【机器人视觉】，Smart voice™【机器人语音】，Smart motion™【机器人运动控制】，高度集中机器人能力，赋能各个远端机器人能力，使机器人具备“看”“听”“说”“动”的能力。</w:t>
      </w:r>
    </w:p>
    <w:p w14:paraId="5AAE5276">
      <w:pPr>
        <w:numPr>
          <w:ilvl w:val="0"/>
          <w:numId w:val="9"/>
        </w:numPr>
        <w:ind w:left="420" w:leftChars="0" w:hanging="420" w:firstLineChars="0"/>
        <w:rPr>
          <w:rFonts w:ascii="宋体" w:hAnsi="宋体"/>
          <w:color w:val="auto"/>
          <w:sz w:val="24"/>
          <w:shd w:val="clear" w:color="auto" w:fill="auto"/>
        </w:rPr>
      </w:pPr>
      <w:r>
        <w:rPr>
          <w:rFonts w:hint="eastAsia" w:ascii="宋体" w:hAnsi="宋体"/>
          <w:color w:val="auto"/>
          <w:sz w:val="24"/>
          <w:shd w:val="clear" w:color="auto" w:fill="auto"/>
        </w:rPr>
        <w:t>扩展性：正是由于具备先进的云管端架构，是方案所提供的系统和终端具备先进的扩展能力。云端大脑不断升级机器人核心能力，不断实时赋能给远端的各种海量机器人，实现能力实时升级，无限扩展最新的能力。</w:t>
      </w:r>
    </w:p>
    <w:p w14:paraId="4D5F6418">
      <w:pPr>
        <w:pStyle w:val="29"/>
        <w:numPr>
          <w:ilvl w:val="1"/>
          <w:numId w:val="0"/>
        </w:numPr>
        <w:spacing w:beforeLines="0" w:after="120"/>
        <w:outlineLvl w:val="9"/>
      </w:pPr>
      <w:bookmarkStart w:id="57" w:name="_Toc3967"/>
      <w:r>
        <w:rPr>
          <w:rFonts w:hint="eastAsia"/>
        </w:rPr>
        <w:t>1.5.</w:t>
      </w:r>
      <w:r>
        <w:t>安全性和可靠性</w:t>
      </w:r>
      <w:bookmarkEnd w:id="57"/>
    </w:p>
    <w:p w14:paraId="6B6A6801">
      <w:pPr>
        <w:ind w:firstLine="480" w:firstLineChars="200"/>
        <w:rPr>
          <w:rFonts w:ascii="宋体" w:hAnsi="宋体"/>
          <w:sz w:val="24"/>
        </w:rPr>
      </w:pPr>
      <w:r>
        <w:rPr>
          <w:rFonts w:ascii="宋体" w:hAnsi="宋体"/>
          <w:sz w:val="24"/>
        </w:rPr>
        <w:t>项目智能化系统必须具有高度的安全性、可靠性和稳定性，包括系统自身安全和信息传递的安全，以及运行的可靠性。</w:t>
      </w:r>
    </w:p>
    <w:p w14:paraId="48308208">
      <w:pPr>
        <w:ind w:firstLine="480" w:firstLineChars="200"/>
        <w:rPr>
          <w:rFonts w:ascii="宋体" w:hAnsi="宋体"/>
          <w:sz w:val="24"/>
        </w:rPr>
      </w:pPr>
      <w:r>
        <w:rPr>
          <w:rFonts w:ascii="宋体" w:hAnsi="宋体"/>
          <w:sz w:val="24"/>
        </w:rPr>
        <w:t>对网络系统、数据系统的数据交换、存储和访问等应有有效的安全措施，防止数据被破坏、窃取、丢失等事故发生。安全级别控制健全，防止截取操作，能有效审计用户操作，以便追查事故原因。</w:t>
      </w:r>
    </w:p>
    <w:p w14:paraId="3D5A9B29">
      <w:pPr>
        <w:ind w:firstLine="480" w:firstLineChars="200"/>
        <w:rPr>
          <w:rFonts w:ascii="宋体" w:hAnsi="宋体"/>
          <w:sz w:val="24"/>
        </w:rPr>
      </w:pPr>
      <w:r>
        <w:rPr>
          <w:rFonts w:ascii="宋体" w:hAnsi="宋体"/>
          <w:sz w:val="24"/>
        </w:rPr>
        <w:t>计算机网络系统的软、硬件设备要求运行稳定，故障率低，容错性强，应采取有效措施，保证系统无故障连续运行。</w:t>
      </w:r>
    </w:p>
    <w:p w14:paraId="65C23FBB">
      <w:pPr>
        <w:pStyle w:val="30"/>
        <w:ind w:left="480" w:firstLine="0" w:firstLineChars="0"/>
        <w:jc w:val="left"/>
        <w:rPr>
          <w:rFonts w:ascii="宋体" w:hAnsi="宋体"/>
          <w:color w:val="auto"/>
          <w:sz w:val="24"/>
          <w:shd w:val="clear" w:color="auto" w:fill="auto"/>
        </w:rPr>
      </w:pPr>
      <w:r>
        <w:rPr>
          <w:rFonts w:hint="eastAsia" w:ascii="宋体" w:hAnsi="宋体"/>
          <w:color w:val="auto"/>
          <w:sz w:val="24"/>
          <w:shd w:val="clear" w:color="auto" w:fill="auto"/>
        </w:rPr>
        <w:t>本方案基于我司与运营商合作的VBN机器人安全控制网络。</w:t>
      </w:r>
    </w:p>
    <w:p w14:paraId="0626FF4A">
      <w:pPr>
        <w:pStyle w:val="30"/>
        <w:ind w:left="480" w:firstLine="0" w:firstLineChars="0"/>
        <w:jc w:val="left"/>
        <w:rPr>
          <w:rFonts w:ascii="宋体" w:hAnsi="宋体"/>
          <w:color w:val="auto"/>
          <w:sz w:val="24"/>
          <w:shd w:val="clear" w:color="auto" w:fill="auto"/>
        </w:rPr>
      </w:pPr>
      <w:r>
        <w:rPr>
          <w:rFonts w:hint="eastAsia" w:ascii="宋体" w:hAnsi="宋体"/>
          <w:color w:val="auto"/>
          <w:sz w:val="24"/>
          <w:shd w:val="clear" w:color="auto" w:fill="auto"/>
        </w:rPr>
        <w:t>达闼的云端机器人架构，采用先进云架构设计，具备云高安全可靠的特性，包括网络和服务能力的高可用性和高可靠性。</w:t>
      </w:r>
    </w:p>
    <w:p w14:paraId="2FE2E6E8">
      <w:pPr>
        <w:pStyle w:val="30"/>
        <w:ind w:left="480" w:firstLine="0" w:firstLineChars="0"/>
        <w:jc w:val="left"/>
        <w:rPr>
          <w:rFonts w:ascii="宋体" w:hAnsi="宋体"/>
          <w:color w:val="0000FF"/>
          <w:sz w:val="24"/>
          <w:shd w:val="clear" w:color="FFFFFF" w:fill="D9D9D9"/>
        </w:rPr>
      </w:pPr>
      <w:r>
        <w:rPr>
          <w:rFonts w:hint="eastAsia" w:ascii="宋体" w:hAnsi="宋体"/>
          <w:color w:val="auto"/>
          <w:sz w:val="24"/>
          <w:shd w:val="clear" w:color="auto" w:fill="auto"/>
        </w:rPr>
        <w:t>智能云端机器人硬件设计具备高可靠性、稳定性以及安全性。例如：考虑机器人移动工作状态，定制了更可靠稳定的带有锁扣的连接器、关键元器件具备抗震性和电气可靠性，同时对于液晶显示屏等采用针对户外环境的更高性能指标的方案。结构设计整机采用防水设计，部分关键器件本体防水设计。</w:t>
      </w:r>
    </w:p>
    <w:p w14:paraId="6B3CCE76">
      <w:pPr>
        <w:pStyle w:val="30"/>
        <w:ind w:left="480" w:firstLine="0" w:firstLineChars="0"/>
        <w:jc w:val="left"/>
        <w:rPr>
          <w:rFonts w:ascii="宋体" w:hAnsi="宋体"/>
          <w:color w:val="0000FF"/>
          <w:sz w:val="24"/>
          <w:shd w:val="clear" w:color="FFFFFF" w:fill="D9D9D9"/>
        </w:rPr>
      </w:pPr>
    </w:p>
    <w:p w14:paraId="0AA759D5">
      <w:pPr>
        <w:pStyle w:val="29"/>
        <w:numPr>
          <w:ilvl w:val="1"/>
          <w:numId w:val="0"/>
        </w:numPr>
        <w:spacing w:beforeLines="0" w:after="120"/>
        <w:outlineLvl w:val="9"/>
      </w:pPr>
      <w:bookmarkStart w:id="58" w:name="_Toc12924"/>
      <w:r>
        <w:rPr>
          <w:rFonts w:hint="eastAsia"/>
        </w:rPr>
        <w:t>1.6.</w:t>
      </w:r>
      <w:r>
        <w:t>服务性和便利性</w:t>
      </w:r>
      <w:bookmarkEnd w:id="58"/>
    </w:p>
    <w:p w14:paraId="66238BA2">
      <w:pPr>
        <w:ind w:firstLine="480" w:firstLineChars="200"/>
        <w:rPr>
          <w:rFonts w:ascii="宋体" w:hAnsi="宋体"/>
          <w:sz w:val="24"/>
        </w:rPr>
      </w:pPr>
      <w:r>
        <w:rPr>
          <w:rFonts w:ascii="宋体" w:hAnsi="宋体"/>
          <w:sz w:val="24"/>
        </w:rPr>
        <w:t>强调以人为本的设计思想，适应多功能、外向型的需求，对于来自项目内外的各种信息进行收集、处理、存储、传输、检索、查询，为项目的使用者和管理者提供有效的信息服务和充分的决策依据，为用户和管理人员提供安全、舒适、方便、快捷、高效、节约的工作和办公环境。</w:t>
      </w:r>
    </w:p>
    <w:p w14:paraId="590A2916">
      <w:pPr>
        <w:ind w:firstLine="480" w:firstLineChars="200"/>
        <w:rPr>
          <w:rFonts w:ascii="宋体" w:hAnsi="宋体"/>
          <w:color w:val="auto"/>
          <w:sz w:val="24"/>
          <w:highlight w:val="none"/>
          <w:shd w:val="clear" w:color="auto" w:fill="auto"/>
        </w:rPr>
      </w:pPr>
      <w:r>
        <w:rPr>
          <w:rFonts w:hint="eastAsia" w:ascii="宋体" w:hAnsi="宋体"/>
          <w:color w:val="auto"/>
          <w:sz w:val="24"/>
          <w:highlight w:val="none"/>
          <w:shd w:val="clear" w:color="auto" w:fill="auto"/>
          <w:lang w:val="en-US" w:eastAsia="zh-CN"/>
        </w:rPr>
        <w:t>本方案</w:t>
      </w:r>
      <w:r>
        <w:rPr>
          <w:rFonts w:hint="eastAsia" w:ascii="宋体" w:hAnsi="宋体"/>
          <w:color w:val="auto"/>
          <w:sz w:val="24"/>
          <w:highlight w:val="none"/>
          <w:shd w:val="clear" w:color="auto" w:fill="auto"/>
        </w:rPr>
        <w:t>能适应多功能、外向型的需求，采用操作简洁，符合人体工学设计的界面，面向每个机器人后台管理工具，对于来自项目内外的各种信息进行收集、处理、存储、传输、检索、查询，为项目的使用者和管理者提供有效的信息服务和充分的决策依据。</w:t>
      </w:r>
    </w:p>
    <w:p w14:paraId="3EBA34D8">
      <w:pPr>
        <w:pStyle w:val="29"/>
        <w:numPr>
          <w:ilvl w:val="1"/>
          <w:numId w:val="0"/>
        </w:numPr>
        <w:spacing w:beforeLines="0" w:after="120"/>
        <w:outlineLvl w:val="9"/>
      </w:pPr>
      <w:bookmarkStart w:id="59" w:name="_Toc26173"/>
      <w:r>
        <w:rPr>
          <w:rFonts w:hint="eastAsia"/>
        </w:rPr>
        <w:t>1.7.</w:t>
      </w:r>
      <w:r>
        <w:t>可维护性</w:t>
      </w:r>
      <w:bookmarkEnd w:id="59"/>
    </w:p>
    <w:p w14:paraId="3E882B88">
      <w:pPr>
        <w:ind w:firstLine="480" w:firstLineChars="200"/>
        <w:rPr>
          <w:rFonts w:ascii="宋体" w:hAnsi="宋体"/>
          <w:sz w:val="24"/>
        </w:rPr>
      </w:pPr>
      <w:r>
        <w:rPr>
          <w:rFonts w:ascii="宋体" w:hAnsi="宋体"/>
          <w:sz w:val="24"/>
        </w:rPr>
        <w:t>具备故障诊断和分析工具，能帮助维护人员迅速判断故障原因，并具备有效的维护工具和系统自恢复工具，能保证及时准确排除故障。</w:t>
      </w:r>
    </w:p>
    <w:p w14:paraId="4A120517">
      <w:pPr>
        <w:ind w:firstLine="480" w:firstLineChars="200"/>
        <w:rPr>
          <w:rFonts w:ascii="宋体" w:hAnsi="宋体"/>
          <w:color w:val="auto"/>
          <w:sz w:val="24"/>
          <w:shd w:val="clear" w:color="auto" w:fill="auto"/>
        </w:rPr>
      </w:pPr>
      <w:r>
        <w:rPr>
          <w:rFonts w:hint="eastAsia" w:ascii="宋体" w:hAnsi="宋体"/>
          <w:color w:val="auto"/>
          <w:sz w:val="24"/>
          <w:shd w:val="clear" w:color="auto" w:fill="auto"/>
        </w:rPr>
        <w:t>达闼科技提供有效的故障诊断分析工具，采用先进的云端管理后台，通过安全高效的承载于5G网络的VBN网络，对每个机器人，实时进行远程故障诊断和分析工具，并具备远程维护工具和系统自恢复工具，能保证及时准确排除故障。</w:t>
      </w:r>
    </w:p>
    <w:p w14:paraId="253F96C0">
      <w:pPr>
        <w:pStyle w:val="29"/>
        <w:numPr>
          <w:ilvl w:val="1"/>
          <w:numId w:val="0"/>
        </w:numPr>
        <w:spacing w:beforeLines="0" w:after="120"/>
        <w:outlineLvl w:val="9"/>
      </w:pPr>
      <w:bookmarkStart w:id="60" w:name="_Toc6336"/>
      <w:r>
        <w:rPr>
          <w:rFonts w:hint="eastAsia"/>
        </w:rPr>
        <w:t>1.8.</w:t>
      </w:r>
      <w:r>
        <w:t>经济性</w:t>
      </w:r>
      <w:bookmarkEnd w:id="60"/>
    </w:p>
    <w:p w14:paraId="1B54CBC6">
      <w:pPr>
        <w:ind w:firstLine="480" w:firstLineChars="200"/>
        <w:rPr>
          <w:rFonts w:ascii="宋体" w:hAnsi="宋体"/>
          <w:sz w:val="24"/>
        </w:rPr>
      </w:pPr>
      <w:r>
        <w:rPr>
          <w:rFonts w:ascii="宋体" w:hAnsi="宋体"/>
          <w:sz w:val="24"/>
        </w:rPr>
        <w:t>在实现先进性和可靠性的前提下，达到较高的性能价格比以及经济的优化设计。设备选型和系统设计要在确保用户需求、系统集成要求的前提下具有良好的性价比。充分考虑各类产品的性能价格比，对关键性的产品应以性能的先进性为主要考虑因素，以提高系统的整体水平，对非关键性产品则以实用性为主。</w:t>
      </w:r>
    </w:p>
    <w:p w14:paraId="5706C99C">
      <w:pPr>
        <w:ind w:firstLine="480" w:firstLineChars="200"/>
        <w:rPr>
          <w:rFonts w:ascii="宋体" w:hAnsi="宋体"/>
          <w:color w:val="auto"/>
          <w:sz w:val="24"/>
          <w:shd w:val="clear" w:color="auto" w:fill="auto"/>
        </w:rPr>
      </w:pPr>
      <w:r>
        <w:rPr>
          <w:rFonts w:hint="eastAsia" w:ascii="宋体" w:hAnsi="宋体"/>
          <w:color w:val="auto"/>
          <w:sz w:val="24"/>
          <w:shd w:val="clear" w:color="auto" w:fill="auto"/>
          <w:lang w:val="en-US" w:eastAsia="zh-CN"/>
        </w:rPr>
        <w:t>本方案</w:t>
      </w:r>
      <w:r>
        <w:rPr>
          <w:rFonts w:hint="eastAsia" w:ascii="宋体" w:hAnsi="宋体"/>
          <w:color w:val="auto"/>
          <w:sz w:val="24"/>
          <w:shd w:val="clear" w:color="auto" w:fill="auto"/>
        </w:rPr>
        <w:t>采用云端管理平台，能力放在云端，不需要在本地构建服务器，占用本地机房资源，在本地部署除了必备的网络连接设施及机器人本地充电设施，其他没有耗电、散热及空间需求。既保证了机器人服务的高可用性，有具备环保属性和经济节约性。</w:t>
      </w:r>
    </w:p>
    <w:p w14:paraId="6388D085"/>
    <w:p w14:paraId="0E2B7577">
      <w:pPr>
        <w:pStyle w:val="4"/>
        <w:numPr>
          <w:ilvl w:val="2"/>
          <w:numId w:val="0"/>
        </w:numPr>
      </w:pPr>
      <w:r>
        <w:rPr>
          <w:rFonts w:hint="eastAsia"/>
        </w:rPr>
        <w:t>2.具体要求</w:t>
      </w:r>
    </w:p>
    <w:p w14:paraId="39EE61D5">
      <w:pPr>
        <w:pStyle w:val="29"/>
        <w:numPr>
          <w:ilvl w:val="1"/>
          <w:numId w:val="6"/>
        </w:numPr>
        <w:spacing w:before="120" w:after="120"/>
        <w:outlineLvl w:val="9"/>
      </w:pPr>
      <w:bookmarkStart w:id="61" w:name="_Toc27664"/>
      <w:r>
        <w:t>建设规模</w:t>
      </w:r>
      <w:bookmarkEnd w:id="61"/>
    </w:p>
    <w:p w14:paraId="37396087">
      <w:pPr>
        <w:pStyle w:val="31"/>
        <w:numPr>
          <w:ilvl w:val="2"/>
          <w:numId w:val="6"/>
        </w:numPr>
        <w:spacing w:before="120" w:after="120"/>
        <w:outlineLvl w:val="9"/>
      </w:pPr>
      <w:r>
        <w:t>建设内容</w:t>
      </w:r>
    </w:p>
    <w:p w14:paraId="2E40EF92">
      <w:pPr>
        <w:pStyle w:val="30"/>
        <w:numPr>
          <w:ilvl w:val="0"/>
          <w:numId w:val="10"/>
        </w:numPr>
        <w:ind w:left="0" w:firstLine="480" w:firstLineChars="0"/>
        <w:jc w:val="left"/>
        <w:rPr>
          <w:rFonts w:ascii="宋体" w:hAnsi="宋体"/>
          <w:sz w:val="24"/>
        </w:rPr>
      </w:pPr>
      <w:r>
        <w:rPr>
          <w:rFonts w:hint="eastAsia" w:ascii="宋体" w:hAnsi="宋体"/>
          <w:sz w:val="24"/>
        </w:rPr>
        <w:t>部署</w:t>
      </w:r>
      <w:r>
        <w:rPr>
          <w:rFonts w:hint="eastAsia" w:ascii="宋体" w:hAnsi="宋体"/>
          <w:sz w:val="24"/>
          <w:lang w:val="en-US" w:eastAsia="zh-CN"/>
        </w:rPr>
        <w:t>一台</w:t>
      </w:r>
      <w:r>
        <w:rPr>
          <w:rFonts w:hint="eastAsia" w:ascii="宋体" w:hAnsi="宋体"/>
          <w:sz w:val="24"/>
        </w:rPr>
        <w:t>5G</w:t>
      </w:r>
      <w:r>
        <w:rPr>
          <w:rFonts w:hint="eastAsia" w:ascii="宋体" w:hAnsi="宋体"/>
          <w:sz w:val="24"/>
          <w:lang w:val="en-US" w:eastAsia="zh-CN"/>
        </w:rPr>
        <w:t>迎宾</w:t>
      </w:r>
      <w:r>
        <w:rPr>
          <w:rFonts w:ascii="宋体" w:hAnsi="宋体"/>
          <w:sz w:val="24"/>
        </w:rPr>
        <w:t>智能机器</w:t>
      </w:r>
      <w:r>
        <w:rPr>
          <w:rFonts w:hint="eastAsia" w:ascii="宋体" w:hAnsi="宋体"/>
          <w:sz w:val="24"/>
        </w:rPr>
        <w:t>人</w:t>
      </w:r>
      <w:r>
        <w:rPr>
          <w:rFonts w:ascii="宋体" w:hAnsi="宋体"/>
          <w:sz w:val="24"/>
        </w:rPr>
        <w:t>，</w:t>
      </w:r>
      <w:r>
        <w:rPr>
          <w:rFonts w:asciiTheme="minorEastAsia" w:hAnsiTheme="minorEastAsia"/>
          <w:color w:val="000000" w:themeColor="text1"/>
          <w:sz w:val="24"/>
          <w14:textFill>
            <w14:solidFill>
              <w14:schemeClr w14:val="tx1"/>
            </w14:solidFill>
          </w14:textFill>
        </w:rPr>
        <w:t>迎宾机器人是集语音识别技术和智能运动技术于一身的高科技</w:t>
      </w:r>
      <w:r>
        <w:rPr>
          <w:rFonts w:hint="eastAsia" w:asciiTheme="minorEastAsia" w:hAnsiTheme="minorEastAsia"/>
          <w:color w:val="000000" w:themeColor="text1"/>
          <w:sz w:val="24"/>
          <w14:textFill>
            <w14:solidFill>
              <w14:schemeClr w14:val="tx1"/>
            </w14:solidFill>
          </w14:textFill>
        </w:rPr>
        <w:t>产</w:t>
      </w:r>
      <w:r>
        <w:rPr>
          <w:rFonts w:asciiTheme="minorEastAsia" w:hAnsiTheme="minorEastAsia"/>
          <w:color w:val="000000" w:themeColor="text1"/>
          <w:sz w:val="24"/>
          <w14:textFill>
            <w14:solidFill>
              <w14:schemeClr w14:val="tx1"/>
            </w14:solidFill>
          </w14:textFill>
        </w:rPr>
        <w:t>品，机器人为仿人型，身高、体形、表情等都力争逼真，亲切、可爱、美丽、大方、栩栩如生，给人以真切之感，体现人性化。</w:t>
      </w:r>
    </w:p>
    <w:p w14:paraId="5406F474">
      <w:pPr>
        <w:pStyle w:val="30"/>
        <w:numPr>
          <w:ilvl w:val="0"/>
          <w:numId w:val="0"/>
        </w:numPr>
        <w:jc w:val="left"/>
        <w:rPr>
          <w:rFonts w:ascii="宋体" w:hAnsi="宋体"/>
          <w:sz w:val="24"/>
        </w:rPr>
      </w:pPr>
    </w:p>
    <w:p w14:paraId="0B513CD2">
      <w:pPr>
        <w:widowControl/>
        <w:jc w:val="left"/>
        <w:rPr>
          <w:rFonts w:ascii="Arial" w:hAnsi="Arial" w:eastAsia="黑体"/>
          <w:b/>
          <w:sz w:val="32"/>
        </w:rPr>
      </w:pPr>
    </w:p>
    <w:p w14:paraId="7E2F7BDB">
      <w:pPr>
        <w:rPr>
          <w:rFonts w:hint="eastAsia"/>
        </w:rPr>
      </w:pPr>
      <w:r>
        <w:rPr>
          <w:rFonts w:hint="eastAsia"/>
        </w:rPr>
        <w:br w:type="page"/>
      </w:r>
    </w:p>
    <w:p w14:paraId="1E377483">
      <w:pPr>
        <w:pStyle w:val="3"/>
        <w:numPr>
          <w:ilvl w:val="1"/>
          <w:numId w:val="0"/>
        </w:numPr>
        <w:ind w:left="400"/>
      </w:pPr>
      <w:bookmarkStart w:id="62" w:name="_Toc29954"/>
      <w:r>
        <w:rPr>
          <w:rFonts w:hint="eastAsia"/>
        </w:rPr>
        <w:t>第二节、技术解决方案</w:t>
      </w:r>
      <w:bookmarkEnd w:id="62"/>
    </w:p>
    <w:p w14:paraId="6C809DFB">
      <w:pPr>
        <w:pStyle w:val="3"/>
        <w:numPr>
          <w:ilvl w:val="0"/>
          <w:numId w:val="0"/>
        </w:numPr>
        <w:spacing w:before="120" w:after="120" w:line="360" w:lineRule="auto"/>
        <w:ind w:leftChars="0"/>
        <w:jc w:val="left"/>
        <w:outlineLvl w:val="1"/>
        <w:rPr>
          <w:rFonts w:hint="eastAsia" w:ascii="宋体" w:hAnsi="宋体" w:eastAsia="宋体" w:cs="宋体"/>
          <w:color w:val="000000" w:themeColor="text1"/>
          <w:sz w:val="24"/>
          <w:szCs w:val="24"/>
          <w14:textFill>
            <w14:solidFill>
              <w14:schemeClr w14:val="tx1"/>
            </w14:solidFill>
          </w14:textFill>
        </w:rPr>
      </w:pPr>
      <w:bookmarkStart w:id="63" w:name="_Toc18233"/>
      <w:bookmarkStart w:id="64" w:name="_Toc22525"/>
      <w:r>
        <w:rPr>
          <w:rFonts w:hint="eastAsia" w:ascii="宋体" w:hAnsi="宋体" w:eastAsia="宋体" w:cs="宋体"/>
          <w:color w:val="000000" w:themeColor="text1"/>
          <w:sz w:val="24"/>
          <w:szCs w:val="24"/>
          <w14:textFill>
            <w14:solidFill>
              <w14:schemeClr w14:val="tx1"/>
            </w14:solidFill>
          </w14:textFill>
        </w:rPr>
        <w:t>5G迎宾智能机器人</w:t>
      </w:r>
      <w:bookmarkEnd w:id="63"/>
      <w:bookmarkEnd w:id="64"/>
    </w:p>
    <w:p w14:paraId="17D474D0">
      <w:pPr>
        <w:pStyle w:val="4"/>
        <w:numPr>
          <w:ilvl w:val="2"/>
          <w:numId w:val="0"/>
        </w:numPr>
        <w:ind w:left="400" w:leftChars="0"/>
        <w:outlineLvl w:val="2"/>
        <w:rPr>
          <w:rFonts w:hint="eastAsia" w:ascii="宋体" w:hAnsi="宋体" w:eastAsia="宋体" w:cs="宋体"/>
          <w:color w:val="000000" w:themeColor="text1"/>
          <w:sz w:val="24"/>
          <w:szCs w:val="24"/>
          <w14:textFill>
            <w14:solidFill>
              <w14:schemeClr w14:val="tx1"/>
            </w14:solidFill>
          </w14:textFill>
        </w:rPr>
      </w:pPr>
      <w:bookmarkStart w:id="65" w:name="_Toc15385"/>
      <w:r>
        <w:rPr>
          <w:rFonts w:hint="eastAsia" w:ascii="宋体" w:hAnsi="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业务背景及</w:t>
      </w:r>
      <w:r>
        <w:rPr>
          <w:rFonts w:hint="eastAsia" w:ascii="宋体" w:hAnsi="宋体" w:eastAsia="宋体" w:cs="宋体"/>
          <w:color w:val="000000" w:themeColor="text1"/>
          <w:sz w:val="24"/>
          <w:szCs w:val="24"/>
          <w14:textFill>
            <w14:solidFill>
              <w14:schemeClr w14:val="tx1"/>
            </w14:solidFill>
          </w14:textFill>
        </w:rPr>
        <w:t>方案概述</w:t>
      </w:r>
      <w:bookmarkEnd w:id="65"/>
    </w:p>
    <w:p w14:paraId="17ABA4B5">
      <w:pPr>
        <w:ind w:left="0" w:leftChars="0" w:firstLine="0" w:firstLineChars="0"/>
        <w:rPr>
          <w:rFonts w:hint="eastAsia" w:ascii="宋体" w:hAnsi="宋体" w:eastAsia="宋体" w:cs="宋体"/>
          <w:color w:val="000000" w:themeColor="text1"/>
          <w:sz w:val="24"/>
          <w:szCs w:val="24"/>
          <w14:textFill>
            <w14:solidFill>
              <w14:schemeClr w14:val="tx1"/>
            </w14:solidFill>
          </w14:textFill>
        </w:rPr>
      </w:pPr>
    </w:p>
    <w:p w14:paraId="5BF2B337">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投标方完全理解招标方的需求，所采用的Cloud Pepper智能机器人采用拟人设计，能够精确定位，具备按预设线路自主运动能力，集成了麦克风阵列和波束成形技术，来提升声源定位、语音识别和抗干扰能力，可有效适应</w:t>
      </w:r>
      <w:r>
        <w:rPr>
          <w:rFonts w:hint="eastAsia" w:ascii="宋体" w:hAnsi="宋体" w:cs="宋体"/>
          <w:color w:val="000000" w:themeColor="text1"/>
          <w:sz w:val="24"/>
          <w:szCs w:val="24"/>
          <w:lang w:eastAsia="zh-CN"/>
          <w14:textFill>
            <w14:solidFill>
              <w14:schemeClr w14:val="tx1"/>
            </w14:solidFill>
          </w14:textFill>
        </w:rPr>
        <w:t>园区</w:t>
      </w:r>
      <w:r>
        <w:rPr>
          <w:rFonts w:hint="eastAsia" w:ascii="宋体" w:hAnsi="宋体" w:eastAsia="宋体" w:cs="宋体"/>
          <w:color w:val="000000" w:themeColor="text1"/>
          <w:sz w:val="24"/>
          <w:szCs w:val="24"/>
          <w14:textFill>
            <w14:solidFill>
              <w14:schemeClr w14:val="tx1"/>
            </w14:solidFill>
          </w14:textFill>
        </w:rPr>
        <w:t>大厅嘈杂环境，具备目光追随能力，极大提升人机交互体验。并且，达闼科技独具创新的基于人机融合智能（HARI）的智能机器人整体解决方案，前台和后台相结合，人工智能和后台客服无缝结合，来全方位保障智能机器人的安全可靠、稳定运行， 保障问答服务快速回应，大大提高用户体验。达闼科技的人机融合智能方案包括基于深度学习技术的自然语言处理平台，支持上下文语义分析和智能问答，多达20多个公共服务领域，可全面满足日常聊天、寒暄、自我介绍、音乐点播、景点介绍、美食介绍等问答需求，如果遇见特殊提问，如果人工智能无法回答，达闼HARI平台快速自动切换后台客服，确保服务不间断， 同时客服的回应将通过HARI 自动增强人工智能（AI）平台能力；机器人本体具备目光跟随和肢体语言表达等功能，可以充分表达情感和动作。</w:t>
      </w:r>
    </w:p>
    <w:p w14:paraId="43AB29C7">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5274310" cy="2520950"/>
            <wp:effectExtent l="0" t="0" r="635" b="5080"/>
            <wp:docPr id="1046" name="图片 4"/>
            <wp:cNvGraphicFramePr/>
            <a:graphic xmlns:a="http://schemas.openxmlformats.org/drawingml/2006/main">
              <a:graphicData uri="http://schemas.openxmlformats.org/drawingml/2006/picture">
                <pic:pic xmlns:pic="http://schemas.openxmlformats.org/drawingml/2006/picture">
                  <pic:nvPicPr>
                    <pic:cNvPr id="1046" name="图片 4"/>
                    <pic:cNvPicPr/>
                  </pic:nvPicPr>
                  <pic:blipFill>
                    <a:blip r:embed="rId7" cstate="print"/>
                    <a:srcRect/>
                    <a:stretch>
                      <a:fillRect/>
                    </a:stretch>
                  </pic:blipFill>
                  <pic:spPr>
                    <a:xfrm>
                      <a:off x="0" y="0"/>
                      <a:ext cx="5274310" cy="2520950"/>
                    </a:xfrm>
                    <a:prstGeom prst="rect">
                      <a:avLst/>
                    </a:prstGeom>
                    <a:ln>
                      <a:noFill/>
                    </a:ln>
                  </pic:spPr>
                </pic:pic>
              </a:graphicData>
            </a:graphic>
          </wp:inline>
        </w:drawing>
      </w:r>
    </w:p>
    <w:p w14:paraId="283E1400">
      <w:pPr>
        <w:pStyle w:val="12"/>
        <w:spacing w:after="156" w:afterLines="5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智能机器人整体解决方案</w:t>
      </w:r>
    </w:p>
    <w:p w14:paraId="72E5A639">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投标方的整体技术优势如下所述：</w:t>
      </w:r>
    </w:p>
    <w:p w14:paraId="76D43C0A">
      <w:pPr>
        <w:pStyle w:val="30"/>
        <w:numPr>
          <w:ilvl w:val="0"/>
          <w:numId w:val="11"/>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多种传感前台感知：抗噪、高质量语音采集（集成了波束成形技术的多麦克风整列拾音系统）、雷达、红外、高清摄像、深度摄像，磁力感应等 </w:t>
      </w:r>
    </w:p>
    <w:p w14:paraId="54269575">
      <w:pPr>
        <w:pStyle w:val="30"/>
        <w:numPr>
          <w:ilvl w:val="0"/>
          <w:numId w:val="11"/>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拟人、亲和本体：具备声援定位、眼神追随、肢体语音的情感表达系统；</w:t>
      </w:r>
    </w:p>
    <w:p w14:paraId="43341D78">
      <w:pPr>
        <w:pStyle w:val="30"/>
        <w:numPr>
          <w:ilvl w:val="0"/>
          <w:numId w:val="11"/>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达闼科技的人机融合智能平台（HARI平台）： 前台感知与后台认知相结合，人工智能（20多个公共服务领域）与后台客服无缝结合，确保机器人安全稳定运行，高质量不间断提供闻讯服务；</w:t>
      </w:r>
    </w:p>
    <w:p w14:paraId="7D80436A">
      <w:pPr>
        <w:pStyle w:val="30"/>
        <w:numPr>
          <w:ilvl w:val="0"/>
          <w:numId w:val="11"/>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HARI包括基于深度学习AI平台：具备自然语言处理、肢体检测、人脸识别、物体识别、票据识别的云端认知系统；</w:t>
      </w:r>
    </w:p>
    <w:p w14:paraId="1E67E6A7">
      <w:pPr>
        <w:pStyle w:val="30"/>
        <w:numPr>
          <w:ilvl w:val="0"/>
          <w:numId w:val="11"/>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低时延、高可靠的机器人专网技术： 抵御黑客网络攻击、保障机器人快速、安全、稳定运行。 </w:t>
      </w:r>
    </w:p>
    <w:p w14:paraId="024FBD6B">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的方案将感知和控制系统放在前台机器人本体上，将认知系统放置在后台云端，通过高速安全的机器人专网相连接。前台具备一定的处理能力，实现避障、自主运动、一键关机、语音指令操控等功能；而需要大量计算资源的认知能力，如自然语言处理、人脸识别、物体识别等能力，被放置在后台云端，并发为百万级的前端本体提供服务。这种前台与后台相结合的技术方便了知识的汇聚与分享，并且保障了数据通信的安全。</w:t>
      </w:r>
    </w:p>
    <w:p w14:paraId="71AE3D61">
      <w:pPr>
        <w:pStyle w:val="52"/>
        <w:spacing w:before="120"/>
        <w:ind w:left="480" w:right="210"/>
        <w:outlineLvl w:val="9"/>
        <w:rPr>
          <w:rFonts w:hint="eastAsia" w:ascii="宋体" w:hAnsi="宋体" w:eastAsia="宋体" w:cs="宋体"/>
          <w:color w:val="000000" w:themeColor="text1"/>
          <w:sz w:val="24"/>
          <w:szCs w:val="24"/>
          <w14:textFill>
            <w14:solidFill>
              <w14:schemeClr w14:val="tx1"/>
            </w14:solidFill>
          </w14:textFill>
        </w:rPr>
      </w:pPr>
      <w:bookmarkStart w:id="66" w:name="_Toc8036590"/>
      <w:r>
        <w:rPr>
          <w:rFonts w:hint="eastAsia" w:ascii="宋体" w:hAnsi="宋体" w:eastAsia="宋体" w:cs="宋体"/>
          <w:color w:val="000000" w:themeColor="text1"/>
          <w:sz w:val="24"/>
          <w:szCs w:val="24"/>
          <w14:textFill>
            <w14:solidFill>
              <w14:schemeClr w14:val="tx1"/>
            </w14:solidFill>
          </w14:textFill>
        </w:rPr>
        <w:t>机器人运行平台及实体拟人化特征</w:t>
      </w:r>
      <w:bookmarkEnd w:id="66"/>
    </w:p>
    <w:p w14:paraId="7A434DB2">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Cloud Pepper采用主流操作系统，其中中位机采用Linux操作系统，上位机的机器人控制器RCU采用了Android操作系统，可与外部的安卓、苹果和windows设备互连互动。</w:t>
      </w:r>
    </w:p>
    <w:p w14:paraId="70D5CB2B">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投标方的Cloud Pepper智能机器人是投标方针对</w:t>
      </w:r>
      <w:r>
        <w:rPr>
          <w:rFonts w:hint="eastAsia" w:ascii="宋体" w:hAnsi="宋体" w:cs="宋体"/>
          <w:color w:val="000000" w:themeColor="text1"/>
          <w:sz w:val="24"/>
          <w:szCs w:val="24"/>
          <w:lang w:eastAsia="zh-CN"/>
          <w14:textFill>
            <w14:solidFill>
              <w14:schemeClr w14:val="tx1"/>
            </w14:solidFill>
          </w14:textFill>
        </w:rPr>
        <w:t>园区</w:t>
      </w:r>
      <w:r>
        <w:rPr>
          <w:rFonts w:hint="eastAsia" w:ascii="宋体" w:hAnsi="宋体" w:eastAsia="宋体" w:cs="宋体"/>
          <w:color w:val="000000" w:themeColor="text1"/>
          <w:sz w:val="24"/>
          <w:szCs w:val="24"/>
          <w14:textFill>
            <w14:solidFill>
              <w14:schemeClr w14:val="tx1"/>
            </w14:solidFill>
          </w14:textFill>
        </w:rPr>
        <w:t>大堂、展馆等环境定制开发的智能服务机器人，采用拟人设计，头、上身、腰部、腿部界限清晰，头部具备独立眼镜、嘴巴和耳朵等感观设计，颈部关节具备2个自由度，使得头部可在水平和垂直两个维度内自由转动，具备大臂、小臂、手掌、手指可清晰分辨。底盘采用麦克纳姆轮，可前后甚至侧向移动，可原地转向，使得Cloud Pepper可以在狭窄区域通行。</w:t>
      </w:r>
    </w:p>
    <w:p w14:paraId="42B6A5B4">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Cloud Pepper外形和结构化特征如下图所示：</w:t>
      </w:r>
    </w:p>
    <w:p w14:paraId="3EB9F8A3">
      <w:pPr>
        <w:keepNext/>
        <w:spacing w:line="360" w:lineRule="auto"/>
        <w:ind w:firstLine="480" w:firstLineChars="20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3784600" cy="3870325"/>
            <wp:effectExtent l="0" t="0" r="4445" b="1270"/>
            <wp:docPr id="1047" name="图片 45"/>
            <wp:cNvGraphicFramePr/>
            <a:graphic xmlns:a="http://schemas.openxmlformats.org/drawingml/2006/main">
              <a:graphicData uri="http://schemas.openxmlformats.org/drawingml/2006/picture">
                <pic:pic xmlns:pic="http://schemas.openxmlformats.org/drawingml/2006/picture">
                  <pic:nvPicPr>
                    <pic:cNvPr id="1047" name="图片 45"/>
                    <pic:cNvPicPr/>
                  </pic:nvPicPr>
                  <pic:blipFill>
                    <a:blip r:embed="rId8" cstate="print"/>
                    <a:srcRect/>
                    <a:stretch>
                      <a:fillRect/>
                    </a:stretch>
                  </pic:blipFill>
                  <pic:spPr>
                    <a:xfrm>
                      <a:off x="0" y="0"/>
                      <a:ext cx="3785234" cy="3870325"/>
                    </a:xfrm>
                    <a:prstGeom prst="rect">
                      <a:avLst/>
                    </a:prstGeom>
                    <a:ln>
                      <a:noFill/>
                    </a:ln>
                  </pic:spPr>
                </pic:pic>
              </a:graphicData>
            </a:graphic>
          </wp:inline>
        </w:drawing>
      </w:r>
    </w:p>
    <w:p w14:paraId="2F0EB991">
      <w:pPr>
        <w:pStyle w:val="12"/>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图 </w:t>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SEQ 图 \* ARABIC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t xml:space="preserve"> 机器人本体结构特征</w:t>
      </w:r>
    </w:p>
    <w:p w14:paraId="48C612A8">
      <w:pPr>
        <w:spacing w:line="360" w:lineRule="auto"/>
        <w:ind w:firstLine="480" w:firstLineChars="200"/>
        <w:jc w:val="center"/>
        <w:rPr>
          <w:rFonts w:hint="eastAsia" w:ascii="宋体" w:hAnsi="宋体" w:eastAsia="宋体" w:cs="宋体"/>
          <w:color w:val="000000" w:themeColor="text1"/>
          <w:sz w:val="24"/>
          <w:szCs w:val="24"/>
          <w14:textFill>
            <w14:solidFill>
              <w14:schemeClr w14:val="tx1"/>
            </w14:solidFill>
          </w14:textFill>
        </w:rPr>
      </w:pPr>
    </w:p>
    <w:p w14:paraId="596A7091">
      <w:pPr>
        <w:spacing w:line="36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表1 机器人规格参数：</w:t>
      </w:r>
    </w:p>
    <w:tbl>
      <w:tblPr>
        <w:tblStyle w:val="53"/>
        <w:tblW w:w="8296" w:type="dxa"/>
        <w:tblInd w:w="0" w:type="dxa"/>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top w:w="0" w:type="dxa"/>
          <w:left w:w="108" w:type="dxa"/>
          <w:bottom w:w="0" w:type="dxa"/>
          <w:right w:w="108" w:type="dxa"/>
        </w:tblCellMar>
      </w:tblPr>
      <w:tblGrid>
        <w:gridCol w:w="2689"/>
        <w:gridCol w:w="5607"/>
      </w:tblGrid>
      <w:tr w14:paraId="6A5F82B7">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07CBBBBB">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高</w:t>
            </w:r>
          </w:p>
        </w:tc>
        <w:tc>
          <w:tcPr>
            <w:tcW w:w="5607" w:type="dxa"/>
            <w:shd w:val="clear" w:color="auto" w:fill="F1F1F1"/>
          </w:tcPr>
          <w:p w14:paraId="0795B226">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1208.5毫米</w:t>
            </w:r>
          </w:p>
        </w:tc>
      </w:tr>
      <w:tr w14:paraId="452AEC3B">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6F9476A5">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宽</w:t>
            </w:r>
          </w:p>
        </w:tc>
        <w:tc>
          <w:tcPr>
            <w:tcW w:w="5607" w:type="dxa"/>
          </w:tcPr>
          <w:p w14:paraId="7BF40F27">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477.2毫米</w:t>
            </w:r>
          </w:p>
        </w:tc>
      </w:tr>
      <w:tr w14:paraId="6D3057FA">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3DCEE29F">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厚</w:t>
            </w:r>
          </w:p>
        </w:tc>
        <w:tc>
          <w:tcPr>
            <w:tcW w:w="5607" w:type="dxa"/>
            <w:shd w:val="clear" w:color="auto" w:fill="F1F1F1"/>
          </w:tcPr>
          <w:p w14:paraId="7CB88D0A">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424.0毫米</w:t>
            </w:r>
          </w:p>
        </w:tc>
      </w:tr>
      <w:tr w14:paraId="6E0C3628">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0DAD51CE">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臂展</w:t>
            </w:r>
          </w:p>
        </w:tc>
        <w:tc>
          <w:tcPr>
            <w:tcW w:w="5607" w:type="dxa"/>
          </w:tcPr>
          <w:p w14:paraId="02521E96">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1196.9毫米</w:t>
            </w:r>
          </w:p>
        </w:tc>
      </w:tr>
      <w:tr w14:paraId="5DC26452">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17279A22">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重量</w:t>
            </w:r>
          </w:p>
        </w:tc>
        <w:tc>
          <w:tcPr>
            <w:tcW w:w="5607" w:type="dxa"/>
            <w:shd w:val="clear" w:color="auto" w:fill="F1F1F1"/>
          </w:tcPr>
          <w:p w14:paraId="17851A5B">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27.82公斤</w:t>
            </w:r>
          </w:p>
        </w:tc>
      </w:tr>
      <w:tr w14:paraId="3DD23803">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3FB4ACB3">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外形</w:t>
            </w:r>
          </w:p>
        </w:tc>
        <w:tc>
          <w:tcPr>
            <w:tcW w:w="5607" w:type="dxa"/>
          </w:tcPr>
          <w:p w14:paraId="65A12632">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上肢和轮形下盘</w:t>
            </w:r>
          </w:p>
        </w:tc>
      </w:tr>
      <w:tr w14:paraId="3D737AAE">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743F3CAA">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工作环境温度（机器人）</w:t>
            </w:r>
          </w:p>
        </w:tc>
        <w:tc>
          <w:tcPr>
            <w:tcW w:w="5607" w:type="dxa"/>
            <w:shd w:val="clear" w:color="auto" w:fill="F1F1F1"/>
          </w:tcPr>
          <w:p w14:paraId="5B0B7623">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5℃~35℃</w:t>
            </w:r>
          </w:p>
        </w:tc>
      </w:tr>
      <w:tr w14:paraId="61E9D571">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219E00B9">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电池充电器外壳尺寸</w:t>
            </w:r>
          </w:p>
        </w:tc>
        <w:tc>
          <w:tcPr>
            <w:tcW w:w="5607" w:type="dxa"/>
          </w:tcPr>
          <w:p w14:paraId="2E25F337">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204毫米（长）x 45毫米（高）x 104毫米（宽）</w:t>
            </w:r>
          </w:p>
        </w:tc>
      </w:tr>
      <w:tr w14:paraId="1457E6AD">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5145959C">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直流电缆长度</w:t>
            </w:r>
          </w:p>
        </w:tc>
        <w:tc>
          <w:tcPr>
            <w:tcW w:w="5607" w:type="dxa"/>
            <w:shd w:val="clear" w:color="auto" w:fill="F1F1F1"/>
          </w:tcPr>
          <w:p w14:paraId="3C166D52">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1.75米</w:t>
            </w:r>
          </w:p>
        </w:tc>
      </w:tr>
      <w:tr w14:paraId="46D81191">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0E88AE3E">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电池充电器重量</w:t>
            </w:r>
          </w:p>
        </w:tc>
        <w:tc>
          <w:tcPr>
            <w:tcW w:w="5607" w:type="dxa"/>
          </w:tcPr>
          <w:p w14:paraId="68139FE7">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1.2公斤</w:t>
            </w:r>
          </w:p>
        </w:tc>
      </w:tr>
      <w:tr w14:paraId="4ACB1713">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0A312EC3">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输入电压范围</w:t>
            </w:r>
          </w:p>
        </w:tc>
        <w:tc>
          <w:tcPr>
            <w:tcW w:w="5607" w:type="dxa"/>
            <w:shd w:val="clear" w:color="auto" w:fill="F1F1F1"/>
          </w:tcPr>
          <w:p w14:paraId="7C072431">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100 ~240 V 交流，50/60 Hz</w:t>
            </w:r>
          </w:p>
        </w:tc>
      </w:tr>
      <w:tr w14:paraId="64532BB7">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36FCAD65">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输出电压</w:t>
            </w:r>
          </w:p>
        </w:tc>
        <w:tc>
          <w:tcPr>
            <w:tcW w:w="5607" w:type="dxa"/>
          </w:tcPr>
          <w:p w14:paraId="38050D44">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29.2 V 直流（完全充电）</w:t>
            </w:r>
          </w:p>
        </w:tc>
      </w:tr>
      <w:tr w14:paraId="715121F8">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2923E9B5">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输出电流</w:t>
            </w:r>
          </w:p>
        </w:tc>
        <w:tc>
          <w:tcPr>
            <w:tcW w:w="5607" w:type="dxa"/>
            <w:shd w:val="clear" w:color="auto" w:fill="F1F1F1"/>
          </w:tcPr>
          <w:p w14:paraId="6BAF0BC0">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8.0 A</w:t>
            </w:r>
          </w:p>
        </w:tc>
      </w:tr>
      <w:tr w14:paraId="5B6167C1">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40344780">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工作环境温度（电池充电器）</w:t>
            </w:r>
          </w:p>
        </w:tc>
        <w:tc>
          <w:tcPr>
            <w:tcW w:w="5607" w:type="dxa"/>
          </w:tcPr>
          <w:p w14:paraId="35ABF4F6">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-5℃~40℃</w:t>
            </w:r>
          </w:p>
        </w:tc>
      </w:tr>
    </w:tbl>
    <w:p w14:paraId="3FB8CF70">
      <w:pPr>
        <w:rPr>
          <w:rFonts w:hint="eastAsia" w:ascii="宋体" w:hAnsi="宋体" w:eastAsia="宋体" w:cs="宋体"/>
          <w:color w:val="000000" w:themeColor="text1"/>
          <w:sz w:val="24"/>
          <w:szCs w:val="24"/>
          <w14:textFill>
            <w14:solidFill>
              <w14:schemeClr w14:val="tx1"/>
            </w14:solidFill>
          </w14:textFill>
        </w:rPr>
      </w:pPr>
    </w:p>
    <w:p w14:paraId="26E7E366">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表2 机器人本体配置参数</w:t>
      </w:r>
    </w:p>
    <w:tbl>
      <w:tblPr>
        <w:tblStyle w:val="53"/>
        <w:tblW w:w="8296" w:type="dxa"/>
        <w:tblInd w:w="0" w:type="dxa"/>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top w:w="0" w:type="dxa"/>
          <w:left w:w="108" w:type="dxa"/>
          <w:bottom w:w="0" w:type="dxa"/>
          <w:right w:w="108" w:type="dxa"/>
        </w:tblCellMar>
      </w:tblPr>
      <w:tblGrid>
        <w:gridCol w:w="2689"/>
        <w:gridCol w:w="5607"/>
      </w:tblGrid>
      <w:tr w14:paraId="7E4A9A9F">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3C235A91">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身体（白色部分）/胸部按钮</w:t>
            </w:r>
          </w:p>
        </w:tc>
        <w:tc>
          <w:tcPr>
            <w:tcW w:w="5607" w:type="dxa"/>
            <w:shd w:val="clear" w:color="auto" w:fill="F1F1F1"/>
          </w:tcPr>
          <w:p w14:paraId="66A9C597">
            <w:pPr>
              <w:tabs>
                <w:tab w:val="left" w:pos="2190"/>
              </w:tabs>
              <w:spacing w:before="120" w:after="120"/>
              <w:rPr>
                <w:rFonts w:hint="eastAsia" w:ascii="宋体" w:hAnsi="宋体" w:eastAsia="宋体" w:cs="宋体"/>
                <w:color w:val="000000" w:themeColor="text1"/>
                <w:kern w:val="2"/>
                <w:sz w:val="24"/>
                <w:szCs w:val="24"/>
                <w:lang w:val="es-US"/>
                <w14:textFill>
                  <w14:solidFill>
                    <w14:schemeClr w14:val="tx1"/>
                  </w14:solidFill>
                </w14:textFill>
              </w:rPr>
            </w:pPr>
            <w:r>
              <w:rPr>
                <w:rFonts w:hint="eastAsia" w:ascii="宋体" w:hAnsi="宋体" w:eastAsia="宋体" w:cs="宋体"/>
                <w:color w:val="000000" w:themeColor="text1"/>
                <w:kern w:val="2"/>
                <w:sz w:val="24"/>
                <w:szCs w:val="24"/>
                <w:lang w:val="es-US"/>
                <w14:textFill>
                  <w14:solidFill>
                    <w14:schemeClr w14:val="tx1"/>
                  </w14:solidFill>
                </w14:textFill>
              </w:rPr>
              <w:t xml:space="preserve">ABS-PC + </w:t>
            </w:r>
            <w:r>
              <w:rPr>
                <w:rFonts w:hint="eastAsia" w:ascii="宋体" w:hAnsi="宋体" w:eastAsia="宋体" w:cs="宋体"/>
                <w:color w:val="000000" w:themeColor="text1"/>
                <w:kern w:val="2"/>
                <w:sz w:val="24"/>
                <w:szCs w:val="24"/>
                <w14:textFill>
                  <w14:solidFill>
                    <w14:schemeClr w14:val="tx1"/>
                  </w14:solidFill>
                </w14:textFill>
              </w:rPr>
              <w:t>漆紫外</w:t>
            </w:r>
            <w:r>
              <w:rPr>
                <w:rFonts w:hint="eastAsia" w:ascii="宋体" w:hAnsi="宋体" w:eastAsia="宋体" w:cs="宋体"/>
                <w:color w:val="000000" w:themeColor="text1"/>
                <w:kern w:val="2"/>
                <w:sz w:val="24"/>
                <w:szCs w:val="24"/>
                <w:lang w:val="es-US"/>
                <w14:textFill>
                  <w14:solidFill>
                    <w14:schemeClr w14:val="tx1"/>
                  </w14:solidFill>
                </w14:textFill>
              </w:rPr>
              <w:t>涂层</w:t>
            </w:r>
          </w:p>
        </w:tc>
      </w:tr>
      <w:tr w14:paraId="6057CBAC">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006729F8">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身体（灰色部分）</w:t>
            </w:r>
          </w:p>
        </w:tc>
        <w:tc>
          <w:tcPr>
            <w:tcW w:w="5607" w:type="dxa"/>
          </w:tcPr>
          <w:p w14:paraId="091CA535">
            <w:pPr>
              <w:tabs>
                <w:tab w:val="left" w:pos="2190"/>
              </w:tabs>
              <w:spacing w:before="120" w:after="120"/>
              <w:rPr>
                <w:rFonts w:hint="eastAsia" w:ascii="宋体" w:hAnsi="宋体" w:eastAsia="宋体" w:cs="宋体"/>
                <w:color w:val="000000" w:themeColor="text1"/>
                <w:kern w:val="2"/>
                <w:sz w:val="24"/>
                <w:szCs w:val="24"/>
                <w:lang w:val="es-US"/>
                <w14:textFill>
                  <w14:solidFill>
                    <w14:schemeClr w14:val="tx1"/>
                  </w14:solidFill>
                </w14:textFill>
              </w:rPr>
            </w:pPr>
            <w:r>
              <w:rPr>
                <w:rFonts w:hint="eastAsia" w:ascii="宋体" w:hAnsi="宋体" w:eastAsia="宋体" w:cs="宋体"/>
                <w:color w:val="000000" w:themeColor="text1"/>
                <w:kern w:val="2"/>
                <w:sz w:val="24"/>
                <w:szCs w:val="24"/>
                <w:lang w:val="es-US"/>
                <w14:textFill>
                  <w14:solidFill>
                    <w14:schemeClr w14:val="tx1"/>
                  </w14:solidFill>
                </w14:textFill>
              </w:rPr>
              <w:t>PA + GF 合成树脂</w:t>
            </w:r>
          </w:p>
        </w:tc>
      </w:tr>
      <w:tr w14:paraId="7183EC45">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3F641C35">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软体的部分</w:t>
            </w:r>
          </w:p>
        </w:tc>
        <w:tc>
          <w:tcPr>
            <w:tcW w:w="5607" w:type="dxa"/>
            <w:shd w:val="clear" w:color="auto" w:fill="F1F1F1"/>
          </w:tcPr>
          <w:p w14:paraId="113313FC">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ABS/PC + TPV，ABS/PC + TPSiV，硅胶</w:t>
            </w:r>
          </w:p>
        </w:tc>
      </w:tr>
      <w:tr w14:paraId="45DF2253">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1FAE7D1B">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底座</w:t>
            </w:r>
          </w:p>
        </w:tc>
        <w:tc>
          <w:tcPr>
            <w:tcW w:w="5607" w:type="dxa"/>
          </w:tcPr>
          <w:p w14:paraId="784913B9">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ABS-PC，ABS-PC + 漆紫外涂层</w:t>
            </w:r>
          </w:p>
        </w:tc>
      </w:tr>
      <w:tr w14:paraId="395C65E5">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6E8383D6">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底座摄像机镜头</w:t>
            </w:r>
          </w:p>
        </w:tc>
        <w:tc>
          <w:tcPr>
            <w:tcW w:w="5607" w:type="dxa"/>
            <w:shd w:val="clear" w:color="auto" w:fill="F1F1F1"/>
          </w:tcPr>
          <w:p w14:paraId="1EFA5EE7">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PC</w:t>
            </w:r>
          </w:p>
        </w:tc>
      </w:tr>
      <w:tr w14:paraId="1840B526">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5AF8FC7F">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轮子</w:t>
            </w:r>
          </w:p>
        </w:tc>
        <w:tc>
          <w:tcPr>
            <w:tcW w:w="5607" w:type="dxa"/>
          </w:tcPr>
          <w:p w14:paraId="5874CA7E">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PA + GF 合成树脂，PA + GF 合成树脂 + TPU</w:t>
            </w:r>
          </w:p>
        </w:tc>
      </w:tr>
      <w:tr w14:paraId="2B7744BD">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4078BAAC">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扬声器/麦克风网格</w:t>
            </w:r>
          </w:p>
        </w:tc>
        <w:tc>
          <w:tcPr>
            <w:tcW w:w="5607" w:type="dxa"/>
            <w:shd w:val="clear" w:color="auto" w:fill="F1F1F1"/>
          </w:tcPr>
          <w:p w14:paraId="098AE0EF">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钢 + 漆</w:t>
            </w:r>
          </w:p>
        </w:tc>
      </w:tr>
      <w:tr w14:paraId="2EA71313">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22FDAAE5">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发光二极管灯（肩膀）</w:t>
            </w:r>
          </w:p>
        </w:tc>
        <w:tc>
          <w:tcPr>
            <w:tcW w:w="5607" w:type="dxa"/>
          </w:tcPr>
          <w:p w14:paraId="2671EE40">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PMMA</w:t>
            </w:r>
          </w:p>
        </w:tc>
      </w:tr>
      <w:tr w14:paraId="3F180D72">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011D3C0B">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眼睛</w:t>
            </w:r>
          </w:p>
        </w:tc>
        <w:tc>
          <w:tcPr>
            <w:tcW w:w="5607" w:type="dxa"/>
            <w:shd w:val="clear" w:color="auto" w:fill="F1F1F1"/>
          </w:tcPr>
          <w:p w14:paraId="5074C90A">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PC + 红外油墨，PC + 漆紫外涂层</w:t>
            </w:r>
          </w:p>
        </w:tc>
      </w:tr>
      <w:tr w14:paraId="5E3E1A95">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0B284565">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耳朵</w:t>
            </w:r>
          </w:p>
        </w:tc>
        <w:tc>
          <w:tcPr>
            <w:tcW w:w="5607" w:type="dxa"/>
          </w:tcPr>
          <w:p w14:paraId="03ABAEDB">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PC + 漆紫外涂层</w:t>
            </w:r>
          </w:p>
        </w:tc>
      </w:tr>
      <w:tr w14:paraId="6ACDFB0E">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21E068CC">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嘴巴</w:t>
            </w:r>
          </w:p>
        </w:tc>
        <w:tc>
          <w:tcPr>
            <w:tcW w:w="5607" w:type="dxa"/>
            <w:shd w:val="clear" w:color="auto" w:fill="F1F1F1"/>
          </w:tcPr>
          <w:p w14:paraId="294FD11F">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ABS</w:t>
            </w:r>
          </w:p>
        </w:tc>
      </w:tr>
      <w:tr w14:paraId="231D6BEA">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24255297">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手指</w:t>
            </w:r>
          </w:p>
        </w:tc>
        <w:tc>
          <w:tcPr>
            <w:tcW w:w="5607" w:type="dxa"/>
          </w:tcPr>
          <w:p w14:paraId="73895A3F">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ABS-PC + 漆紫外涂层，PA + GF 合成树脂，硅胶</w:t>
            </w:r>
          </w:p>
        </w:tc>
      </w:tr>
      <w:tr w14:paraId="6D9F9C29">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1EE4EFB1">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充电口</w:t>
            </w:r>
          </w:p>
        </w:tc>
        <w:tc>
          <w:tcPr>
            <w:tcW w:w="5607" w:type="dxa"/>
            <w:shd w:val="clear" w:color="auto" w:fill="F1F1F1"/>
          </w:tcPr>
          <w:p w14:paraId="6348EF55">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ABS-PC</w:t>
            </w:r>
          </w:p>
        </w:tc>
      </w:tr>
      <w:tr w14:paraId="66105289">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294C0220">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充电端子</w:t>
            </w:r>
          </w:p>
        </w:tc>
        <w:tc>
          <w:tcPr>
            <w:tcW w:w="5607" w:type="dxa"/>
          </w:tcPr>
          <w:p w14:paraId="2569A123">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黄铜</w:t>
            </w:r>
          </w:p>
        </w:tc>
      </w:tr>
    </w:tbl>
    <w:p w14:paraId="556A47E0">
      <w:pPr>
        <w:widowControl w:val="0"/>
        <w:numPr>
          <w:ilvl w:val="0"/>
          <w:numId w:val="0"/>
        </w:numPr>
        <w:spacing w:before="240" w:line="360" w:lineRule="auto"/>
        <w:ind w:left="420" w:leftChars="0"/>
        <w:jc w:val="both"/>
        <w:rPr>
          <w:rFonts w:hint="eastAsia" w:ascii="宋体" w:hAnsi="宋体" w:eastAsia="宋体" w:cs="宋体"/>
          <w:color w:val="000000" w:themeColor="text1"/>
          <w:sz w:val="24"/>
          <w:szCs w:val="24"/>
          <w14:textFill>
            <w14:solidFill>
              <w14:schemeClr w14:val="tx1"/>
            </w14:solidFill>
          </w14:textFill>
        </w:rPr>
      </w:pPr>
    </w:p>
    <w:p w14:paraId="5EC944BD">
      <w:pPr>
        <w:widowControl w:val="0"/>
        <w:numPr>
          <w:ilvl w:val="0"/>
          <w:numId w:val="12"/>
        </w:numPr>
        <w:spacing w:before="240" w:line="360" w:lineRule="auto"/>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服务方式</w:t>
      </w:r>
    </w:p>
    <w:p w14:paraId="21F912EE">
      <w:pPr>
        <w:spacing w:line="360" w:lineRule="auto"/>
        <w:ind w:firstLine="424" w:firstLineChars="17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迎宾机器人具备强大的基于自然语言的人机互动能力，机器人已具备数万条会话语料，能很好的实现基本的人机对话与接待服务，在专业信息服务方面，机器人通过对接具体业务知识库，实现业务咨询功能。例如实现如下典型业务咨询场景：</w:t>
      </w:r>
    </w:p>
    <w:p w14:paraId="02C6C382">
      <w:pPr>
        <w:spacing w:line="36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5274310" cy="3003550"/>
            <wp:effectExtent l="0" t="0" r="635" b="1270"/>
            <wp:docPr id="1048" name="图片 46"/>
            <wp:cNvGraphicFramePr/>
            <a:graphic xmlns:a="http://schemas.openxmlformats.org/drawingml/2006/main">
              <a:graphicData uri="http://schemas.openxmlformats.org/drawingml/2006/picture">
                <pic:pic xmlns:pic="http://schemas.openxmlformats.org/drawingml/2006/picture">
                  <pic:nvPicPr>
                    <pic:cNvPr id="1048" name="图片 46"/>
                    <pic:cNvPicPr/>
                  </pic:nvPicPr>
                  <pic:blipFill>
                    <a:blip r:embed="rId9" cstate="print"/>
                    <a:srcRect/>
                    <a:stretch>
                      <a:fillRect/>
                    </a:stretch>
                  </pic:blipFill>
                  <pic:spPr>
                    <a:xfrm>
                      <a:off x="0" y="0"/>
                      <a:ext cx="5274310" cy="3003550"/>
                    </a:xfrm>
                    <a:prstGeom prst="rect">
                      <a:avLst/>
                    </a:prstGeom>
                  </pic:spPr>
                </pic:pic>
              </a:graphicData>
            </a:graphic>
          </wp:inline>
        </w:drawing>
      </w:r>
    </w:p>
    <w:p w14:paraId="15A35210">
      <w:pPr>
        <w:spacing w:line="360" w:lineRule="auto"/>
        <w:ind w:firstLine="424" w:firstLineChars="17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Pepper机器人除基本的迎宾接待服务外，需要承担专项行政业务咨询、企业行政事务办事指引、政策宣讲和行政服务中心信息指引等多种信息服务功能，所提供的信息服务内容往往篇幅较长，仅靠语言交流，咨询者不容易快速理解和记忆，在这种场景下，机器人与智能大屏幕联动方案可以解决这类问题，有更佳的服务体验。基于这种方式，Pepper机器人向来宾回应的信息以文字形式同步显示在智能大屏幕上；在无来宾交流、机器人闲时，智能大屏还可以循环播放需要宣讲的行政政策、办事流程等信息。</w:t>
      </w:r>
    </w:p>
    <w:p w14:paraId="682F6BBC">
      <w:pPr>
        <w:spacing w:line="360" w:lineRule="auto"/>
        <w:ind w:left="420" w:firstLine="42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3935730" cy="3703955"/>
            <wp:effectExtent l="0" t="0" r="1905" b="2540"/>
            <wp:docPr id="1049" name="图片 4"/>
            <wp:cNvGraphicFramePr/>
            <a:graphic xmlns:a="http://schemas.openxmlformats.org/drawingml/2006/main">
              <a:graphicData uri="http://schemas.openxmlformats.org/drawingml/2006/picture">
                <pic:pic xmlns:pic="http://schemas.openxmlformats.org/drawingml/2006/picture">
                  <pic:nvPicPr>
                    <pic:cNvPr id="1049" name="图片 4"/>
                    <pic:cNvPicPr/>
                  </pic:nvPicPr>
                  <pic:blipFill>
                    <a:blip r:embed="rId10" cstate="print"/>
                    <a:srcRect/>
                    <a:stretch>
                      <a:fillRect/>
                    </a:stretch>
                  </pic:blipFill>
                  <pic:spPr>
                    <a:xfrm>
                      <a:off x="0" y="0"/>
                      <a:ext cx="3935730" cy="3704589"/>
                    </a:xfrm>
                    <a:prstGeom prst="rect">
                      <a:avLst/>
                    </a:prstGeom>
                  </pic:spPr>
                </pic:pic>
              </a:graphicData>
            </a:graphic>
          </wp:inline>
        </w:drawing>
      </w:r>
    </w:p>
    <w:p w14:paraId="383A108E">
      <w:pPr>
        <w:ind w:firstLine="480"/>
        <w:rPr>
          <w:rFonts w:hint="eastAsia" w:ascii="宋体" w:hAnsi="宋体" w:eastAsia="宋体" w:cs="宋体"/>
          <w:color w:val="000000" w:themeColor="text1"/>
          <w:sz w:val="24"/>
          <w:szCs w:val="24"/>
          <w14:textFill>
            <w14:solidFill>
              <w14:schemeClr w14:val="tx1"/>
            </w14:solidFill>
          </w14:textFill>
        </w:rPr>
      </w:pPr>
    </w:p>
    <w:p w14:paraId="30D1E664">
      <w:pPr>
        <w:pStyle w:val="54"/>
        <w:ind w:left="210" w:right="210"/>
        <w:rPr>
          <w:rFonts w:hint="eastAsia" w:ascii="宋体" w:hAnsi="宋体" w:eastAsia="宋体" w:cs="宋体"/>
          <w:color w:val="000000" w:themeColor="text1"/>
          <w:sz w:val="24"/>
          <w:szCs w:val="24"/>
          <w14:textFill>
            <w14:solidFill>
              <w14:schemeClr w14:val="tx1"/>
            </w14:solidFill>
          </w14:textFill>
        </w:rPr>
      </w:pPr>
    </w:p>
    <w:p w14:paraId="0D972D4A">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投标方完全理解招标方的需求，所采用的Cloud Pepper智能机器人采用拟人设计，能够精确定位，具备按预设线路自主运动能力，集成了麦克风阵列和波束成形技术，来提升声源定位、语音识别和抗干扰能力，可有效适应</w:t>
      </w:r>
      <w:r>
        <w:rPr>
          <w:rFonts w:hint="eastAsia" w:ascii="宋体" w:hAnsi="宋体" w:cs="宋体"/>
          <w:color w:val="000000" w:themeColor="text1"/>
          <w:sz w:val="24"/>
          <w:szCs w:val="24"/>
          <w:lang w:eastAsia="zh-CN"/>
          <w14:textFill>
            <w14:solidFill>
              <w14:schemeClr w14:val="tx1"/>
            </w14:solidFill>
          </w14:textFill>
        </w:rPr>
        <w:t>园区</w:t>
      </w:r>
      <w:r>
        <w:rPr>
          <w:rFonts w:hint="eastAsia" w:ascii="宋体" w:hAnsi="宋体" w:eastAsia="宋体" w:cs="宋体"/>
          <w:color w:val="000000" w:themeColor="text1"/>
          <w:sz w:val="24"/>
          <w:szCs w:val="24"/>
          <w14:textFill>
            <w14:solidFill>
              <w14:schemeClr w14:val="tx1"/>
            </w14:solidFill>
          </w14:textFill>
        </w:rPr>
        <w:t>大厅嘈杂环境，具备目光追随能力，极大提升人机交互体验。并且，达闼科技独具创新的基于人机融合智能（HARI）的智能机器人整体解决方案，前台和后台相结合，人工智能和后台客服无缝结合，来全方位保障智能机器人的安全可靠、稳定运行， 保障问答服务快速回应，大大提高用户体验。达闼科技的人机融合智能方案包括基于深度学习技术的自然语言处理平台，支持上下文语义分析和智能问答，多达20多个公共服务领域，可全面满足日常聊天、寒暄、自我介绍、音乐点播、景点介绍、美食介绍等问答需求，如果遇见特殊提问，如果人工智能无法回答，达闼HARI平台快速自动切换后台客服，确保服务不间断， 同时客服的回应将通过HARI 自动增强人工智能（AI）平台能力；机器人本体具备目光跟随和肢体语言表达等功能，可以充分表达情感和动作。</w:t>
      </w:r>
    </w:p>
    <w:p w14:paraId="7EA230D6">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5274310" cy="2520950"/>
            <wp:effectExtent l="0" t="0" r="635" b="5080"/>
            <wp:docPr id="1050" name="图片 4"/>
            <wp:cNvGraphicFramePr/>
            <a:graphic xmlns:a="http://schemas.openxmlformats.org/drawingml/2006/main">
              <a:graphicData uri="http://schemas.openxmlformats.org/drawingml/2006/picture">
                <pic:pic xmlns:pic="http://schemas.openxmlformats.org/drawingml/2006/picture">
                  <pic:nvPicPr>
                    <pic:cNvPr id="1050" name="图片 4"/>
                    <pic:cNvPicPr/>
                  </pic:nvPicPr>
                  <pic:blipFill>
                    <a:blip r:embed="rId7" cstate="print"/>
                    <a:srcRect/>
                    <a:stretch>
                      <a:fillRect/>
                    </a:stretch>
                  </pic:blipFill>
                  <pic:spPr>
                    <a:xfrm>
                      <a:off x="0" y="0"/>
                      <a:ext cx="5274310" cy="2520950"/>
                    </a:xfrm>
                    <a:prstGeom prst="rect">
                      <a:avLst/>
                    </a:prstGeom>
                    <a:ln>
                      <a:noFill/>
                    </a:ln>
                  </pic:spPr>
                </pic:pic>
              </a:graphicData>
            </a:graphic>
          </wp:inline>
        </w:drawing>
      </w:r>
    </w:p>
    <w:p w14:paraId="00BF6DDF">
      <w:pPr>
        <w:pStyle w:val="12"/>
        <w:spacing w:after="156" w:afterLines="5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智能机器人整体解决方案</w:t>
      </w:r>
    </w:p>
    <w:p w14:paraId="74B6B344">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投标方的整体技术优势如下所述：</w:t>
      </w:r>
    </w:p>
    <w:p w14:paraId="67ED1B0C">
      <w:pPr>
        <w:pStyle w:val="30"/>
        <w:numPr>
          <w:ilvl w:val="0"/>
          <w:numId w:val="11"/>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多种传感前台感知：抗噪、高质量语音采集（集成了波束成形技术的多麦克风整列拾音系统）、雷达、红外、高清摄像、深度摄像，磁力感应等 </w:t>
      </w:r>
    </w:p>
    <w:p w14:paraId="5886E7E6">
      <w:pPr>
        <w:pStyle w:val="30"/>
        <w:numPr>
          <w:ilvl w:val="0"/>
          <w:numId w:val="11"/>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拟人、亲和本体：具备声援定位、眼神追随、肢体语音的情感表达系统；</w:t>
      </w:r>
    </w:p>
    <w:p w14:paraId="76682586">
      <w:pPr>
        <w:pStyle w:val="30"/>
        <w:numPr>
          <w:ilvl w:val="0"/>
          <w:numId w:val="11"/>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达闼科技的人机融合智能平台（HARI平台）： 前台感知与后台认知相结合，人工智能（20多个公共服务领域）与后台客服无缝结合，确保机器人安全稳定运行，高质量不间断提供闻讯服务；</w:t>
      </w:r>
    </w:p>
    <w:p w14:paraId="1F9EF140">
      <w:pPr>
        <w:pStyle w:val="30"/>
        <w:numPr>
          <w:ilvl w:val="0"/>
          <w:numId w:val="11"/>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HARI包括基于深度学习AI平台：具备自然语言处理、肢体检测、人脸识别、物体识别、票据识别的云端认知系统；</w:t>
      </w:r>
    </w:p>
    <w:p w14:paraId="17A01E11">
      <w:pPr>
        <w:pStyle w:val="30"/>
        <w:numPr>
          <w:ilvl w:val="0"/>
          <w:numId w:val="11"/>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低时延、高可靠的机器人专网技术： 抵御黑客网络攻击、保障机器人快速、安全、稳定运行。 </w:t>
      </w:r>
    </w:p>
    <w:p w14:paraId="132263B2">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的方案将感知和控制系统放在前台机器人本体上，将认知系统放置在后台云端，通过高速安全的机器人专网相连接。前台具备一定的处理能力，实现避障、自主运动、一键关机、语音指令操控等功能；而需要大量计算资源的认知能力，如自然语言处理、人脸识别、物体识别等能力，被放置在后台云端，并发为百万级的前端本体提供服务。这种前台与后台相结合的技术方便了知识的汇聚与分享，并且保障了数据通信的安全。</w:t>
      </w:r>
    </w:p>
    <w:p w14:paraId="4A9B2282">
      <w:pPr>
        <w:pStyle w:val="52"/>
        <w:spacing w:before="120"/>
        <w:ind w:left="480" w:right="210"/>
        <w:outlineLvl w:val="2"/>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2.机器人云端后台及网络介绍</w:t>
      </w:r>
    </w:p>
    <w:p w14:paraId="282194C5">
      <w:pPr>
        <w:pStyle w:val="5"/>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2.1.</w:t>
      </w:r>
      <w:r>
        <w:rPr>
          <w:rFonts w:hint="eastAsia" w:ascii="宋体" w:hAnsi="宋体" w:eastAsia="宋体" w:cs="宋体"/>
          <w:color w:val="000000" w:themeColor="text1"/>
          <w:sz w:val="24"/>
          <w:szCs w:val="24"/>
          <w14:textFill>
            <w14:solidFill>
              <w14:schemeClr w14:val="tx1"/>
            </w14:solidFill>
          </w14:textFill>
        </w:rPr>
        <w:t>融合智能云平台介绍</w:t>
      </w:r>
    </w:p>
    <w:p w14:paraId="0FFFA703">
      <w:pPr>
        <w:pStyle w:val="6"/>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2.1.1</w:t>
      </w:r>
      <w:r>
        <w:rPr>
          <w:rFonts w:hint="eastAsia" w:ascii="宋体" w:hAnsi="宋体" w:eastAsia="宋体" w:cs="宋体"/>
          <w:color w:val="000000" w:themeColor="text1"/>
          <w:sz w:val="24"/>
          <w:szCs w:val="24"/>
          <w14:textFill>
            <w14:solidFill>
              <w14:schemeClr w14:val="tx1"/>
            </w14:solidFill>
          </w14:textFill>
        </w:rPr>
        <w:t>概述</w:t>
      </w:r>
    </w:p>
    <w:p w14:paraId="23BC91DC">
      <w:pPr>
        <w:spacing w:line="360" w:lineRule="auto"/>
        <w:ind w:firstLine="424" w:firstLineChars="17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自从1956年夏，麦卡锡、明斯基等科学家在美国达特茅斯学院开会研讨“如何用机器模拟人的智能”，首次提出“人工智能（Artificial Intelligence，简称AI）”这一概念，标志着人工智能学科的诞生。自此，人工智能创新创业如火如荼。全球产业界充分认识到人工智能技术引领新一轮产业变革的重大意义，纷纷调整发展战略。比如，谷歌在其2017年年度开发者大会上明确提出发展战略从“移动优先”转向“人工智能优先”，微软2017财年年报首次将人工智能作为公司发展愿景。人工智能领域处于创新创业的前沿。麦肯锡公司报告指出，2016年全球人工智能研发投入超300亿美元并处于高速增长阶段；全球知名风投调研机构CB Insights报告显示，2017年全球新成立人工智能创业公司1100家，人工智能领域共获得投资152亿美元，同比增长141%。</w:t>
      </w:r>
    </w:p>
    <w:p w14:paraId="5223496D">
      <w:pPr>
        <w:spacing w:line="360" w:lineRule="auto"/>
        <w:ind w:firstLine="424" w:firstLineChars="17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信息技术和产业的发展史，就是新老信息产业巨头抢滩布局信息产业创新生态的更替史。人工智能创新生态包括纵向的数据平台、开源算法、计算芯片、基础软件、图形处理器等技术生态系统和横向的智能制造、智能医疗、智能安防、智能零售、智能家居等商业和应用生态系统。</w:t>
      </w:r>
    </w:p>
    <w:p w14:paraId="6DD9FF9C">
      <w:pPr>
        <w:spacing w:line="360" w:lineRule="auto"/>
        <w:ind w:firstLine="424" w:firstLineChars="17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人工智能的社会影响日益凸显。人工智能作为新一轮科技革命和产业变革的核心力量，正在推动传统产业升级换代，驱动“无人经济”快速发展，在智能交通、智能家居、智能医疗、智能服务、智能物流等民生领域产生积极正面影响。</w:t>
      </w:r>
    </w:p>
    <w:p w14:paraId="7DE6016F">
      <w:pPr>
        <w:spacing w:line="360" w:lineRule="auto"/>
        <w:ind w:firstLine="424" w:firstLineChars="17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2016年3月9日或将成为写入人类史册的一天——Google围棋人工智能AlphaGo大战李世石，最会下围棋的人与人工智能的超级对弈。最终人机大战总比分定格在1:4，AlphaGo获得最终的比赛胜利。无疑，随着以AlphaGo为代表的人工智能技术成为科技发展的潮流趋势，我国的人工智能产业也如雨后春笋般地兴起。然而，目前人工智能还存在一些问题。</w:t>
      </w:r>
    </w:p>
    <w:p w14:paraId="6F31F566">
      <w:pPr>
        <w:spacing w:line="360" w:lineRule="auto"/>
        <w:ind w:firstLine="424" w:firstLineChars="17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首先，人工智能发展到现在，显得还不是那么的“聪明”。根据美国伊利诺伊大学的研究小组完成的测试发现，我们最先进的人工智能系统在智力方面只相当于普通4 岁儿童的水平。</w:t>
      </w:r>
    </w:p>
    <w:p w14:paraId="47AFA201">
      <w:pPr>
        <w:spacing w:line="360" w:lineRule="auto"/>
        <w:ind w:firstLine="424" w:firstLineChars="17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其次，大部分智能机器人的“大脑”在机器人本体，而这些“大脑”，因为受限于自身体积的问题，计算能力非常有限。</w:t>
      </w:r>
    </w:p>
    <w:p w14:paraId="35449C48">
      <w:pPr>
        <w:spacing w:line="360" w:lineRule="auto"/>
        <w:ind w:firstLine="424" w:firstLineChars="17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第三，与机器人本体绑在一起的软件系统，要想升级也变成了一个非常困难的事情。</w:t>
      </w:r>
    </w:p>
    <w:p w14:paraId="4E5153EC">
      <w:pPr>
        <w:spacing w:line="360" w:lineRule="auto"/>
        <w:ind w:firstLine="424" w:firstLineChars="17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基于人工增强云端智能架构的智能机器人的整体解决方案完美解决的以上这些问题，可以通过该方案提供技术先进、性能稳定、功能完善、灵活操作、安全可靠、方便升级的智能服务。</w:t>
      </w:r>
    </w:p>
    <w:p w14:paraId="5646EA94">
      <w:pPr>
        <w:spacing w:line="360" w:lineRule="auto"/>
        <w:ind w:firstLine="424" w:firstLineChars="17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4909185" cy="2145030"/>
            <wp:effectExtent l="0" t="0" r="3175" b="0"/>
            <wp:docPr id="1051" name="图片 5"/>
            <wp:cNvGraphicFramePr/>
            <a:graphic xmlns:a="http://schemas.openxmlformats.org/drawingml/2006/main">
              <a:graphicData uri="http://schemas.openxmlformats.org/drawingml/2006/picture">
                <pic:pic xmlns:pic="http://schemas.openxmlformats.org/drawingml/2006/picture">
                  <pic:nvPicPr>
                    <pic:cNvPr id="1051" name="图片 5"/>
                    <pic:cNvPicPr/>
                  </pic:nvPicPr>
                  <pic:blipFill>
                    <a:blip r:embed="rId11" cstate="print"/>
                    <a:srcRect/>
                    <a:stretch>
                      <a:fillRect/>
                    </a:stretch>
                  </pic:blipFill>
                  <pic:spPr>
                    <a:xfrm>
                      <a:off x="0" y="0"/>
                      <a:ext cx="4909185" cy="2145030"/>
                    </a:xfrm>
                    <a:prstGeom prst="rect">
                      <a:avLst/>
                    </a:prstGeom>
                  </pic:spPr>
                </pic:pic>
              </a:graphicData>
            </a:graphic>
          </wp:inline>
        </w:drawing>
      </w:r>
    </w:p>
    <w:p w14:paraId="33F660F1">
      <w:pPr>
        <w:spacing w:line="360" w:lineRule="auto"/>
        <w:ind w:firstLine="424" w:firstLineChars="17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本方案通过基于深度学习的机器智能AI（Artificial Intelligence）来解决机器人从事替代人执行大多数任务的应用场景下，再辅以人工智力HI（Human Intelligence）来主动矫正AI智能和应对异常情况下场景问题。通过HI的学习监督，由机器智能进行深度学习，形成自我学习的过程，进一步提升AI的处理能力。这样，AI可用来大幅度降低运营成本，HI可用来保障云端大脑的无差错运营，人机融合，相互协作。</w:t>
      </w:r>
    </w:p>
    <w:p w14:paraId="6FFAB85E">
      <w:pPr>
        <w:spacing w:line="360" w:lineRule="auto"/>
        <w:ind w:firstLine="424" w:firstLineChars="17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为了更好的为良乡大学城提供人工智能服务，结合现有的系统服务，我们设计的整体方案如下图所示：</w:t>
      </w:r>
    </w:p>
    <w:p w14:paraId="1B2EBD9D">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5274310" cy="2946400"/>
            <wp:effectExtent l="0" t="0" r="635" b="635"/>
            <wp:docPr id="1052" name="图片 2"/>
            <wp:cNvGraphicFramePr/>
            <a:graphic xmlns:a="http://schemas.openxmlformats.org/drawingml/2006/main">
              <a:graphicData uri="http://schemas.openxmlformats.org/drawingml/2006/picture">
                <pic:pic xmlns:pic="http://schemas.openxmlformats.org/drawingml/2006/picture">
                  <pic:nvPicPr>
                    <pic:cNvPr id="1052" name="图片 2"/>
                    <pic:cNvPicPr/>
                  </pic:nvPicPr>
                  <pic:blipFill>
                    <a:blip r:embed="rId12" cstate="print"/>
                    <a:srcRect/>
                    <a:stretch>
                      <a:fillRect/>
                    </a:stretch>
                  </pic:blipFill>
                  <pic:spPr>
                    <a:xfrm>
                      <a:off x="0" y="0"/>
                      <a:ext cx="5274310" cy="2946400"/>
                    </a:xfrm>
                    <a:prstGeom prst="rect">
                      <a:avLst/>
                    </a:prstGeom>
                    <a:ln>
                      <a:noFill/>
                    </a:ln>
                  </pic:spPr>
                </pic:pic>
              </a:graphicData>
            </a:graphic>
          </wp:inline>
        </w:drawing>
      </w:r>
    </w:p>
    <w:p w14:paraId="0747FBF0">
      <w:pPr>
        <w:numPr>
          <w:ilvl w:val="0"/>
          <w:numId w:val="13"/>
        </w:numPr>
        <w:spacing w:line="360" w:lineRule="auto"/>
        <w:ind w:left="0" w:firstLine="424" w:firstLineChars="17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机器人：通过4G/5G/WiFi等连接方式接入至HARI平台，当机器人接入时，HARI平台会对机器人的设备号及用户信息进行验证，为机器人提供其私有的服务及数据，保证机器人服务的合法性。</w:t>
      </w:r>
    </w:p>
    <w:p w14:paraId="560844C1">
      <w:pPr>
        <w:numPr>
          <w:ilvl w:val="0"/>
          <w:numId w:val="13"/>
        </w:numPr>
        <w:spacing w:line="360" w:lineRule="auto"/>
        <w:ind w:left="0" w:firstLine="424" w:firstLineChars="17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HARI智能云平台：人工增强的云端智能平台可以实现：人工智能服务、人工增强智能服务、人工智能强化学习、机器人远程操控和业务定制等功能。为了保障不同客户的服务及数据的私有化，在HARI智能云平台中，通过虚拟私有云（VPC）对不同客户的业务进行了安全隔离，保证客户的服务和数据只在自己的VPC内。</w:t>
      </w:r>
    </w:p>
    <w:p w14:paraId="2AD8C68B">
      <w:pPr>
        <w:spacing w:line="360" w:lineRule="auto"/>
        <w:ind w:firstLine="424" w:firstLineChars="17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该平台支持高并发、高度扩展性、容错性的统一调度的云计算平台；提供增强型机器学习平台，可以使深度学习平台自行评估学习结果从而改进学习效率和效果。此外，云端运营平台在安全性方面有特殊的设计：所有系统，包括云端智能大脑的计算平台、训练平台、通信网络、机器人的“小脑”控制系统全部使用从底层硬件逐步向上的软件认证系统。</w:t>
      </w:r>
    </w:p>
    <w:p w14:paraId="11F478CA">
      <w:pPr>
        <w:pStyle w:val="6"/>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2.1.2</w:t>
      </w:r>
      <w:r>
        <w:rPr>
          <w:rFonts w:hint="eastAsia" w:ascii="宋体" w:hAnsi="宋体" w:eastAsia="宋体" w:cs="宋体"/>
          <w:color w:val="000000" w:themeColor="text1"/>
          <w:sz w:val="24"/>
          <w:szCs w:val="24"/>
          <w14:textFill>
            <w14:solidFill>
              <w14:schemeClr w14:val="tx1"/>
            </w14:solidFill>
          </w14:textFill>
        </w:rPr>
        <w:t>融合智能云平台具有四大特色：</w:t>
      </w:r>
    </w:p>
    <w:p w14:paraId="1067AE6E">
      <w:pPr>
        <w:pStyle w:val="35"/>
        <w:numPr>
          <w:ilvl w:val="0"/>
          <w:numId w:val="14"/>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统一管理的人工智能平台</w:t>
      </w:r>
    </w:p>
    <w:p w14:paraId="2A9E1E7D">
      <w:pPr>
        <w:pStyle w:val="35"/>
        <w:numPr>
          <w:ilvl w:val="1"/>
          <w:numId w:val="14"/>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实现VBN安全连接、安全运营和可管可控</w:t>
      </w:r>
    </w:p>
    <w:p w14:paraId="493F2AC0">
      <w:pPr>
        <w:pStyle w:val="35"/>
        <w:numPr>
          <w:ilvl w:val="1"/>
          <w:numId w:val="14"/>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可实现快速部署，批量部署，大规模服务，保证一致性和可靠性</w:t>
      </w:r>
    </w:p>
    <w:p w14:paraId="317803BE">
      <w:pPr>
        <w:pStyle w:val="35"/>
        <w:numPr>
          <w:ilvl w:val="1"/>
          <w:numId w:val="14"/>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实现大规模的知识及共享机制</w:t>
      </w:r>
    </w:p>
    <w:p w14:paraId="214EFCE5">
      <w:pPr>
        <w:pStyle w:val="35"/>
        <w:numPr>
          <w:ilvl w:val="0"/>
          <w:numId w:val="14"/>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云端大脑让智慧无限升级</w:t>
      </w:r>
    </w:p>
    <w:p w14:paraId="0B4ADD72">
      <w:pPr>
        <w:pStyle w:val="35"/>
        <w:numPr>
          <w:ilvl w:val="1"/>
          <w:numId w:val="14"/>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快速学习，快速迭代，不断升级的AI，最终达到人类的水平</w:t>
      </w:r>
    </w:p>
    <w:p w14:paraId="7F9A048E">
      <w:pPr>
        <w:pStyle w:val="35"/>
        <w:numPr>
          <w:ilvl w:val="1"/>
          <w:numId w:val="14"/>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开放AI平台聚合优秀同行</w:t>
      </w:r>
    </w:p>
    <w:p w14:paraId="1DACBB12">
      <w:pPr>
        <w:pStyle w:val="35"/>
        <w:numPr>
          <w:ilvl w:val="1"/>
          <w:numId w:val="14"/>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完善、丰富、可升级的各种机器人技能一站式提供平台</w:t>
      </w:r>
    </w:p>
    <w:p w14:paraId="393D88ED">
      <w:pPr>
        <w:pStyle w:val="35"/>
        <w:numPr>
          <w:ilvl w:val="1"/>
          <w:numId w:val="14"/>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融合人工客服，提供更强智能</w:t>
      </w:r>
    </w:p>
    <w:p w14:paraId="03260204">
      <w:pPr>
        <w:pStyle w:val="35"/>
        <w:numPr>
          <w:ilvl w:val="0"/>
          <w:numId w:val="14"/>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完善的运维和服务系统</w:t>
      </w:r>
    </w:p>
    <w:p w14:paraId="1B80E542">
      <w:pPr>
        <w:pStyle w:val="35"/>
        <w:numPr>
          <w:ilvl w:val="1"/>
          <w:numId w:val="14"/>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统一规划，节约资源，提高效率</w:t>
      </w:r>
    </w:p>
    <w:p w14:paraId="21B3EEDE">
      <w:pPr>
        <w:pStyle w:val="35"/>
        <w:numPr>
          <w:ilvl w:val="1"/>
          <w:numId w:val="14"/>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实时监控执行，及时调整</w:t>
      </w:r>
    </w:p>
    <w:p w14:paraId="6FE6288D">
      <w:pPr>
        <w:pStyle w:val="35"/>
        <w:numPr>
          <w:ilvl w:val="1"/>
          <w:numId w:val="14"/>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实时分析结果，优化运维</w:t>
      </w:r>
    </w:p>
    <w:p w14:paraId="16167772">
      <w:pPr>
        <w:pStyle w:val="35"/>
        <w:numPr>
          <w:ilvl w:val="0"/>
          <w:numId w:val="14"/>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领先、拟人、可定制的服务机器人</w:t>
      </w:r>
    </w:p>
    <w:p w14:paraId="3D85F6DF">
      <w:pPr>
        <w:pStyle w:val="35"/>
        <w:numPr>
          <w:ilvl w:val="1"/>
          <w:numId w:val="14"/>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持续演进、持续升级</w:t>
      </w:r>
    </w:p>
    <w:p w14:paraId="3345FC61">
      <w:pPr>
        <w:pStyle w:val="35"/>
        <w:numPr>
          <w:ilvl w:val="1"/>
          <w:numId w:val="14"/>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外设叠加，丰富的感知和服务技能叠加</w:t>
      </w:r>
    </w:p>
    <w:p w14:paraId="20C6EEC5">
      <w:pPr>
        <w:pStyle w:val="35"/>
        <w:numPr>
          <w:ilvl w:val="1"/>
          <w:numId w:val="14"/>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精准控制，行走、抓取、沟通、观看识别等众多能力，高度智能化和拟人化</w:t>
      </w:r>
    </w:p>
    <w:p w14:paraId="40906B82">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5274310" cy="3241675"/>
            <wp:effectExtent l="0" t="0" r="635" b="2540"/>
            <wp:docPr id="1053" name="图片 2"/>
            <wp:cNvGraphicFramePr/>
            <a:graphic xmlns:a="http://schemas.openxmlformats.org/drawingml/2006/main">
              <a:graphicData uri="http://schemas.openxmlformats.org/drawingml/2006/picture">
                <pic:pic xmlns:pic="http://schemas.openxmlformats.org/drawingml/2006/picture">
                  <pic:nvPicPr>
                    <pic:cNvPr id="1053" name="图片 2"/>
                    <pic:cNvPicPr/>
                  </pic:nvPicPr>
                  <pic:blipFill>
                    <a:blip r:embed="rId13" cstate="print"/>
                    <a:srcRect/>
                    <a:stretch>
                      <a:fillRect/>
                    </a:stretch>
                  </pic:blipFill>
                  <pic:spPr>
                    <a:xfrm>
                      <a:off x="0" y="0"/>
                      <a:ext cx="5274310" cy="3241675"/>
                    </a:xfrm>
                    <a:prstGeom prst="rect">
                      <a:avLst/>
                    </a:prstGeom>
                    <a:ln>
                      <a:noFill/>
                    </a:ln>
                  </pic:spPr>
                </pic:pic>
              </a:graphicData>
            </a:graphic>
          </wp:inline>
        </w:drawing>
      </w:r>
    </w:p>
    <w:p w14:paraId="680DBB7D">
      <w:pPr>
        <w:spacing w:line="360" w:lineRule="auto"/>
        <w:ind w:firstLine="424" w:firstLineChars="177"/>
        <w:rPr>
          <w:rFonts w:hint="eastAsia" w:ascii="宋体" w:hAnsi="宋体" w:eastAsia="宋体" w:cs="宋体"/>
          <w:color w:val="000000" w:themeColor="text1"/>
          <w:sz w:val="24"/>
          <w:szCs w:val="24"/>
          <w14:textFill>
            <w14:solidFill>
              <w14:schemeClr w14:val="tx1"/>
            </w14:solidFill>
          </w14:textFill>
        </w:rPr>
      </w:pPr>
    </w:p>
    <w:p w14:paraId="6EF4DD33">
      <w:pPr>
        <w:pStyle w:val="6"/>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2.1.3</w:t>
      </w:r>
      <w:r>
        <w:rPr>
          <w:rFonts w:hint="eastAsia" w:ascii="宋体" w:hAnsi="宋体" w:eastAsia="宋体" w:cs="宋体"/>
          <w:color w:val="000000" w:themeColor="text1"/>
          <w:sz w:val="24"/>
          <w:szCs w:val="24"/>
          <w14:textFill>
            <w14:solidFill>
              <w14:schemeClr w14:val="tx1"/>
            </w14:solidFill>
          </w14:textFill>
        </w:rPr>
        <w:t>融合智能云平台的三大核心能力：</w:t>
      </w:r>
    </w:p>
    <w:p w14:paraId="7E12C524">
      <w:pPr>
        <w:pStyle w:val="36"/>
        <w:numPr>
          <w:ilvl w:val="3"/>
          <w:numId w:val="0"/>
        </w:numPr>
        <w:outlineLvl w:val="9"/>
        <w:rPr>
          <w:rFonts w:hint="eastAsia" w:ascii="宋体" w:hAnsi="宋体" w:eastAsia="宋体" w:cs="宋体"/>
          <w:color w:val="000000" w:themeColor="text1"/>
          <w:sz w:val="24"/>
          <w:szCs w:val="24"/>
          <w14:textFill>
            <w14:solidFill>
              <w14:schemeClr w14:val="tx1"/>
            </w14:solidFill>
          </w14:textFill>
        </w:rPr>
      </w:pPr>
      <w:bookmarkStart w:id="67" w:name="_Toc523745511"/>
      <w:bookmarkStart w:id="68" w:name="_Toc529970765"/>
      <w:r>
        <w:rPr>
          <w:rFonts w:hint="default" w:ascii="Arial" w:hAnsi="Arial" w:eastAsia="宋体" w:cs="Arial"/>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智能视觉能力</w:t>
      </w:r>
      <w:bookmarkEnd w:id="67"/>
      <w:bookmarkEnd w:id="68"/>
    </w:p>
    <w:p w14:paraId="440A0DB2">
      <w:pPr>
        <w:ind w:left="420" w:firstLine="42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云端智能视觉主要是基于深度学习的图像识别技术，通过机器人视觉传感器，可以在二维或三维图像中识别人脸、人像、人体动作识别，识别常见物体，以及对机器人对自然环境进行识别感知等。</w:t>
      </w:r>
    </w:p>
    <w:p w14:paraId="468D7671">
      <w:pPr>
        <w:pStyle w:val="38"/>
        <w:numPr>
          <w:ilvl w:val="4"/>
          <w:numId w:val="0"/>
        </w:numPr>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人脸识别和人像识别</w:t>
      </w:r>
    </w:p>
    <w:p w14:paraId="3A173BE2">
      <w:pPr>
        <w:ind w:left="284"/>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通过人工智能视觉来识别人，包括人脸识别，人像识别和人体姿态行为的识别。</w:t>
      </w:r>
    </w:p>
    <w:p w14:paraId="33BDBC88">
      <w:pPr>
        <w:numPr>
          <w:ilvl w:val="0"/>
          <w:numId w:val="15"/>
        </w:num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人脸识别</w:t>
      </w:r>
    </w:p>
    <w:p w14:paraId="38198C56">
      <w:pPr>
        <w:rPr>
          <w:rFonts w:hint="eastAsia" w:ascii="宋体" w:hAnsi="宋体" w:eastAsia="宋体" w:cs="宋体"/>
          <w:color w:val="000000" w:themeColor="text1"/>
          <w:sz w:val="24"/>
          <w:szCs w:val="24"/>
          <w:shd w:val="clear" w:color="auto" w:fill="FFFFFF"/>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人脸识别是目前深度学习在行业落地最为广泛应用之一。</w:t>
      </w:r>
      <w:r>
        <w:rPr>
          <w:rFonts w:hint="eastAsia" w:ascii="宋体" w:hAnsi="宋体" w:eastAsia="宋体" w:cs="宋体"/>
          <w:color w:val="000000" w:themeColor="text1"/>
          <w:sz w:val="24"/>
          <w:szCs w:val="24"/>
          <w:shd w:val="clear" w:color="auto" w:fill="FFFFFF"/>
          <w14:textFill>
            <w14:solidFill>
              <w14:schemeClr w14:val="tx1"/>
            </w14:solidFill>
          </w14:textFill>
        </w:rPr>
        <w:t>简单说，人脸识别主要分为人脸检测、人脸对齐和人脸对比三步骤：</w:t>
      </w:r>
    </w:p>
    <w:p w14:paraId="2FC4CD95">
      <w:pPr>
        <w:numPr>
          <w:ilvl w:val="0"/>
          <w:numId w:val="16"/>
        </w:numPr>
        <w:ind w:left="851" w:hanging="425"/>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人脸检测是指在图像中找到人脸。人脸检测与分析技术，是人脸识别的第一步。是指对于任意一副给定的图像，采用一定的策略对其进行搜索以确定其中是否含有人。</w:t>
      </w:r>
    </w:p>
    <w:p w14:paraId="2BBDBED5">
      <w:pPr>
        <w:numPr>
          <w:ilvl w:val="0"/>
          <w:numId w:val="16"/>
        </w:numPr>
        <w:ind w:left="851" w:hanging="425"/>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人脸对齐，从人脸中找到五官位置。主要的目的就是在人脸区域进行特征点的定位，在人脸表情有变化，头部有姿势变化时仍能够精确定位人脸的主要位置，例如：嘴巴，鼻子，眼睛等位置</w:t>
      </w:r>
    </w:p>
    <w:p w14:paraId="76DAE3A3">
      <w:pPr>
        <w:numPr>
          <w:ilvl w:val="0"/>
          <w:numId w:val="16"/>
        </w:numPr>
        <w:ind w:left="851" w:hanging="425"/>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人脸校准和相似度度量，做判断和决策。是1:1人脸比对和1:N人脸检索的识别问题，确认两张人脸是不是一个人和海量图片库识别相似脸等问题。</w:t>
      </w:r>
    </w:p>
    <w:p w14:paraId="327E2AB6">
      <w:pPr>
        <w:ind w:left="704"/>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通常在两种人脸比对（1:1）应用场景，根据实际需求可在终端完成比对识别，也可以在后台云端完成。对于百万级规模的人脸库比对检索场景，一般采用前端实现人脸检测，将找出的人脸图像通过网络传送到云端，并考虑比对性能和人脸库的存储，通常采用云端比对识别的技术方案。</w:t>
      </w:r>
    </w:p>
    <w:p w14:paraId="3D65AF1B">
      <w:pPr>
        <w:numPr>
          <w:ilvl w:val="0"/>
          <w:numId w:val="15"/>
        </w:num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人像识别</w:t>
      </w:r>
    </w:p>
    <w:p w14:paraId="706C052E">
      <w:pPr>
        <w:ind w:left="84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针对存在人像的图像或实时视频，获取多种丰富的人脸信息（包括性别、年龄、表情等）、人体特征属性信息（包括带眼镜、衣着特征、背包、持伞、骑车等）的检测和特征识别，可直接用于属性检索，快速定位目标人员。主要应用对视频人像结构化分析领域。基于人像特征识别多样性结合人脸识别造成很大的复杂性，一般采用云端后台进行处理分析，对分析的实时性要求越高，则需云端的计算资源规模则越大。</w:t>
      </w:r>
    </w:p>
    <w:p w14:paraId="4F01FBD3">
      <w:pPr>
        <w:numPr>
          <w:ilvl w:val="0"/>
          <w:numId w:val="15"/>
        </w:num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人体姿态行为识别 </w:t>
      </w:r>
    </w:p>
    <w:p w14:paraId="5B2088FD">
      <w:pPr>
        <w:ind w:left="84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人体行为姿态识别是通过对人的动作姿态识别，获取人的行为信息。主要包括单人姿态估计、多人姿态估计、手的姿态估计等方法。目前主要是通过对人体骨架动态检测的方法，算法复杂度还是太高，目前从单路画面进行分析识别的准确率还有待提升。</w:t>
      </w:r>
    </w:p>
    <w:p w14:paraId="12969F09">
      <w:pPr>
        <w:ind w:left="84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姿态估计一直面临一个无法解决的问题那就是遮挡，随着对抗式神经网络GAN的发展，遮挡问题肯定是可以被解决。在实际的应用场景下，对人体骨架的动态检测来实现人体行为姿态识别将涉及多角度多路摄像头的视觉数据采集和人体骨架的检测和识别，以及从2D到3D姿态估计，需要更多的计算能力，因此，应通常采用云端后台分析架构。</w:t>
      </w:r>
    </w:p>
    <w:p w14:paraId="06184933">
      <w:pPr>
        <w:pStyle w:val="38"/>
        <w:numPr>
          <w:ilvl w:val="4"/>
          <w:numId w:val="0"/>
        </w:numPr>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物体识别</w:t>
      </w:r>
    </w:p>
    <w:p w14:paraId="18B3BA8E">
      <w:pPr>
        <w:ind w:firstLine="42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物体识别在计算机视觉领域里指的是识别出一张图像或一组视频序列中是否存在给定的物体。物体检测需要在图像中定位出物体的位置，也就是相当于把物体检测出来，还要把所有图像中的物体都识别定位出来。</w:t>
      </w:r>
    </w:p>
    <w:p w14:paraId="10DB4689">
      <w:pPr>
        <w:ind w:firstLine="42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人类能够在图像中轻松的识别出众多的物体，尽管图像中的物体可能千变万化：不同的大小和尺寸，甚至被旋转。即使物体只有部分可见也能够被识别出来。但物体识别仍然是计算机视觉中亟需解决的问题。</w:t>
      </w:r>
    </w:p>
    <w:p w14:paraId="69DA4619">
      <w:pPr>
        <w:ind w:firstLine="42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物体检测是比物体识别更难的任务。一幅图像中可能包含属于不同类别的多个物体，物体检测需要确定每个物体的位置和类别。</w:t>
      </w:r>
    </w:p>
    <w:p w14:paraId="404810A6">
      <w:pPr>
        <w:pStyle w:val="38"/>
        <w:numPr>
          <w:ilvl w:val="4"/>
          <w:numId w:val="0"/>
        </w:numPr>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场景环境感知</w:t>
      </w:r>
    </w:p>
    <w:p w14:paraId="37B210B6">
      <w:pPr>
        <w:ind w:firstLine="42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场景环境感知是基于视觉图像信息的物体识别和场景结合起来。是机器自动从图像中分割出对象区域，并识别其中每个区域的物体类别。</w:t>
      </w:r>
    </w:p>
    <w:p w14:paraId="44C94A64">
      <w:pPr>
        <w:pStyle w:val="38"/>
        <w:numPr>
          <w:ilvl w:val="4"/>
          <w:numId w:val="0"/>
        </w:numPr>
        <w:outlineLvl w:val="9"/>
        <w:rPr>
          <w:rFonts w:hint="eastAsia" w:ascii="宋体" w:hAnsi="宋体" w:eastAsia="宋体" w:cs="宋体"/>
          <w:color w:val="000000" w:themeColor="text1"/>
          <w:sz w:val="24"/>
          <w:szCs w:val="24"/>
          <w14:textFill>
            <w14:solidFill>
              <w14:schemeClr w14:val="tx1"/>
            </w14:solidFill>
          </w14:textFill>
        </w:rPr>
      </w:pPr>
      <w:bookmarkStart w:id="69" w:name="_Toc508096984"/>
      <w:r>
        <w:rPr>
          <w:rFonts w:hint="eastAsia" w:ascii="宋体" w:hAnsi="宋体" w:eastAsia="宋体" w:cs="宋体"/>
          <w:color w:val="000000" w:themeColor="text1"/>
          <w:sz w:val="24"/>
          <w:szCs w:val="24"/>
          <w14:textFill>
            <w14:solidFill>
              <w14:schemeClr w14:val="tx1"/>
            </w14:solidFill>
          </w14:textFill>
        </w:rPr>
        <w:t>视觉定位与导航技术</w:t>
      </w:r>
      <w:bookmarkEnd w:id="69"/>
    </w:p>
    <w:p w14:paraId="51318458">
      <w:pPr>
        <w:ind w:firstLine="42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对于机器人而言，无法使用车型的GPS进行自定位，尤其室内机器人。需要通过机器人的多种传感器融合的(Simultaneous Localization And Mapping,简称SLAM)技术实现定位和建图的，再此基础上，来实现机器人定位，路径规划和导航，使得机器人完成从一个地方移动到目标位置的自主移动。</w:t>
      </w:r>
    </w:p>
    <w:p w14:paraId="41076976">
      <w:pPr>
        <w:ind w:firstLine="42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SLAM技术对于机器人或其他智能设备的行动和交互能力至为关键：知道自己在哪里，知道周围环境如何，进而知道下一步该如何自主行动。它在自动驾驶、服务型机器人、无人机、AR/VR等领域有着广泛的应用，可以说凡是拥有一定行动能力的智能体都拥有某种形式的SLAM系统。</w:t>
      </w:r>
    </w:p>
    <w:p w14:paraId="33CB97BF">
      <w:pPr>
        <w:ind w:firstLine="42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眼睛是人类获取外界信息的主要来源。视觉SLAM也具有类似特点，它可以从环境中获取海量的、富于冗余的纹理信息，拥有超强的场景辨识能力。</w:t>
      </w:r>
    </w:p>
    <w:p w14:paraId="6F28E031">
      <w:pPr>
        <w:ind w:firstLine="42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激光SLAM的计算性能需求大大低于视觉SLAM。主流的激光SLAM可以在普通ARM CPU上实时运行，而视觉SLAM基本都需要较为强劲的准桌面级CPU或者GPU支持。</w:t>
      </w:r>
    </w:p>
    <w:p w14:paraId="347B35E4">
      <w:pPr>
        <w:pStyle w:val="36"/>
        <w:numPr>
          <w:ilvl w:val="3"/>
          <w:numId w:val="0"/>
        </w:numPr>
        <w:outlineLvl w:val="9"/>
        <w:rPr>
          <w:rFonts w:hint="eastAsia" w:ascii="宋体" w:hAnsi="宋体" w:eastAsia="宋体" w:cs="宋体"/>
          <w:color w:val="000000" w:themeColor="text1"/>
          <w:sz w:val="24"/>
          <w:szCs w:val="24"/>
          <w14:textFill>
            <w14:solidFill>
              <w14:schemeClr w14:val="tx1"/>
            </w14:solidFill>
          </w14:textFill>
        </w:rPr>
      </w:pPr>
      <w:bookmarkStart w:id="70" w:name="_Toc529970767"/>
      <w:bookmarkStart w:id="71" w:name="_Toc523745513"/>
      <w:r>
        <w:rPr>
          <w:rFonts w:hint="default" w:ascii="Arial" w:hAnsi="Arial" w:eastAsia="宋体" w:cs="Arial"/>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自然语言对话能力</w:t>
      </w:r>
    </w:p>
    <w:p w14:paraId="19E2CFD8">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投标方自主研发的智能自然语言理解引擎、结合先进的ASR和TTS技术。更重要的是建设了人机对话内容管理系统（CMS）。</w:t>
      </w:r>
    </w:p>
    <w:p w14:paraId="3A977FE9">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4326255" cy="2461260"/>
            <wp:effectExtent l="0" t="0" r="7620" b="6985"/>
            <wp:docPr id="1054" name="图片 83"/>
            <wp:cNvGraphicFramePr/>
            <a:graphic xmlns:a="http://schemas.openxmlformats.org/drawingml/2006/main">
              <a:graphicData uri="http://schemas.openxmlformats.org/drawingml/2006/picture">
                <pic:pic xmlns:pic="http://schemas.openxmlformats.org/drawingml/2006/picture">
                  <pic:nvPicPr>
                    <pic:cNvPr id="1054" name="图片 83"/>
                    <pic:cNvPicPr/>
                  </pic:nvPicPr>
                  <pic:blipFill>
                    <a:blip r:embed="rId14" cstate="print"/>
                    <a:srcRect/>
                    <a:stretch>
                      <a:fillRect/>
                    </a:stretch>
                  </pic:blipFill>
                  <pic:spPr>
                    <a:xfrm>
                      <a:off x="0" y="0"/>
                      <a:ext cx="4326255" cy="2461260"/>
                    </a:xfrm>
                    <a:prstGeom prst="rect">
                      <a:avLst/>
                    </a:prstGeom>
                  </pic:spPr>
                </pic:pic>
              </a:graphicData>
            </a:graphic>
          </wp:inline>
        </w:drawing>
      </w:r>
    </w:p>
    <w:p w14:paraId="4D1A699C">
      <w:pPr>
        <w:ind w:firstLine="42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自然语言处理</w:t>
      </w:r>
      <w:r>
        <w:rPr>
          <w:rFonts w:hint="eastAsia" w:ascii="宋体" w:hAnsi="宋体" w:eastAsia="宋体" w:cs="宋体"/>
          <w:color w:val="000000" w:themeColor="text1"/>
          <w:sz w:val="24"/>
          <w:szCs w:val="24"/>
          <w14:textFill>
            <w14:solidFill>
              <w14:schemeClr w14:val="tx1"/>
            </w14:solidFill>
          </w14:textFill>
        </w:rPr>
        <w:t>主要包括自然语言理解、问答、自由聊天、对话服务技能、行业FAQ、基础算法服务、系统监控分析与反馈等功能。</w:t>
      </w:r>
    </w:p>
    <w:p w14:paraId="08B3976B">
      <w:pPr>
        <w:ind w:left="3" w:firstLine="41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ASR：</w:t>
      </w:r>
      <w:r>
        <w:rPr>
          <w:rFonts w:hint="eastAsia" w:ascii="宋体" w:hAnsi="宋体" w:eastAsia="宋体" w:cs="宋体"/>
          <w:color w:val="000000" w:themeColor="text1"/>
          <w:sz w:val="24"/>
          <w:szCs w:val="24"/>
          <w14:textFill>
            <w14:solidFill>
              <w14:schemeClr w14:val="tx1"/>
            </w14:solidFill>
          </w14:textFill>
        </w:rPr>
        <w:t>完成从语音到文本的识别转换。</w:t>
      </w:r>
    </w:p>
    <w:p w14:paraId="53FE7084">
      <w:pPr>
        <w:ind w:left="3" w:firstLine="41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TTS：</w:t>
      </w:r>
      <w:r>
        <w:rPr>
          <w:rFonts w:hint="eastAsia" w:ascii="宋体" w:hAnsi="宋体" w:eastAsia="宋体" w:cs="宋体"/>
          <w:color w:val="000000" w:themeColor="text1"/>
          <w:sz w:val="24"/>
          <w:szCs w:val="24"/>
          <w14:textFill>
            <w14:solidFill>
              <w14:schemeClr w14:val="tx1"/>
            </w14:solidFill>
          </w14:textFill>
        </w:rPr>
        <w:t>完成从文本到语音的合成。</w:t>
      </w:r>
    </w:p>
    <w:p w14:paraId="3D0A0B82">
      <w:pPr>
        <w:ind w:left="3" w:firstLine="41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CMS：</w:t>
      </w:r>
      <w:r>
        <w:rPr>
          <w:rFonts w:hint="eastAsia" w:ascii="宋体" w:hAnsi="宋体" w:eastAsia="宋体" w:cs="宋体"/>
          <w:color w:val="000000" w:themeColor="text1"/>
          <w:sz w:val="24"/>
          <w:szCs w:val="24"/>
          <w14:textFill>
            <w14:solidFill>
              <w14:schemeClr w14:val="tx1"/>
            </w14:solidFill>
          </w14:textFill>
        </w:rPr>
        <w:t>提供内容资源的维护、审核、发布等服务，重点是积累沉淀内容资源库，同时第三方内容资源也通过CMS进行统一接入和管理。</w:t>
      </w:r>
    </w:p>
    <w:p w14:paraId="5BDBE0FE">
      <w:pPr>
        <w:ind w:firstLine="42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支持常用生活服务，包括但不限于天气、时间、股票及汇率问询，交通限行信息问询、讲故事、讲笑话、诗词问询，音乐、相声、评书等媒体信息播放等功能。其中，天气需要支持一周内的基本阴晴雨雪等信息查询；股票需要支持国内所有上市公司信息查询；汇率需要支持常用货币的汇率换算；限行信息需要支持国内采用限行策略的城市限行信息查询；诗词需要支持上下句、诗人、朝代等策略问询；</w:t>
      </w:r>
    </w:p>
    <w:p w14:paraId="372257C7">
      <w:pPr>
        <w:ind w:firstLine="420"/>
        <w:rPr>
          <w:rFonts w:hint="eastAsia" w:ascii="宋体" w:hAnsi="宋体" w:eastAsia="宋体" w:cs="宋体"/>
          <w:color w:val="000000" w:themeColor="text1"/>
          <w:sz w:val="24"/>
          <w:szCs w:val="24"/>
          <w14:textFill>
            <w14:solidFill>
              <w14:schemeClr w14:val="tx1"/>
            </w14:solidFill>
          </w14:textFill>
        </w:rPr>
      </w:pPr>
    </w:p>
    <w:p w14:paraId="1F73038A">
      <w:pPr>
        <w:pStyle w:val="36"/>
        <w:numPr>
          <w:ilvl w:val="3"/>
          <w:numId w:val="0"/>
        </w:numPr>
        <w:outlineLvl w:val="9"/>
        <w:rPr>
          <w:rFonts w:hint="eastAsia" w:ascii="宋体" w:hAnsi="宋体" w:eastAsia="宋体" w:cs="宋体"/>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运动控制能力</w:t>
      </w:r>
      <w:bookmarkEnd w:id="70"/>
      <w:bookmarkEnd w:id="71"/>
    </w:p>
    <w:p w14:paraId="17BBF9F7">
      <w:pPr>
        <w:ind w:firstLine="42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机器人运动控制能力，主要包括自由移动能力（包括但不限于定位导航和避障），还包括肢体上运动控制，包括基于视觉智能抓取，拥抱、握手、跳舞、手势等简单与复杂动作，更高级的是完成某项任务时对动作行为控制。</w:t>
      </w:r>
    </w:p>
    <w:p w14:paraId="273C4D69">
      <w:pPr>
        <w:pStyle w:val="30"/>
        <w:numPr>
          <w:ilvl w:val="0"/>
          <w:numId w:val="17"/>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基于多传感融合的定位</w:t>
      </w:r>
    </w:p>
    <w:p w14:paraId="32AA086D">
      <w:pPr>
        <w:ind w:firstLine="42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机器人支持基于云端全局、或指定区域的局部地图数据定位当前位置，包括但不限于采用GPS，移动基站定位，激光雷达的SLAM和基于视觉的vSLAM定位技术；</w:t>
      </w:r>
    </w:p>
    <w:p w14:paraId="43C6F173">
      <w:pPr>
        <w:pStyle w:val="30"/>
        <w:numPr>
          <w:ilvl w:val="0"/>
          <w:numId w:val="17"/>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路径规划与导航</w:t>
      </w:r>
    </w:p>
    <w:p w14:paraId="678F5FE8">
      <w:pPr>
        <w:ind w:left="42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机器人使用室内或室外地图进行路径规划，并在机器人移动过程输出导航指令。</w:t>
      </w:r>
    </w:p>
    <w:p w14:paraId="78EDC6F9">
      <w:pPr>
        <w:pStyle w:val="30"/>
        <w:numPr>
          <w:ilvl w:val="0"/>
          <w:numId w:val="17"/>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避障</w:t>
      </w:r>
    </w:p>
    <w:p w14:paraId="2F7F9873">
      <w:pPr>
        <w:ind w:left="42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机器人在移动过程中对出现障碍物进行检测，并通过局部的路径规划，选择确定的其他路径躲避开障碍物。</w:t>
      </w:r>
    </w:p>
    <w:p w14:paraId="24C0E678">
      <w:pPr>
        <w:pStyle w:val="30"/>
        <w:numPr>
          <w:ilvl w:val="0"/>
          <w:numId w:val="17"/>
        </w:numPr>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智能动作和行为</w:t>
      </w:r>
    </w:p>
    <w:p w14:paraId="7B2EBCD5">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通过云端视觉能力识别出目标人体、目标物体和目标环境的形状，控制机器人本体的手臂和身体关节，实现并完成点击、拥抱、握手、跳舞、手势等简单与复杂动作，与人和环境实现安全和友好的人机互动。</w:t>
      </w:r>
    </w:p>
    <w:p w14:paraId="3B3E0A8E">
      <w:pPr>
        <w:pStyle w:val="5"/>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2.2.</w:t>
      </w:r>
      <w:r>
        <w:rPr>
          <w:rFonts w:hint="eastAsia" w:ascii="宋体" w:hAnsi="宋体" w:eastAsia="宋体" w:cs="宋体"/>
          <w:color w:val="000000" w:themeColor="text1"/>
          <w:sz w:val="24"/>
          <w:szCs w:val="24"/>
          <w14:textFill>
            <w14:solidFill>
              <w14:schemeClr w14:val="tx1"/>
            </w14:solidFill>
          </w14:textFill>
        </w:rPr>
        <w:t>机器人安全网络介绍</w:t>
      </w:r>
    </w:p>
    <w:p w14:paraId="05B9018B">
      <w:pPr>
        <w:pStyle w:val="6"/>
        <w:outlineLvl w:val="9"/>
        <w:rPr>
          <w:rFonts w:hint="eastAsia" w:ascii="宋体" w:hAnsi="宋体" w:eastAsia="宋体" w:cs="宋体"/>
          <w:color w:val="000000" w:themeColor="text1"/>
          <w:sz w:val="24"/>
          <w:szCs w:val="24"/>
          <w14:textFill>
            <w14:solidFill>
              <w14:schemeClr w14:val="tx1"/>
            </w14:solidFill>
          </w14:textFill>
        </w:rPr>
      </w:pPr>
      <w:bookmarkStart w:id="72" w:name="_Toc499798647"/>
      <w:r>
        <w:rPr>
          <w:rFonts w:hint="eastAsia" w:ascii="宋体" w:hAnsi="宋体" w:cs="宋体"/>
          <w:color w:val="000000" w:themeColor="text1"/>
          <w:sz w:val="24"/>
          <w:szCs w:val="24"/>
          <w:lang w:val="en-US" w:eastAsia="zh-CN"/>
          <w14:textFill>
            <w14:solidFill>
              <w14:schemeClr w14:val="tx1"/>
            </w14:solidFill>
          </w14:textFill>
        </w:rPr>
        <w:t>2.2.1</w:t>
      </w:r>
      <w:r>
        <w:rPr>
          <w:rFonts w:hint="eastAsia" w:ascii="宋体" w:hAnsi="宋体" w:eastAsia="宋体" w:cs="宋体"/>
          <w:color w:val="000000" w:themeColor="text1"/>
          <w:sz w:val="24"/>
          <w:szCs w:val="24"/>
          <w14:textFill>
            <w14:solidFill>
              <w14:schemeClr w14:val="tx1"/>
            </w14:solidFill>
          </w14:textFill>
        </w:rPr>
        <w:t>投标方VBN</w:t>
      </w:r>
      <w:bookmarkEnd w:id="72"/>
      <w:r>
        <w:rPr>
          <w:rFonts w:hint="eastAsia" w:ascii="宋体" w:hAnsi="宋体" w:eastAsia="宋体" w:cs="宋体"/>
          <w:color w:val="000000" w:themeColor="text1"/>
          <w:sz w:val="24"/>
          <w:szCs w:val="24"/>
          <w14:textFill>
            <w14:solidFill>
              <w14:schemeClr w14:val="tx1"/>
            </w14:solidFill>
          </w14:textFill>
        </w:rPr>
        <w:t>简介</w:t>
      </w:r>
    </w:p>
    <w:p w14:paraId="3917E68D">
      <w:pPr>
        <w:pStyle w:val="39"/>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投标方建立了一张覆盖全球的VBN（Virtual Backbone Network）网络，为智能终端、机器人安全管控、物联网提供私有安全网络连接，同时为企业客户专网分支互联服务。VBN网络是与Internet完全隔离的安全私有网络，其PoP节点设立在运营商中立数据中心里，PoP间租用基础运营商的专线。</w:t>
      </w:r>
    </w:p>
    <w:p w14:paraId="3FEE18E6">
      <w:pPr>
        <w:pStyle w:val="39"/>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VBN为各种智能终端（包括机器人、智能设备等）接入提供基于区块链（Blockchain）技术的安全认证方式，确保了各种智能终端安全连接控制平台/云，规避了传统的中心化网络认证存在的风险。</w:t>
      </w:r>
    </w:p>
    <w:p w14:paraId="7FAA676D">
      <w:pPr>
        <w:pStyle w:val="30"/>
        <w:keepNext/>
        <w:keepLines/>
        <w:widowControl/>
        <w:numPr>
          <w:ilvl w:val="0"/>
          <w:numId w:val="18"/>
        </w:numPr>
        <w:spacing w:before="280" w:after="290" w:line="360" w:lineRule="auto"/>
        <w:ind w:firstLineChars="0"/>
        <w:jc w:val="left"/>
        <w:outlineLvl w:val="9"/>
        <w:rPr>
          <w:rStyle w:val="40"/>
          <w:rFonts w:hint="eastAsia" w:ascii="宋体" w:hAnsi="宋体" w:eastAsia="宋体" w:cs="宋体"/>
          <w:b/>
          <w:bCs/>
          <w:vanish/>
          <w:color w:val="000000" w:themeColor="text1"/>
          <w:sz w:val="24"/>
          <w:szCs w:val="24"/>
          <w14:textFill>
            <w14:solidFill>
              <w14:schemeClr w14:val="tx1"/>
            </w14:solidFill>
          </w14:textFill>
        </w:rPr>
      </w:pPr>
    </w:p>
    <w:p w14:paraId="7151D478">
      <w:pPr>
        <w:pStyle w:val="30"/>
        <w:keepNext/>
        <w:keepLines/>
        <w:widowControl/>
        <w:numPr>
          <w:ilvl w:val="0"/>
          <w:numId w:val="18"/>
        </w:numPr>
        <w:spacing w:before="280" w:after="290" w:line="360" w:lineRule="auto"/>
        <w:ind w:firstLineChars="0"/>
        <w:jc w:val="left"/>
        <w:outlineLvl w:val="9"/>
        <w:rPr>
          <w:rStyle w:val="40"/>
          <w:rFonts w:hint="eastAsia" w:ascii="宋体" w:hAnsi="宋体" w:eastAsia="宋体" w:cs="宋体"/>
          <w:b/>
          <w:bCs/>
          <w:vanish/>
          <w:color w:val="000000" w:themeColor="text1"/>
          <w:sz w:val="24"/>
          <w:szCs w:val="24"/>
          <w14:textFill>
            <w14:solidFill>
              <w14:schemeClr w14:val="tx1"/>
            </w14:solidFill>
          </w14:textFill>
        </w:rPr>
      </w:pPr>
    </w:p>
    <w:p w14:paraId="5AF28375">
      <w:pPr>
        <w:pStyle w:val="30"/>
        <w:keepNext/>
        <w:keepLines/>
        <w:widowControl/>
        <w:numPr>
          <w:ilvl w:val="0"/>
          <w:numId w:val="18"/>
        </w:numPr>
        <w:spacing w:before="280" w:after="290" w:line="360" w:lineRule="auto"/>
        <w:ind w:firstLineChars="0"/>
        <w:jc w:val="left"/>
        <w:outlineLvl w:val="9"/>
        <w:rPr>
          <w:rStyle w:val="40"/>
          <w:rFonts w:hint="eastAsia" w:ascii="宋体" w:hAnsi="宋体" w:eastAsia="宋体" w:cs="宋体"/>
          <w:b/>
          <w:bCs/>
          <w:vanish/>
          <w:color w:val="000000" w:themeColor="text1"/>
          <w:sz w:val="24"/>
          <w:szCs w:val="24"/>
          <w14:textFill>
            <w14:solidFill>
              <w14:schemeClr w14:val="tx1"/>
            </w14:solidFill>
          </w14:textFill>
        </w:rPr>
      </w:pPr>
    </w:p>
    <w:p w14:paraId="26112B59">
      <w:pPr>
        <w:pStyle w:val="6"/>
        <w:outlineLvl w:val="9"/>
        <w:rPr>
          <w:rFonts w:hint="eastAsia" w:ascii="宋体" w:hAnsi="宋体" w:eastAsia="宋体" w:cs="宋体"/>
          <w:color w:val="000000" w:themeColor="text1"/>
          <w:sz w:val="24"/>
          <w:szCs w:val="24"/>
          <w14:textFill>
            <w14:solidFill>
              <w14:schemeClr w14:val="tx1"/>
            </w14:solidFill>
          </w14:textFill>
        </w:rPr>
      </w:pPr>
      <w:bookmarkStart w:id="73" w:name="_Toc499798649"/>
      <w:r>
        <w:rPr>
          <w:rFonts w:hint="eastAsia" w:ascii="宋体" w:hAnsi="宋体" w:cs="宋体"/>
          <w:color w:val="000000" w:themeColor="text1"/>
          <w:sz w:val="24"/>
          <w:szCs w:val="24"/>
          <w:lang w:val="en-US" w:eastAsia="zh-CN"/>
          <w14:textFill>
            <w14:solidFill>
              <w14:schemeClr w14:val="tx1"/>
            </w14:solidFill>
          </w14:textFill>
        </w:rPr>
        <w:t>2.2.2</w:t>
      </w:r>
      <w:r>
        <w:rPr>
          <w:rFonts w:hint="eastAsia" w:ascii="宋体" w:hAnsi="宋体" w:eastAsia="宋体" w:cs="宋体"/>
          <w:color w:val="000000" w:themeColor="text1"/>
          <w:sz w:val="24"/>
          <w:szCs w:val="24"/>
          <w14:textFill>
            <w14:solidFill>
              <w14:schemeClr w14:val="tx1"/>
            </w14:solidFill>
          </w14:textFill>
        </w:rPr>
        <w:t>VBN的特点</w:t>
      </w:r>
      <w:bookmarkEnd w:id="73"/>
    </w:p>
    <w:p w14:paraId="0B6DD4B3">
      <w:pPr>
        <w:pStyle w:val="7"/>
        <w:outlineLvl w:val="9"/>
        <w:rPr>
          <w:rFonts w:hint="eastAsia" w:ascii="宋体" w:hAnsi="宋体" w:eastAsia="宋体" w:cs="宋体"/>
          <w:color w:val="000000" w:themeColor="text1"/>
          <w:sz w:val="24"/>
          <w:szCs w:val="24"/>
          <w14:textFill>
            <w14:solidFill>
              <w14:schemeClr w14:val="tx1"/>
            </w14:solidFill>
          </w14:textFill>
        </w:rPr>
      </w:pPr>
      <w:bookmarkStart w:id="74" w:name="_Toc499798650"/>
      <w:r>
        <w:rPr>
          <w:rFonts w:hint="default" w:ascii="Arial" w:hAnsi="Arial" w:eastAsia="宋体" w:cs="Arial"/>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安全专有</w:t>
      </w:r>
      <w:bookmarkEnd w:id="74"/>
      <w:r>
        <w:rPr>
          <w:rFonts w:hint="eastAsia" w:ascii="宋体" w:hAnsi="宋体" w:eastAsia="宋体" w:cs="宋体"/>
          <w:color w:val="000000" w:themeColor="text1"/>
          <w:sz w:val="24"/>
          <w:szCs w:val="24"/>
          <w14:textFill>
            <w14:solidFill>
              <w14:schemeClr w14:val="tx1"/>
            </w14:solidFill>
          </w14:textFill>
        </w:rPr>
        <w:t>网络</w:t>
      </w:r>
    </w:p>
    <w:p w14:paraId="795DE115">
      <w:pPr>
        <w:pStyle w:val="39"/>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安全专有在物理层面保证了网络的安全性，避免了因为基础设施复用引起的任何超预期安全漏洞。投标方科技的安全专有链路包括国内专线和国际专线（IPLC/IEPL），国内几乎覆盖每个省。每条链路带宽高达10Gbps，更有100Gbps带宽资源储备，可以快速扩容升级。</w:t>
      </w:r>
    </w:p>
    <w:p w14:paraId="79C8133E">
      <w:pPr>
        <w:pStyle w:val="7"/>
        <w:outlineLvl w:val="9"/>
        <w:rPr>
          <w:rFonts w:hint="eastAsia" w:ascii="宋体" w:hAnsi="宋体" w:eastAsia="宋体" w:cs="宋体"/>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基于区块链的VBN安全机制</w:t>
      </w:r>
    </w:p>
    <w:p w14:paraId="566E9343">
      <w:pPr>
        <w:spacing w:line="360" w:lineRule="auto"/>
        <w:ind w:left="210" w:leftChars="100"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基于区块链的VBN安全机制利用区块链本身所具备的去中心化/去信任/防篡改的高安全特性，底层区块链系统采用投标方自研的许可链平台（Permissioned Chain），结合SDP（Software Defined Perimeter）设计思想，实现了VBN网络隐身，解决了传统固定安全边界和中心化认证架构不适应当前网络和云服务复杂应用场景中安全边界向互联网延伸和中心可信机构是否可信等问题。</w:t>
      </w:r>
    </w:p>
    <w:p w14:paraId="4BD73823">
      <w:pPr>
        <w:pStyle w:val="7"/>
        <w:outlineLvl w:val="9"/>
        <w:rPr>
          <w:rFonts w:hint="eastAsia" w:ascii="宋体" w:hAnsi="宋体" w:eastAsia="宋体" w:cs="宋体"/>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投标方许可链平台</w:t>
      </w:r>
    </w:p>
    <w:p w14:paraId="7BDCDE05">
      <w:pPr>
        <w:spacing w:line="360" w:lineRule="auto"/>
        <w:ind w:left="210" w:leftChars="100"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区块链系统可分为公有链和私有链。顾名思义，公有链允许所有人参与，而私有链仅允许有限范围的人参与。在企业应用场景，服务提供方和企业都不希望无关人员或组织访问区块链中的数据，因此，必须首先建立一个可有效控制的、但又不降低区块链安全性、并不改变区块链去中心化和去信任化的私有链平台。</w:t>
      </w:r>
    </w:p>
    <w:p w14:paraId="710A5703">
      <w:pPr>
        <w:spacing w:line="360" w:lineRule="auto"/>
        <w:ind w:left="210" w:leftChars="100"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许可链平台是在现有区块链技术基础之上，对区块链账户在系统中所能进行的操作进行限制的一种私有区块链系统。投标方许可链将账户权限划分为网络连接、转账、部署智能合约、调用智能合约、挖矿（即区块生成）、账户/节点权限设置等，账户权限通过交易的方式记录在区块链上。许可链上的节点必须配置具有一定权限的许可链账户，该节点方可在许可链上进行其账户权限范围内的操作。</w:t>
      </w:r>
    </w:p>
    <w:p w14:paraId="515C02F9">
      <w:pPr>
        <w:spacing w:line="360" w:lineRule="auto"/>
        <w:ind w:left="210" w:leftChars="100"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VBN网络中的各功能实体均是许可链中的节点，并根据各功能实体的角色，为其配置具有相应权限的许可链账户，从而限定其在许可链上的操作。例如为SaaS或NaaS服务的企业配置可发布链上应用（智能合约）的权限，使企业可通过链上应用自主管理其用户/员工的身份信息，以及用户/员工对网络和服务的访问权限。</w:t>
      </w:r>
    </w:p>
    <w:p w14:paraId="5FCD4095">
      <w:pPr>
        <w:pStyle w:val="7"/>
        <w:outlineLvl w:val="9"/>
        <w:rPr>
          <w:rFonts w:hint="eastAsia" w:ascii="宋体" w:hAnsi="宋体" w:eastAsia="宋体" w:cs="宋体"/>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投标方许可链上实现的SDP</w:t>
      </w:r>
    </w:p>
    <w:p w14:paraId="1E703D75">
      <w:pPr>
        <w:spacing w:line="360" w:lineRule="auto"/>
        <w:ind w:left="210" w:leftChars="100"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SDP（软件定义边界，Software Defined Perimeter）是云安全联盟（CSA）提出的一套认证和访问控制框架。SDP用应用所有者可控的逻辑组件取代了物理设备，只有在设备证实和身份认证之后，SDP才提供对于应用基础设施的访问。SDP使得应用所有者部署的边界可以保持传统模型中对于外部用户的不可见性和不可访问性，该边界可以部署在任意的位置，如网络上、云中、托管中心中、私有企业网络上，或者同时部署在这些位置中。</w:t>
      </w:r>
    </w:p>
    <w:p w14:paraId="42AA6CC8">
      <w:pPr>
        <w:spacing w:line="36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4614545" cy="3208655"/>
            <wp:effectExtent l="0" t="0" r="0" b="2540"/>
            <wp:docPr id="1055" name="图片 1"/>
            <wp:cNvGraphicFramePr/>
            <a:graphic xmlns:a="http://schemas.openxmlformats.org/drawingml/2006/main">
              <a:graphicData uri="http://schemas.openxmlformats.org/drawingml/2006/picture">
                <pic:pic xmlns:pic="http://schemas.openxmlformats.org/drawingml/2006/picture">
                  <pic:nvPicPr>
                    <pic:cNvPr id="1055" name="图片 1"/>
                    <pic:cNvPicPr/>
                  </pic:nvPicPr>
                  <pic:blipFill>
                    <a:blip r:embed="rId15" cstate="print"/>
                    <a:srcRect/>
                    <a:stretch>
                      <a:fillRect/>
                    </a:stretch>
                  </pic:blipFill>
                  <pic:spPr>
                    <a:xfrm>
                      <a:off x="0" y="0"/>
                      <a:ext cx="4614545" cy="3208655"/>
                    </a:xfrm>
                    <a:prstGeom prst="rect">
                      <a:avLst/>
                    </a:prstGeom>
                    <a:ln>
                      <a:noFill/>
                    </a:ln>
                  </pic:spPr>
                </pic:pic>
              </a:graphicData>
            </a:graphic>
          </wp:inline>
        </w:drawing>
      </w:r>
    </w:p>
    <w:p w14:paraId="054EB6E6">
      <w:pPr>
        <w:spacing w:line="36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SDP框架示意图</w:t>
      </w:r>
    </w:p>
    <w:p w14:paraId="2282411C">
      <w:pPr>
        <w:spacing w:line="360" w:lineRule="auto"/>
        <w:ind w:left="210" w:leftChars="100"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SDP作为一种新型的访问控制方法，只有运行SDP IH（Initiating Host）的合法终端可发现并与SDP AH（Accepting Host）建立安全连接，使得受SDP AH保护的网络和服务具有良好的抗攻击能力。但是，因SDP Controller暴露在网络中，使其容易遭受网络攻击，或因其自身单点故障造成系统服务的不可用。</w:t>
      </w:r>
    </w:p>
    <w:p w14:paraId="5F63694C">
      <w:pPr>
        <w:spacing w:line="360" w:lineRule="auto"/>
        <w:ind w:left="210" w:leftChars="100"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投标方科技通过许可链实现了SDP Controller，并且只有VBN访问权限已写入许可链的合法用户终端可发现并接入VBN，实现了VBN对非法终端的不可见性，具有高安全、高可用、易于管理和使用、企业自治等优异特性。</w:t>
      </w:r>
    </w:p>
    <w:p w14:paraId="1701EDA3">
      <w:pPr>
        <w:spacing w:line="36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5231130" cy="2943225"/>
            <wp:effectExtent l="0" t="0" r="2540" b="3810"/>
            <wp:docPr id="1056" name="图片 8"/>
            <wp:cNvGraphicFramePr/>
            <a:graphic xmlns:a="http://schemas.openxmlformats.org/drawingml/2006/main">
              <a:graphicData uri="http://schemas.openxmlformats.org/drawingml/2006/picture">
                <pic:pic xmlns:pic="http://schemas.openxmlformats.org/drawingml/2006/picture">
                  <pic:nvPicPr>
                    <pic:cNvPr id="1056" name="图片 8"/>
                    <pic:cNvPicPr/>
                  </pic:nvPicPr>
                  <pic:blipFill>
                    <a:blip r:embed="rId16" cstate="print"/>
                    <a:srcRect/>
                    <a:stretch>
                      <a:fillRect/>
                    </a:stretch>
                  </pic:blipFill>
                  <pic:spPr>
                    <a:xfrm>
                      <a:off x="0" y="0"/>
                      <a:ext cx="5231130" cy="2943225"/>
                    </a:xfrm>
                    <a:prstGeom prst="rect">
                      <a:avLst/>
                    </a:prstGeom>
                  </pic:spPr>
                </pic:pic>
              </a:graphicData>
            </a:graphic>
          </wp:inline>
        </w:drawing>
      </w:r>
    </w:p>
    <w:p w14:paraId="011ACF00">
      <w:pPr>
        <w:spacing w:line="36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基于许可链的SDP系统架构</w:t>
      </w:r>
    </w:p>
    <w:p w14:paraId="01BC0D55">
      <w:pPr>
        <w:pStyle w:val="7"/>
        <w:outlineLvl w:val="9"/>
        <w:rPr>
          <w:rFonts w:hint="eastAsia" w:ascii="宋体" w:hAnsi="宋体" w:eastAsia="宋体" w:cs="宋体"/>
          <w:color w:val="000000" w:themeColor="text1"/>
          <w:sz w:val="24"/>
          <w:szCs w:val="24"/>
          <w14:textFill>
            <w14:solidFill>
              <w14:schemeClr w14:val="tx1"/>
            </w14:solidFill>
          </w14:textFill>
        </w:rPr>
      </w:pPr>
      <w:r>
        <w:rPr>
          <w:rFonts w:hint="default" w:ascii="Arial" w:hAnsi="Arial" w:eastAsia="宋体" w:cs="Arial"/>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采用基于区块链的SDP保护的VBN</w:t>
      </w:r>
    </w:p>
    <w:p w14:paraId="556261E9">
      <w:pPr>
        <w:spacing w:line="360" w:lineRule="auto"/>
        <w:ind w:left="210" w:leftChars="100"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基于区块链的SDP巧妙地将终端和VBN网络连接在一起，将企业网络隐形，是世界上第一张基于SDP和区块链技术来保证网络接入安全的系统化解决方案，大大提高了网络和服务的安全性。企业客户不再仅是网络和服务的使用者，同时也是系统的管理者。企业不用再被迫信任服务提供方或任何第三方，而只需信任区块链的协议与共识机制。</w:t>
      </w:r>
    </w:p>
    <w:p w14:paraId="4D97DA09">
      <w:pPr>
        <w:pStyle w:val="7"/>
        <w:outlineLvl w:val="9"/>
        <w:rPr>
          <w:rFonts w:hint="eastAsia" w:ascii="宋体" w:hAnsi="宋体" w:eastAsia="宋体" w:cs="宋体"/>
          <w:color w:val="000000" w:themeColor="text1"/>
          <w:sz w:val="24"/>
          <w:szCs w:val="24"/>
          <w14:textFill>
            <w14:solidFill>
              <w14:schemeClr w14:val="tx1"/>
            </w14:solidFill>
          </w14:textFill>
        </w:rPr>
      </w:pPr>
      <w:bookmarkStart w:id="75" w:name="_Toc499798652"/>
      <w:r>
        <w:rPr>
          <w:rFonts w:hint="default" w:ascii="Arial" w:hAnsi="Arial" w:eastAsia="宋体" w:cs="Arial"/>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安全防护和加密传输</w:t>
      </w:r>
      <w:bookmarkEnd w:id="75"/>
    </w:p>
    <w:p w14:paraId="20153FBB">
      <w:pPr>
        <w:pStyle w:val="39"/>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科技有完整的安全防护体系（防火墙、IPS、IDS,DDOS等），有效的防止DDOS攻击和其他网络攻击。投标方VBN系统通过特征检测，对大量请求集中在某个IP，或短时间内流量激增，请求过于频繁的情况进行快速诊断和判断，识别恶意攻击用户，并自动切断这类用户的访问请求。</w:t>
      </w:r>
    </w:p>
    <w:p w14:paraId="62E6A9B6">
      <w:pPr>
        <w:pStyle w:val="39"/>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投标方VBN平台为数据传输提供端到端的各种数据加密（包括：DES、3DES、RC2/RC4、RSA，AES等），确保传输过程的安全性，以及数据防篡改。</w:t>
      </w:r>
    </w:p>
    <w:p w14:paraId="0A9F1141">
      <w:pPr>
        <w:pStyle w:val="7"/>
        <w:outlineLvl w:val="9"/>
        <w:rPr>
          <w:rFonts w:hint="eastAsia" w:ascii="宋体" w:hAnsi="宋体" w:eastAsia="宋体" w:cs="宋体"/>
          <w:color w:val="000000" w:themeColor="text1"/>
          <w:sz w:val="24"/>
          <w:szCs w:val="24"/>
          <w14:textFill>
            <w14:solidFill>
              <w14:schemeClr w14:val="tx1"/>
            </w14:solidFill>
          </w14:textFill>
        </w:rPr>
      </w:pPr>
      <w:bookmarkStart w:id="76" w:name="_Toc499058239"/>
      <w:bookmarkEnd w:id="76"/>
      <w:bookmarkStart w:id="77" w:name="_Toc499057354"/>
      <w:bookmarkEnd w:id="77"/>
      <w:bookmarkStart w:id="78" w:name="_Toc499057347"/>
      <w:bookmarkEnd w:id="78"/>
      <w:bookmarkStart w:id="79" w:name="_Toc499058220"/>
      <w:bookmarkEnd w:id="79"/>
      <w:bookmarkStart w:id="80" w:name="_Toc499057356"/>
      <w:bookmarkEnd w:id="80"/>
      <w:bookmarkStart w:id="81" w:name="_Toc499058237"/>
      <w:bookmarkEnd w:id="81"/>
      <w:bookmarkStart w:id="82" w:name="_Toc499057340"/>
      <w:bookmarkEnd w:id="82"/>
      <w:bookmarkStart w:id="83" w:name="_Toc499058238"/>
      <w:bookmarkEnd w:id="83"/>
      <w:bookmarkStart w:id="84" w:name="_Toc499057351"/>
      <w:bookmarkEnd w:id="84"/>
      <w:bookmarkStart w:id="85" w:name="_Toc499058226"/>
      <w:bookmarkEnd w:id="85"/>
      <w:bookmarkStart w:id="86" w:name="_Toc499058234"/>
      <w:bookmarkEnd w:id="86"/>
      <w:bookmarkStart w:id="87" w:name="_Toc499058219"/>
      <w:bookmarkEnd w:id="87"/>
      <w:bookmarkStart w:id="88" w:name="_Toc499057343"/>
      <w:bookmarkEnd w:id="88"/>
      <w:bookmarkStart w:id="89" w:name="_Toc499058232"/>
      <w:bookmarkEnd w:id="89"/>
      <w:bookmarkStart w:id="90" w:name="_Toc499057339"/>
      <w:bookmarkEnd w:id="90"/>
      <w:bookmarkStart w:id="91" w:name="_Toc499057341"/>
      <w:bookmarkEnd w:id="91"/>
      <w:bookmarkStart w:id="92" w:name="_Toc499058224"/>
      <w:bookmarkEnd w:id="92"/>
      <w:bookmarkStart w:id="93" w:name="_Toc499058230"/>
      <w:bookmarkEnd w:id="93"/>
      <w:bookmarkStart w:id="94" w:name="_Toc499057357"/>
      <w:bookmarkEnd w:id="94"/>
      <w:bookmarkStart w:id="95" w:name="_Toc499058227"/>
      <w:bookmarkEnd w:id="95"/>
      <w:bookmarkStart w:id="96" w:name="_Toc499057358"/>
      <w:bookmarkEnd w:id="96"/>
      <w:bookmarkStart w:id="97" w:name="_Toc499058225"/>
      <w:bookmarkEnd w:id="97"/>
      <w:bookmarkStart w:id="98" w:name="_Toc499057345"/>
      <w:bookmarkEnd w:id="98"/>
      <w:bookmarkStart w:id="99" w:name="_Toc499058217"/>
      <w:bookmarkEnd w:id="99"/>
      <w:bookmarkStart w:id="100" w:name="_Toc499057359"/>
      <w:bookmarkEnd w:id="100"/>
      <w:bookmarkStart w:id="101" w:name="_Toc499057352"/>
      <w:bookmarkEnd w:id="101"/>
      <w:bookmarkStart w:id="102" w:name="_Toc499057355"/>
      <w:bookmarkEnd w:id="102"/>
      <w:bookmarkStart w:id="103" w:name="_Toc499057344"/>
      <w:bookmarkEnd w:id="103"/>
      <w:bookmarkStart w:id="104" w:name="_Toc499058218"/>
      <w:bookmarkEnd w:id="104"/>
      <w:bookmarkStart w:id="105" w:name="_Toc499058233"/>
      <w:bookmarkEnd w:id="105"/>
      <w:bookmarkStart w:id="106" w:name="_Toc499058231"/>
      <w:bookmarkEnd w:id="106"/>
      <w:bookmarkStart w:id="107" w:name="_Toc499058236"/>
      <w:bookmarkEnd w:id="107"/>
      <w:bookmarkStart w:id="108" w:name="_Toc499058223"/>
      <w:bookmarkEnd w:id="108"/>
      <w:bookmarkStart w:id="109" w:name="_Toc499057338"/>
      <w:bookmarkEnd w:id="109"/>
      <w:bookmarkStart w:id="110" w:name="_Toc499058229"/>
      <w:bookmarkEnd w:id="110"/>
      <w:bookmarkStart w:id="111" w:name="_Toc499057353"/>
      <w:bookmarkEnd w:id="111"/>
      <w:bookmarkStart w:id="112" w:name="_Toc499057346"/>
      <w:bookmarkEnd w:id="112"/>
      <w:bookmarkStart w:id="113" w:name="_Toc499057348"/>
      <w:bookmarkEnd w:id="113"/>
      <w:bookmarkStart w:id="114" w:name="_Toc499058228"/>
      <w:bookmarkEnd w:id="114"/>
      <w:bookmarkStart w:id="115" w:name="_Toc499057360"/>
      <w:bookmarkEnd w:id="115"/>
      <w:bookmarkStart w:id="116" w:name="_Toc499058221"/>
      <w:bookmarkEnd w:id="116"/>
      <w:bookmarkStart w:id="117" w:name="_Toc499058235"/>
      <w:bookmarkEnd w:id="117"/>
      <w:bookmarkStart w:id="118" w:name="_Toc499057349"/>
      <w:bookmarkEnd w:id="118"/>
      <w:bookmarkStart w:id="119" w:name="_Toc499057342"/>
      <w:bookmarkEnd w:id="119"/>
      <w:bookmarkStart w:id="120" w:name="_Toc499058222"/>
      <w:bookmarkEnd w:id="120"/>
      <w:bookmarkStart w:id="121" w:name="_Toc499057350"/>
      <w:bookmarkEnd w:id="121"/>
      <w:bookmarkStart w:id="122" w:name="_Toc499798654"/>
      <w:r>
        <w:rPr>
          <w:rFonts w:hint="default" w:ascii="Arial" w:hAnsi="Arial" w:eastAsia="宋体" w:cs="Arial"/>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先进的SDN和NFV技术</w:t>
      </w:r>
      <w:bookmarkEnd w:id="122"/>
    </w:p>
    <w:p w14:paraId="6A84633F">
      <w:pPr>
        <w:pStyle w:val="39"/>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VBN骨干网采用SDN思想部署业务管理/编排层、控制层、转发层，网络层次结构清晰，采用标准协议如Netconf/BGP LS等，同时基于自研的私有协议，分别实现了基于IP层、TCP/UDP层的SDN部署和调度。</w:t>
      </w:r>
    </w:p>
    <w:p w14:paraId="6E8FA4EC">
      <w:pPr>
        <w:pStyle w:val="39"/>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SDN在VBN网络中的价值体现在：</w:t>
      </w:r>
    </w:p>
    <w:p w14:paraId="4F42811F">
      <w:pPr>
        <w:pStyle w:val="39"/>
        <w:numPr>
          <w:ilvl w:val="0"/>
          <w:numId w:val="19"/>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业务快速自动部署。通过业务管理/编排层集中进行业务的编排和自动化下发，可以实现业务的快速部署和开通，不再需要登录设备通过命令行进行业务配置。</w:t>
      </w:r>
    </w:p>
    <w:p w14:paraId="21C97DE7">
      <w:pPr>
        <w:pStyle w:val="39"/>
        <w:numPr>
          <w:ilvl w:val="0"/>
          <w:numId w:val="19"/>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全局路径优化和调度。控制器和全网节点互连互通，除了获取到所有路径的IGP Metric值，同时结合全网探针返回的时延、抖动、丢包率和带宽利用率等关键参数，控制器可以针对IP或应用计算出最佳路径。当路径变化时，控制器亦可快速做出正确的响应，进行路径的重优化。</w:t>
      </w:r>
    </w:p>
    <w:p w14:paraId="240CF6F4">
      <w:pPr>
        <w:pStyle w:val="39"/>
        <w:numPr>
          <w:ilvl w:val="0"/>
          <w:numId w:val="19"/>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优化管理运维。结合开源技术的自研发，管理界面可以分别基于设备、链路、网络、应用等方面进行可视化展示，并且设备侧的告警、故障等可以实时上报显示，极大程度的优化了管理和运维工作。</w:t>
      </w:r>
    </w:p>
    <w:p w14:paraId="55201CCA">
      <w:pPr>
        <w:pStyle w:val="39"/>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NFV技术将网络功能虚拟化和软件化，网络设备功能不再依赖于专有硬件，极大的提升了VBN部署的灵活性，同时也符合云部署的大趋势。NFV可以无限扩大VBN的规模和边界，但是和SDN的结合又不会因为网络规模的快速膨胀导致管理极度复杂。</w:t>
      </w:r>
    </w:p>
    <w:p w14:paraId="29CAE57A">
      <w:pPr>
        <w:pStyle w:val="7"/>
        <w:outlineLvl w:val="9"/>
        <w:rPr>
          <w:rFonts w:hint="eastAsia" w:ascii="宋体" w:hAnsi="宋体" w:eastAsia="宋体" w:cs="宋体"/>
          <w:color w:val="000000" w:themeColor="text1"/>
          <w:sz w:val="24"/>
          <w:szCs w:val="24"/>
          <w14:textFill>
            <w14:solidFill>
              <w14:schemeClr w14:val="tx1"/>
            </w14:solidFill>
          </w14:textFill>
        </w:rPr>
      </w:pPr>
      <w:bookmarkStart w:id="123" w:name="_Toc499798655"/>
      <w:r>
        <w:rPr>
          <w:rFonts w:hint="default" w:ascii="Arial" w:hAnsi="Arial" w:eastAsia="宋体" w:cs="Arial"/>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协议优化</w:t>
      </w:r>
      <w:bookmarkEnd w:id="123"/>
    </w:p>
    <w:p w14:paraId="2F3D1EC6">
      <w:pPr>
        <w:pStyle w:val="39"/>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在自有网络上通过多种手段，部署了TCP和UDP协议加速系统，极大的优化和加速数据传输，同时对用户透明。支持</w:t>
      </w:r>
      <w:r>
        <w:rPr>
          <w:rFonts w:hint="eastAsia" w:ascii="宋体" w:hAnsi="宋体" w:eastAsia="宋体" w:cs="宋体"/>
          <w:color w:val="000000" w:themeColor="text1"/>
          <w:sz w:val="24"/>
          <w:szCs w:val="24"/>
          <w:lang w:val="en-GB"/>
          <w14:textFill>
            <w14:solidFill>
              <w14:schemeClr w14:val="tx1"/>
            </w14:solidFill>
          </w14:textFill>
        </w:rPr>
        <w:t>VPN，游戏私有协议，</w:t>
      </w:r>
      <w:r>
        <w:rPr>
          <w:rFonts w:hint="eastAsia" w:ascii="宋体" w:hAnsi="宋体" w:eastAsia="宋体" w:cs="宋体"/>
          <w:color w:val="000000" w:themeColor="text1"/>
          <w:sz w:val="24"/>
          <w:szCs w:val="24"/>
          <w14:textFill>
            <w14:solidFill>
              <w14:schemeClr w14:val="tx1"/>
            </w14:solidFill>
          </w14:textFill>
        </w:rPr>
        <w:t>无证书HTTPS协议加速等。</w:t>
      </w:r>
    </w:p>
    <w:p w14:paraId="58178874">
      <w:pPr>
        <w:pStyle w:val="39"/>
        <w:numPr>
          <w:ilvl w:val="0"/>
          <w:numId w:val="20"/>
        </w:numPr>
        <w:tabs>
          <w:tab w:val="clear" w:pos="720"/>
        </w:tabs>
        <w:spacing w:line="360" w:lineRule="auto"/>
        <w:ind w:hanging="720"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TCP协议优化</w:t>
      </w:r>
    </w:p>
    <w:p w14:paraId="56E5EB2E">
      <w:pPr>
        <w:pStyle w:val="39"/>
        <w:numPr>
          <w:ilvl w:val="0"/>
          <w:numId w:val="21"/>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滑动窗口大小动态调整</w:t>
      </w:r>
    </w:p>
    <w:p w14:paraId="7AE30A67">
      <w:pPr>
        <w:pStyle w:val="39"/>
        <w:numPr>
          <w:ilvl w:val="0"/>
          <w:numId w:val="21"/>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选择性确认</w:t>
      </w:r>
    </w:p>
    <w:p w14:paraId="3556E6AF">
      <w:pPr>
        <w:pStyle w:val="39"/>
        <w:numPr>
          <w:ilvl w:val="0"/>
          <w:numId w:val="21"/>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层3拥塞控制算法</w:t>
      </w:r>
    </w:p>
    <w:p w14:paraId="097509A2">
      <w:pPr>
        <w:pStyle w:val="39"/>
        <w:numPr>
          <w:ilvl w:val="0"/>
          <w:numId w:val="21"/>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前向纠错</w:t>
      </w:r>
    </w:p>
    <w:p w14:paraId="490BE0DA">
      <w:pPr>
        <w:pStyle w:val="39"/>
        <w:numPr>
          <w:ilvl w:val="0"/>
          <w:numId w:val="21"/>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基于预测的主动发包</w:t>
      </w:r>
    </w:p>
    <w:p w14:paraId="1956B28C">
      <w:pPr>
        <w:pStyle w:val="39"/>
        <w:numPr>
          <w:ilvl w:val="0"/>
          <w:numId w:val="21"/>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TCP分段</w:t>
      </w:r>
    </w:p>
    <w:p w14:paraId="384A4530">
      <w:pPr>
        <w:pStyle w:val="39"/>
        <w:numPr>
          <w:ilvl w:val="0"/>
          <w:numId w:val="21"/>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长连接</w:t>
      </w:r>
    </w:p>
    <w:p w14:paraId="698BD751">
      <w:pPr>
        <w:pStyle w:val="39"/>
        <w:numPr>
          <w:ilvl w:val="0"/>
          <w:numId w:val="20"/>
        </w:numPr>
        <w:tabs>
          <w:tab w:val="clear" w:pos="720"/>
        </w:tabs>
        <w:spacing w:line="360" w:lineRule="auto"/>
        <w:ind w:hanging="720"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UDP协议优化</w:t>
      </w:r>
    </w:p>
    <w:p w14:paraId="23F6DEFD">
      <w:pPr>
        <w:pStyle w:val="39"/>
        <w:numPr>
          <w:ilvl w:val="0"/>
          <w:numId w:val="21"/>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前向纠错-自适应各种传输环境</w:t>
      </w:r>
    </w:p>
    <w:p w14:paraId="1FFCF6A2">
      <w:pPr>
        <w:pStyle w:val="39"/>
        <w:numPr>
          <w:ilvl w:val="0"/>
          <w:numId w:val="21"/>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透明传输</w:t>
      </w:r>
    </w:p>
    <w:p w14:paraId="5A3D75D6">
      <w:pPr>
        <w:pStyle w:val="39"/>
        <w:spacing w:line="360" w:lineRule="auto"/>
        <w:ind w:left="360" w:firstLine="0" w:firstLineChars="0"/>
        <w:rPr>
          <w:rFonts w:hint="eastAsia" w:ascii="宋体" w:hAnsi="宋体" w:eastAsia="宋体" w:cs="宋体"/>
          <w:color w:val="000000" w:themeColor="text1"/>
          <w:sz w:val="24"/>
          <w:szCs w:val="24"/>
          <w14:textFill>
            <w14:solidFill>
              <w14:schemeClr w14:val="tx1"/>
            </w14:solidFill>
          </w14:textFill>
        </w:rPr>
      </w:pPr>
    </w:p>
    <w:p w14:paraId="42BE326B">
      <w:pPr>
        <w:pStyle w:val="7"/>
        <w:outlineLvl w:val="9"/>
        <w:rPr>
          <w:rFonts w:hint="eastAsia" w:ascii="宋体" w:hAnsi="宋体" w:eastAsia="宋体" w:cs="宋体"/>
          <w:color w:val="000000" w:themeColor="text1"/>
          <w:sz w:val="24"/>
          <w:szCs w:val="24"/>
          <w14:textFill>
            <w14:solidFill>
              <w14:schemeClr w14:val="tx1"/>
            </w14:solidFill>
          </w14:textFill>
        </w:rPr>
      </w:pPr>
      <w:bookmarkStart w:id="124" w:name="_Toc499798656"/>
      <w:r>
        <w:rPr>
          <w:rFonts w:hint="default" w:ascii="Arial" w:hAnsi="Arial" w:eastAsia="宋体" w:cs="Arial"/>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最优路径算法</w:t>
      </w:r>
      <w:bookmarkEnd w:id="124"/>
    </w:p>
    <w:p w14:paraId="21365227">
      <w:pPr>
        <w:pStyle w:val="39"/>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投标方认为最优路径包括：用户到VBN接入点的路径，VBN加速云平台内部路径，VBN出口到源站的路径。所有路径距离之和才是真实的用户到目的源站路径。</w:t>
      </w:r>
    </w:p>
    <w:p w14:paraId="66074D78">
      <w:pPr>
        <w:pStyle w:val="39"/>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同时，每段链路的历史性能波动也代表链路未来一段时间的性能指标。如：访问性能和带宽，都将会影响路径的选择。</w:t>
      </w:r>
    </w:p>
    <w:p w14:paraId="71DE2504">
      <w:pPr>
        <w:pStyle w:val="39"/>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投标方VBN以网络延迟，实时可用带宽，资源负载，历史波动等作为参数，计算用户到源站之间的最优路径。</w:t>
      </w:r>
    </w:p>
    <w:p w14:paraId="721C6413">
      <w:pPr>
        <w:pStyle w:val="39"/>
        <w:spacing w:line="360" w:lineRule="auto"/>
        <w:ind w:firstLine="480"/>
        <w:jc w:val="center"/>
        <w:rPr>
          <w:rFonts w:hint="eastAsia" w:ascii="宋体" w:hAnsi="宋体" w:eastAsia="宋体" w:cs="宋体"/>
          <w:color w:val="000000" w:themeColor="text1"/>
          <w:sz w:val="24"/>
          <w:szCs w:val="24"/>
          <w14:textFill>
            <w14:solidFill>
              <w14:schemeClr w14:val="tx1"/>
            </w14:solidFill>
          </w14:textFill>
        </w:rPr>
      </w:pPr>
    </w:p>
    <w:p w14:paraId="4985693F">
      <w:pPr>
        <w:pStyle w:val="7"/>
        <w:outlineLvl w:val="9"/>
        <w:rPr>
          <w:rFonts w:hint="eastAsia" w:ascii="宋体" w:hAnsi="宋体" w:eastAsia="宋体" w:cs="宋体"/>
          <w:color w:val="000000" w:themeColor="text1"/>
          <w:sz w:val="24"/>
          <w:szCs w:val="24"/>
          <w14:textFill>
            <w14:solidFill>
              <w14:schemeClr w14:val="tx1"/>
            </w14:solidFill>
          </w14:textFill>
        </w:rPr>
      </w:pPr>
      <w:bookmarkStart w:id="125" w:name="_Toc499798657"/>
      <w:r>
        <w:rPr>
          <w:rFonts w:hint="default" w:ascii="Arial" w:hAnsi="Arial" w:eastAsia="宋体" w:cs="Arial"/>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就近接入</w:t>
      </w:r>
      <w:bookmarkEnd w:id="125"/>
    </w:p>
    <w:p w14:paraId="692B4822">
      <w:pPr>
        <w:pStyle w:val="41"/>
        <w:spacing w:line="360" w:lineRule="auto"/>
        <w:ind w:left="170" w:firstLine="453" w:firstLineChars="18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投标方VBN拥有灵活的全球负载均衡调度平台GSLB。可根据用户IP地址判断用户所在运营商网络、以及物理位置信息。并依据用户到POP接入点的带宽、延时等网络参数进行综合计算，让客户就近接入到最佳POP服务点。</w:t>
      </w:r>
    </w:p>
    <w:p w14:paraId="77FD6DE1">
      <w:pPr>
        <w:pStyle w:val="39"/>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每个POP点也是调度探测节点，实时给调度中心反馈：带宽、延时、距离、压力等网络参数。GSLB根据这些参数综合比较、计算，决定用户最终接入哪个最优POP点。参数信息实时更新，且故障发生，做到快速切换，业务不丢包、不中断，让用户零感知。</w:t>
      </w:r>
    </w:p>
    <w:p w14:paraId="613CF333">
      <w:pPr>
        <w:pStyle w:val="7"/>
        <w:outlineLvl w:val="9"/>
        <w:rPr>
          <w:rFonts w:hint="eastAsia" w:ascii="宋体" w:hAnsi="宋体" w:eastAsia="宋体" w:cs="宋体"/>
          <w:color w:val="000000" w:themeColor="text1"/>
          <w:sz w:val="24"/>
          <w:szCs w:val="24"/>
          <w14:textFill>
            <w14:solidFill>
              <w14:schemeClr w14:val="tx1"/>
            </w14:solidFill>
          </w14:textFill>
        </w:rPr>
      </w:pPr>
      <w:bookmarkStart w:id="126" w:name="_Toc499798658"/>
      <w:r>
        <w:rPr>
          <w:rFonts w:hint="default" w:ascii="Arial" w:hAnsi="Arial" w:eastAsia="宋体" w:cs="Arial"/>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丰富的接入方式</w:t>
      </w:r>
      <w:bookmarkEnd w:id="126"/>
    </w:p>
    <w:p w14:paraId="3AFB9D45">
      <w:pPr>
        <w:pStyle w:val="39"/>
        <w:spacing w:line="360" w:lineRule="auto"/>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投标方专网VPN提供多种终端和接入方式：</w:t>
      </w:r>
    </w:p>
    <w:p w14:paraId="40D59C38">
      <w:pPr>
        <w:pStyle w:val="39"/>
        <w:numPr>
          <w:ilvl w:val="0"/>
          <w:numId w:val="22"/>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通过Mobile access方式接入，满足移动办公的需求；</w:t>
      </w:r>
    </w:p>
    <w:p w14:paraId="1B29FEB7">
      <w:pPr>
        <w:pStyle w:val="39"/>
        <w:numPr>
          <w:ilvl w:val="0"/>
          <w:numId w:val="22"/>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通过无线专网的方式接入，满足物联网M2M互联以及移动办公的需求；</w:t>
      </w:r>
    </w:p>
    <w:p w14:paraId="26624210">
      <w:pPr>
        <w:pStyle w:val="39"/>
        <w:numPr>
          <w:ilvl w:val="0"/>
          <w:numId w:val="22"/>
        </w:numPr>
        <w:spacing w:line="360" w:lineRule="auto"/>
        <w:ind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通过智能CPE或专线方式互联，满足企业分支机构互联和数据中心互联要求；</w:t>
      </w:r>
    </w:p>
    <w:p w14:paraId="54AD47DC">
      <w:pPr>
        <w:rPr>
          <w:rFonts w:hint="eastAsia" w:ascii="宋体" w:hAnsi="宋体" w:eastAsia="宋体" w:cs="宋体"/>
          <w:color w:val="000000" w:themeColor="text1"/>
          <w:sz w:val="24"/>
          <w:szCs w:val="24"/>
          <w:lang w:val="en-US" w:eastAsia="zh-CN"/>
          <w14:textFill>
            <w14:solidFill>
              <w14:schemeClr w14:val="tx1"/>
            </w14:solidFill>
          </w14:textFill>
        </w:rPr>
      </w:pPr>
    </w:p>
    <w:p w14:paraId="57011049">
      <w:pPr>
        <w:pStyle w:val="52"/>
        <w:spacing w:before="120"/>
        <w:ind w:left="480" w:right="21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机器人运行平台及实体拟人化特征</w:t>
      </w:r>
    </w:p>
    <w:p w14:paraId="5E83FEF1">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Cloud Pepper采用主流操作系统，其中中位机采用Linux操作系统，上位机的机器人控制器RCU采用了Android操作系统，可与外部的安卓、苹果和windows设备互连互动。</w:t>
      </w:r>
    </w:p>
    <w:p w14:paraId="13752A6B">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投标方的Cloud Pepper智能机器人是投标方针对</w:t>
      </w:r>
      <w:r>
        <w:rPr>
          <w:rFonts w:hint="eastAsia" w:ascii="宋体" w:hAnsi="宋体" w:cs="宋体"/>
          <w:color w:val="000000" w:themeColor="text1"/>
          <w:sz w:val="24"/>
          <w:szCs w:val="24"/>
          <w:lang w:eastAsia="zh-CN"/>
          <w14:textFill>
            <w14:solidFill>
              <w14:schemeClr w14:val="tx1"/>
            </w14:solidFill>
          </w14:textFill>
        </w:rPr>
        <w:t>园区</w:t>
      </w:r>
      <w:r>
        <w:rPr>
          <w:rFonts w:hint="eastAsia" w:ascii="宋体" w:hAnsi="宋体" w:eastAsia="宋体" w:cs="宋体"/>
          <w:color w:val="000000" w:themeColor="text1"/>
          <w:sz w:val="24"/>
          <w:szCs w:val="24"/>
          <w14:textFill>
            <w14:solidFill>
              <w14:schemeClr w14:val="tx1"/>
            </w14:solidFill>
          </w14:textFill>
        </w:rPr>
        <w:t>大堂、展馆等环境定制开发的智能服务机器人，采用拟人设计，头、上身、腰部、腿部界限清晰，头部具备独立眼镜、嘴巴和耳朵等感观设计，颈部关节具备2个自由度，使得头部可在水平和垂直两个维度内自由转动，具备大臂、小臂、手掌、手指可清晰分辨。底盘采用麦克纳姆轮，可前后甚至侧向移动，可原地转向，使得Cloud Pepper可以在狭窄区域通行。</w:t>
      </w:r>
    </w:p>
    <w:p w14:paraId="01CC9D99">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Cloud Pepper外形和结构化特征如下图所示：</w:t>
      </w:r>
    </w:p>
    <w:p w14:paraId="40B09E0A">
      <w:pPr>
        <w:keepNext/>
        <w:spacing w:line="360" w:lineRule="auto"/>
        <w:ind w:firstLine="480" w:firstLineChars="20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3784600" cy="3870325"/>
            <wp:effectExtent l="0" t="0" r="4445" b="1270"/>
            <wp:docPr id="1057" name="图片 9"/>
            <wp:cNvGraphicFramePr/>
            <a:graphic xmlns:a="http://schemas.openxmlformats.org/drawingml/2006/main">
              <a:graphicData uri="http://schemas.openxmlformats.org/drawingml/2006/picture">
                <pic:pic xmlns:pic="http://schemas.openxmlformats.org/drawingml/2006/picture">
                  <pic:nvPicPr>
                    <pic:cNvPr id="1057" name="图片 9"/>
                    <pic:cNvPicPr/>
                  </pic:nvPicPr>
                  <pic:blipFill>
                    <a:blip r:embed="rId8" cstate="print"/>
                    <a:srcRect/>
                    <a:stretch>
                      <a:fillRect/>
                    </a:stretch>
                  </pic:blipFill>
                  <pic:spPr>
                    <a:xfrm>
                      <a:off x="0" y="0"/>
                      <a:ext cx="3785234" cy="3870325"/>
                    </a:xfrm>
                    <a:prstGeom prst="rect">
                      <a:avLst/>
                    </a:prstGeom>
                    <a:ln>
                      <a:noFill/>
                    </a:ln>
                  </pic:spPr>
                </pic:pic>
              </a:graphicData>
            </a:graphic>
          </wp:inline>
        </w:drawing>
      </w:r>
    </w:p>
    <w:p w14:paraId="581AE4F8">
      <w:pPr>
        <w:pStyle w:val="12"/>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图 </w:t>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SEQ 图 \* ARABIC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t xml:space="preserve"> 机器人本体结构特征</w:t>
      </w:r>
    </w:p>
    <w:p w14:paraId="380DC4AD">
      <w:pPr>
        <w:spacing w:line="360" w:lineRule="auto"/>
        <w:ind w:firstLine="480" w:firstLineChars="200"/>
        <w:jc w:val="center"/>
        <w:rPr>
          <w:rFonts w:hint="eastAsia" w:ascii="宋体" w:hAnsi="宋体" w:eastAsia="宋体" w:cs="宋体"/>
          <w:color w:val="000000" w:themeColor="text1"/>
          <w:sz w:val="24"/>
          <w:szCs w:val="24"/>
          <w14:textFill>
            <w14:solidFill>
              <w14:schemeClr w14:val="tx1"/>
            </w14:solidFill>
          </w14:textFill>
        </w:rPr>
      </w:pPr>
    </w:p>
    <w:p w14:paraId="50A43C46">
      <w:pPr>
        <w:spacing w:line="36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表1 机器人规格参数：</w:t>
      </w:r>
    </w:p>
    <w:tbl>
      <w:tblPr>
        <w:tblStyle w:val="53"/>
        <w:tblW w:w="8296" w:type="dxa"/>
        <w:tblInd w:w="0" w:type="dxa"/>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top w:w="0" w:type="dxa"/>
          <w:left w:w="108" w:type="dxa"/>
          <w:bottom w:w="0" w:type="dxa"/>
          <w:right w:w="108" w:type="dxa"/>
        </w:tblCellMar>
      </w:tblPr>
      <w:tblGrid>
        <w:gridCol w:w="2689"/>
        <w:gridCol w:w="5607"/>
      </w:tblGrid>
      <w:tr w14:paraId="6B7F1217">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496501FB">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高</w:t>
            </w:r>
          </w:p>
        </w:tc>
        <w:tc>
          <w:tcPr>
            <w:tcW w:w="5607" w:type="dxa"/>
            <w:shd w:val="clear" w:color="auto" w:fill="F1F1F1"/>
          </w:tcPr>
          <w:p w14:paraId="05B2B4E4">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1208.5毫米</w:t>
            </w:r>
          </w:p>
        </w:tc>
      </w:tr>
      <w:tr w14:paraId="213EB1CC">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47891A14">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宽</w:t>
            </w:r>
          </w:p>
        </w:tc>
        <w:tc>
          <w:tcPr>
            <w:tcW w:w="5607" w:type="dxa"/>
          </w:tcPr>
          <w:p w14:paraId="5B0506C6">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477.2毫米</w:t>
            </w:r>
          </w:p>
        </w:tc>
      </w:tr>
      <w:tr w14:paraId="0FCC973F">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5BC263D8">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厚</w:t>
            </w:r>
          </w:p>
        </w:tc>
        <w:tc>
          <w:tcPr>
            <w:tcW w:w="5607" w:type="dxa"/>
            <w:shd w:val="clear" w:color="auto" w:fill="F1F1F1"/>
          </w:tcPr>
          <w:p w14:paraId="36BDBFD4">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424.0毫米</w:t>
            </w:r>
          </w:p>
        </w:tc>
      </w:tr>
      <w:tr w14:paraId="2B3A8D40">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27E9A60B">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臂展</w:t>
            </w:r>
          </w:p>
        </w:tc>
        <w:tc>
          <w:tcPr>
            <w:tcW w:w="5607" w:type="dxa"/>
          </w:tcPr>
          <w:p w14:paraId="646CD204">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1196.9毫米</w:t>
            </w:r>
          </w:p>
        </w:tc>
      </w:tr>
      <w:tr w14:paraId="3AB8ADF2">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7326EEDD">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重量</w:t>
            </w:r>
          </w:p>
        </w:tc>
        <w:tc>
          <w:tcPr>
            <w:tcW w:w="5607" w:type="dxa"/>
            <w:shd w:val="clear" w:color="auto" w:fill="F1F1F1"/>
          </w:tcPr>
          <w:p w14:paraId="2CE0F76F">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27.82公斤</w:t>
            </w:r>
          </w:p>
        </w:tc>
      </w:tr>
      <w:tr w14:paraId="3178798B">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030515B5">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外形</w:t>
            </w:r>
          </w:p>
        </w:tc>
        <w:tc>
          <w:tcPr>
            <w:tcW w:w="5607" w:type="dxa"/>
          </w:tcPr>
          <w:p w14:paraId="1BB6EDA6">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上肢和轮形下盘</w:t>
            </w:r>
          </w:p>
        </w:tc>
      </w:tr>
      <w:tr w14:paraId="5254CE09">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036735A7">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工作环境温度（机器人）</w:t>
            </w:r>
          </w:p>
        </w:tc>
        <w:tc>
          <w:tcPr>
            <w:tcW w:w="5607" w:type="dxa"/>
            <w:shd w:val="clear" w:color="auto" w:fill="F1F1F1"/>
          </w:tcPr>
          <w:p w14:paraId="52BFF6BC">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5℃~35℃</w:t>
            </w:r>
          </w:p>
        </w:tc>
      </w:tr>
      <w:tr w14:paraId="23159855">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11326931">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电池充电器外壳尺寸</w:t>
            </w:r>
          </w:p>
        </w:tc>
        <w:tc>
          <w:tcPr>
            <w:tcW w:w="5607" w:type="dxa"/>
          </w:tcPr>
          <w:p w14:paraId="3AD6D5D9">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204毫米（长）x 45毫米（高）x 104毫米（宽）</w:t>
            </w:r>
          </w:p>
        </w:tc>
      </w:tr>
      <w:tr w14:paraId="09C986B5">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39BEDEF7">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直流电缆长度</w:t>
            </w:r>
          </w:p>
        </w:tc>
        <w:tc>
          <w:tcPr>
            <w:tcW w:w="5607" w:type="dxa"/>
            <w:shd w:val="clear" w:color="auto" w:fill="F1F1F1"/>
          </w:tcPr>
          <w:p w14:paraId="0CF3D86C">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1.75米</w:t>
            </w:r>
          </w:p>
        </w:tc>
      </w:tr>
      <w:tr w14:paraId="4FCBCB38">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601F6A56">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电池充电器重量</w:t>
            </w:r>
          </w:p>
        </w:tc>
        <w:tc>
          <w:tcPr>
            <w:tcW w:w="5607" w:type="dxa"/>
          </w:tcPr>
          <w:p w14:paraId="67684597">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1.2公斤</w:t>
            </w:r>
          </w:p>
        </w:tc>
      </w:tr>
      <w:tr w14:paraId="0F31E6A3">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5F6DACDF">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输入电压范围</w:t>
            </w:r>
          </w:p>
        </w:tc>
        <w:tc>
          <w:tcPr>
            <w:tcW w:w="5607" w:type="dxa"/>
            <w:shd w:val="clear" w:color="auto" w:fill="F1F1F1"/>
          </w:tcPr>
          <w:p w14:paraId="536B1F0E">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100 ~240 V 交流，50/60 Hz</w:t>
            </w:r>
          </w:p>
        </w:tc>
      </w:tr>
      <w:tr w14:paraId="7456486C">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16E24E2C">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输出电压</w:t>
            </w:r>
          </w:p>
        </w:tc>
        <w:tc>
          <w:tcPr>
            <w:tcW w:w="5607" w:type="dxa"/>
          </w:tcPr>
          <w:p w14:paraId="35DF4E6A">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29.2 V 直流（完全充电）</w:t>
            </w:r>
          </w:p>
        </w:tc>
      </w:tr>
      <w:tr w14:paraId="4E3E0FA5">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7D1546A3">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输出电流</w:t>
            </w:r>
          </w:p>
        </w:tc>
        <w:tc>
          <w:tcPr>
            <w:tcW w:w="5607" w:type="dxa"/>
            <w:shd w:val="clear" w:color="auto" w:fill="F1F1F1"/>
          </w:tcPr>
          <w:p w14:paraId="36AD055D">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8.0 A</w:t>
            </w:r>
          </w:p>
        </w:tc>
      </w:tr>
      <w:tr w14:paraId="15A33EA1">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0DBE2768">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工作环境温度（电池充电器）</w:t>
            </w:r>
          </w:p>
        </w:tc>
        <w:tc>
          <w:tcPr>
            <w:tcW w:w="5607" w:type="dxa"/>
          </w:tcPr>
          <w:p w14:paraId="7604B62F">
            <w:pPr>
              <w:spacing w:before="156" w:after="156"/>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-5℃~40℃</w:t>
            </w:r>
          </w:p>
        </w:tc>
      </w:tr>
    </w:tbl>
    <w:p w14:paraId="40A5606E">
      <w:pPr>
        <w:rPr>
          <w:rFonts w:hint="eastAsia" w:ascii="宋体" w:hAnsi="宋体" w:eastAsia="宋体" w:cs="宋体"/>
          <w:color w:val="000000" w:themeColor="text1"/>
          <w:sz w:val="24"/>
          <w:szCs w:val="24"/>
          <w14:textFill>
            <w14:solidFill>
              <w14:schemeClr w14:val="tx1"/>
            </w14:solidFill>
          </w14:textFill>
        </w:rPr>
      </w:pPr>
    </w:p>
    <w:p w14:paraId="6D59DEBA">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表2 机器人本体配置参数</w:t>
      </w:r>
    </w:p>
    <w:tbl>
      <w:tblPr>
        <w:tblStyle w:val="53"/>
        <w:tblW w:w="8296" w:type="dxa"/>
        <w:tblInd w:w="0" w:type="dxa"/>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top w:w="0" w:type="dxa"/>
          <w:left w:w="108" w:type="dxa"/>
          <w:bottom w:w="0" w:type="dxa"/>
          <w:right w:w="108" w:type="dxa"/>
        </w:tblCellMar>
      </w:tblPr>
      <w:tblGrid>
        <w:gridCol w:w="2689"/>
        <w:gridCol w:w="5607"/>
      </w:tblGrid>
      <w:tr w14:paraId="50D799ED">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5012AFC6">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身体（白色部分）/胸部按钮</w:t>
            </w:r>
          </w:p>
        </w:tc>
        <w:tc>
          <w:tcPr>
            <w:tcW w:w="5607" w:type="dxa"/>
            <w:shd w:val="clear" w:color="auto" w:fill="F1F1F1"/>
          </w:tcPr>
          <w:p w14:paraId="6DA6260E">
            <w:pPr>
              <w:tabs>
                <w:tab w:val="left" w:pos="2190"/>
              </w:tabs>
              <w:spacing w:before="120" w:after="120"/>
              <w:rPr>
                <w:rFonts w:hint="eastAsia" w:ascii="宋体" w:hAnsi="宋体" w:eastAsia="宋体" w:cs="宋体"/>
                <w:color w:val="000000" w:themeColor="text1"/>
                <w:kern w:val="2"/>
                <w:sz w:val="24"/>
                <w:szCs w:val="24"/>
                <w:lang w:val="es-US"/>
                <w14:textFill>
                  <w14:solidFill>
                    <w14:schemeClr w14:val="tx1"/>
                  </w14:solidFill>
                </w14:textFill>
              </w:rPr>
            </w:pPr>
            <w:r>
              <w:rPr>
                <w:rFonts w:hint="eastAsia" w:ascii="宋体" w:hAnsi="宋体" w:eastAsia="宋体" w:cs="宋体"/>
                <w:color w:val="000000" w:themeColor="text1"/>
                <w:kern w:val="2"/>
                <w:sz w:val="24"/>
                <w:szCs w:val="24"/>
                <w:lang w:val="es-US"/>
                <w14:textFill>
                  <w14:solidFill>
                    <w14:schemeClr w14:val="tx1"/>
                  </w14:solidFill>
                </w14:textFill>
              </w:rPr>
              <w:t xml:space="preserve">ABS-PC + </w:t>
            </w:r>
            <w:r>
              <w:rPr>
                <w:rFonts w:hint="eastAsia" w:ascii="宋体" w:hAnsi="宋体" w:eastAsia="宋体" w:cs="宋体"/>
                <w:color w:val="000000" w:themeColor="text1"/>
                <w:kern w:val="2"/>
                <w:sz w:val="24"/>
                <w:szCs w:val="24"/>
                <w14:textFill>
                  <w14:solidFill>
                    <w14:schemeClr w14:val="tx1"/>
                  </w14:solidFill>
                </w14:textFill>
              </w:rPr>
              <w:t>漆紫外</w:t>
            </w:r>
            <w:r>
              <w:rPr>
                <w:rFonts w:hint="eastAsia" w:ascii="宋体" w:hAnsi="宋体" w:eastAsia="宋体" w:cs="宋体"/>
                <w:color w:val="000000" w:themeColor="text1"/>
                <w:kern w:val="2"/>
                <w:sz w:val="24"/>
                <w:szCs w:val="24"/>
                <w:lang w:val="es-US"/>
                <w14:textFill>
                  <w14:solidFill>
                    <w14:schemeClr w14:val="tx1"/>
                  </w14:solidFill>
                </w14:textFill>
              </w:rPr>
              <w:t>涂层</w:t>
            </w:r>
          </w:p>
        </w:tc>
      </w:tr>
      <w:tr w14:paraId="4FBB0704">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6AD6A8EF">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身体（灰色部分）</w:t>
            </w:r>
          </w:p>
        </w:tc>
        <w:tc>
          <w:tcPr>
            <w:tcW w:w="5607" w:type="dxa"/>
          </w:tcPr>
          <w:p w14:paraId="742EAA31">
            <w:pPr>
              <w:tabs>
                <w:tab w:val="left" w:pos="2190"/>
              </w:tabs>
              <w:spacing w:before="120" w:after="120"/>
              <w:rPr>
                <w:rFonts w:hint="eastAsia" w:ascii="宋体" w:hAnsi="宋体" w:eastAsia="宋体" w:cs="宋体"/>
                <w:color w:val="000000" w:themeColor="text1"/>
                <w:kern w:val="2"/>
                <w:sz w:val="24"/>
                <w:szCs w:val="24"/>
                <w:lang w:val="es-US"/>
                <w14:textFill>
                  <w14:solidFill>
                    <w14:schemeClr w14:val="tx1"/>
                  </w14:solidFill>
                </w14:textFill>
              </w:rPr>
            </w:pPr>
            <w:r>
              <w:rPr>
                <w:rFonts w:hint="eastAsia" w:ascii="宋体" w:hAnsi="宋体" w:eastAsia="宋体" w:cs="宋体"/>
                <w:color w:val="000000" w:themeColor="text1"/>
                <w:kern w:val="2"/>
                <w:sz w:val="24"/>
                <w:szCs w:val="24"/>
                <w:lang w:val="es-US"/>
                <w14:textFill>
                  <w14:solidFill>
                    <w14:schemeClr w14:val="tx1"/>
                  </w14:solidFill>
                </w14:textFill>
              </w:rPr>
              <w:t>PA + GF 合成树脂</w:t>
            </w:r>
          </w:p>
        </w:tc>
      </w:tr>
      <w:tr w14:paraId="462921D1">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111D3852">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软体的部分</w:t>
            </w:r>
          </w:p>
        </w:tc>
        <w:tc>
          <w:tcPr>
            <w:tcW w:w="5607" w:type="dxa"/>
            <w:shd w:val="clear" w:color="auto" w:fill="F1F1F1"/>
          </w:tcPr>
          <w:p w14:paraId="7903E48E">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ABS/PC + TPV，ABS/PC + TPSiV，硅胶</w:t>
            </w:r>
          </w:p>
        </w:tc>
      </w:tr>
      <w:tr w14:paraId="2E5E538D">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3443FB41">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底座</w:t>
            </w:r>
          </w:p>
        </w:tc>
        <w:tc>
          <w:tcPr>
            <w:tcW w:w="5607" w:type="dxa"/>
          </w:tcPr>
          <w:p w14:paraId="5E4AAC4A">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ABS-PC，ABS-PC + 漆紫外涂层</w:t>
            </w:r>
          </w:p>
        </w:tc>
      </w:tr>
      <w:tr w14:paraId="0B6280D1">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74DA3A04">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底座摄像机镜头</w:t>
            </w:r>
          </w:p>
        </w:tc>
        <w:tc>
          <w:tcPr>
            <w:tcW w:w="5607" w:type="dxa"/>
            <w:shd w:val="clear" w:color="auto" w:fill="F1F1F1"/>
          </w:tcPr>
          <w:p w14:paraId="6E6126BB">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PC</w:t>
            </w:r>
          </w:p>
        </w:tc>
      </w:tr>
      <w:tr w14:paraId="18D998CC">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7FBEC7E0">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轮子</w:t>
            </w:r>
          </w:p>
        </w:tc>
        <w:tc>
          <w:tcPr>
            <w:tcW w:w="5607" w:type="dxa"/>
          </w:tcPr>
          <w:p w14:paraId="3A3F0A9E">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PA + GF 合成树脂，PA + GF 合成树脂 + TPU</w:t>
            </w:r>
          </w:p>
        </w:tc>
      </w:tr>
      <w:tr w14:paraId="6F128229">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511FE86D">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扬声器/麦克风网格</w:t>
            </w:r>
          </w:p>
        </w:tc>
        <w:tc>
          <w:tcPr>
            <w:tcW w:w="5607" w:type="dxa"/>
            <w:shd w:val="clear" w:color="auto" w:fill="F1F1F1"/>
          </w:tcPr>
          <w:p w14:paraId="1C7878B5">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钢 + 漆</w:t>
            </w:r>
          </w:p>
        </w:tc>
      </w:tr>
      <w:tr w14:paraId="04FC2D2F">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3474872F">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发光二极管灯（肩膀）</w:t>
            </w:r>
          </w:p>
        </w:tc>
        <w:tc>
          <w:tcPr>
            <w:tcW w:w="5607" w:type="dxa"/>
          </w:tcPr>
          <w:p w14:paraId="5C258F95">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PMMA</w:t>
            </w:r>
          </w:p>
        </w:tc>
      </w:tr>
      <w:tr w14:paraId="4F63354F">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31D2868E">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眼睛</w:t>
            </w:r>
          </w:p>
        </w:tc>
        <w:tc>
          <w:tcPr>
            <w:tcW w:w="5607" w:type="dxa"/>
            <w:shd w:val="clear" w:color="auto" w:fill="F1F1F1"/>
          </w:tcPr>
          <w:p w14:paraId="6BD84FDD">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PC + 红外油墨，PC + 漆紫外涂层</w:t>
            </w:r>
          </w:p>
        </w:tc>
      </w:tr>
      <w:tr w14:paraId="6CB2E7C8">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37A4305E">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耳朵</w:t>
            </w:r>
          </w:p>
        </w:tc>
        <w:tc>
          <w:tcPr>
            <w:tcW w:w="5607" w:type="dxa"/>
          </w:tcPr>
          <w:p w14:paraId="4D1E4ED8">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PC + 漆紫外涂层</w:t>
            </w:r>
          </w:p>
        </w:tc>
      </w:tr>
      <w:tr w14:paraId="2FEE7D2B">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589073DA">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嘴巴</w:t>
            </w:r>
          </w:p>
        </w:tc>
        <w:tc>
          <w:tcPr>
            <w:tcW w:w="5607" w:type="dxa"/>
            <w:shd w:val="clear" w:color="auto" w:fill="F1F1F1"/>
          </w:tcPr>
          <w:p w14:paraId="4E57DD99">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ABS</w:t>
            </w:r>
          </w:p>
        </w:tc>
      </w:tr>
      <w:tr w14:paraId="59AA7A3A">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06C6D945">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手指</w:t>
            </w:r>
          </w:p>
        </w:tc>
        <w:tc>
          <w:tcPr>
            <w:tcW w:w="5607" w:type="dxa"/>
          </w:tcPr>
          <w:p w14:paraId="5A87C4A1">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ABS-PC + 漆紫外涂层，PA + GF 合成树脂，硅胶</w:t>
            </w:r>
          </w:p>
        </w:tc>
      </w:tr>
      <w:tr w14:paraId="1B71576A">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shd w:val="clear" w:color="auto" w:fill="F1F1F1"/>
          </w:tcPr>
          <w:p w14:paraId="38EC06A6">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充电口</w:t>
            </w:r>
          </w:p>
        </w:tc>
        <w:tc>
          <w:tcPr>
            <w:tcW w:w="5607" w:type="dxa"/>
            <w:shd w:val="clear" w:color="auto" w:fill="F1F1F1"/>
          </w:tcPr>
          <w:p w14:paraId="53D6779E">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ABS-PC</w:t>
            </w:r>
          </w:p>
        </w:tc>
      </w:tr>
      <w:tr w14:paraId="515D9F50">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2689" w:type="dxa"/>
          </w:tcPr>
          <w:p w14:paraId="257AD3C2">
            <w:pPr>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充电端子</w:t>
            </w:r>
          </w:p>
        </w:tc>
        <w:tc>
          <w:tcPr>
            <w:tcW w:w="5607" w:type="dxa"/>
          </w:tcPr>
          <w:p w14:paraId="6B5A3FE9">
            <w:pPr>
              <w:tabs>
                <w:tab w:val="left" w:pos="2190"/>
              </w:tabs>
              <w:spacing w:before="120" w:after="120"/>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黄铜</w:t>
            </w:r>
          </w:p>
        </w:tc>
      </w:tr>
    </w:tbl>
    <w:p w14:paraId="3521A201">
      <w:pPr>
        <w:pStyle w:val="54"/>
        <w:ind w:left="210" w:right="210"/>
        <w:rPr>
          <w:rFonts w:hint="eastAsia" w:ascii="宋体" w:hAnsi="宋体" w:eastAsia="宋体" w:cs="宋体"/>
          <w:color w:val="000000" w:themeColor="text1"/>
          <w:sz w:val="24"/>
          <w:szCs w:val="24"/>
          <w14:textFill>
            <w14:solidFill>
              <w14:schemeClr w14:val="tx1"/>
            </w14:solidFill>
          </w14:textFill>
        </w:rPr>
      </w:pPr>
    </w:p>
    <w:p w14:paraId="709F7F68">
      <w:pPr>
        <w:pStyle w:val="54"/>
        <w:ind w:left="210" w:right="210"/>
        <w:rPr>
          <w:rFonts w:hint="eastAsia" w:ascii="宋体" w:hAnsi="宋体" w:eastAsia="宋体" w:cs="宋体"/>
          <w:color w:val="000000" w:themeColor="text1"/>
          <w:sz w:val="24"/>
          <w:szCs w:val="24"/>
          <w14:textFill>
            <w14:solidFill>
              <w14:schemeClr w14:val="tx1"/>
            </w14:solidFill>
          </w14:textFill>
        </w:rPr>
      </w:pPr>
    </w:p>
    <w:p w14:paraId="03ECFCF2">
      <w:pPr>
        <w:pStyle w:val="54"/>
        <w:ind w:left="210" w:right="210"/>
        <w:rPr>
          <w:rFonts w:hint="eastAsia" w:ascii="宋体" w:hAnsi="宋体" w:eastAsia="宋体" w:cs="宋体"/>
          <w:color w:val="000000" w:themeColor="text1"/>
          <w:sz w:val="24"/>
          <w:szCs w:val="24"/>
          <w14:textFill>
            <w14:solidFill>
              <w14:schemeClr w14:val="tx1"/>
            </w14:solidFill>
          </w14:textFill>
        </w:rPr>
      </w:pPr>
    </w:p>
    <w:p w14:paraId="56FD67FB">
      <w:pPr>
        <w:pStyle w:val="54"/>
        <w:ind w:left="210" w:right="210"/>
        <w:rPr>
          <w:rFonts w:hint="eastAsia" w:ascii="宋体" w:hAnsi="宋体" w:eastAsia="宋体" w:cs="宋体"/>
          <w:color w:val="000000" w:themeColor="text1"/>
          <w:sz w:val="24"/>
          <w:szCs w:val="24"/>
          <w14:textFill>
            <w14:solidFill>
              <w14:schemeClr w14:val="tx1"/>
            </w14:solidFill>
          </w14:textFill>
        </w:rPr>
      </w:pPr>
    </w:p>
    <w:p w14:paraId="197D5EC1">
      <w:pPr>
        <w:pStyle w:val="54"/>
        <w:ind w:left="210" w:right="210"/>
        <w:rPr>
          <w:rFonts w:hint="eastAsia" w:ascii="宋体" w:hAnsi="宋体" w:eastAsia="宋体" w:cs="宋体"/>
          <w:color w:val="000000" w:themeColor="text1"/>
          <w:sz w:val="24"/>
          <w:szCs w:val="24"/>
          <w14:textFill>
            <w14:solidFill>
              <w14:schemeClr w14:val="tx1"/>
            </w14:solidFill>
          </w14:textFill>
        </w:rPr>
      </w:pPr>
    </w:p>
    <w:p w14:paraId="224F17AC">
      <w:pPr>
        <w:spacing w:line="360" w:lineRule="auto"/>
        <w:rPr>
          <w:rFonts w:hint="eastAsia" w:ascii="宋体" w:hAnsi="宋体" w:eastAsia="宋体" w:cs="宋体"/>
          <w:color w:val="000000" w:themeColor="text1"/>
          <w:sz w:val="24"/>
          <w:szCs w:val="24"/>
          <w14:textFill>
            <w14:solidFill>
              <w14:schemeClr w14:val="tx1"/>
            </w14:solidFill>
          </w14:textFill>
        </w:rPr>
      </w:pPr>
    </w:p>
    <w:p w14:paraId="731C89FA">
      <w:pPr>
        <w:pStyle w:val="52"/>
        <w:spacing w:before="120"/>
        <w:ind w:left="480" w:right="210"/>
        <w:outlineLvl w:val="9"/>
        <w:rPr>
          <w:rFonts w:hint="eastAsia" w:ascii="宋体" w:hAnsi="宋体" w:eastAsia="宋体" w:cs="宋体"/>
          <w:color w:val="000000" w:themeColor="text1"/>
          <w:sz w:val="24"/>
          <w:szCs w:val="24"/>
          <w14:textFill>
            <w14:solidFill>
              <w14:schemeClr w14:val="tx1"/>
            </w14:solidFill>
          </w14:textFill>
        </w:rPr>
      </w:pPr>
      <w:bookmarkStart w:id="127" w:name="_Toc8036591"/>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机器人实体基础能力</w:t>
      </w:r>
      <w:bookmarkEnd w:id="127"/>
    </w:p>
    <w:p w14:paraId="26AC96DD">
      <w:pPr>
        <w:pStyle w:val="5"/>
        <w:bidi w:val="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4.1.</w:t>
      </w:r>
      <w:r>
        <w:rPr>
          <w:rFonts w:hint="eastAsia" w:ascii="宋体" w:hAnsi="宋体" w:eastAsia="宋体" w:cs="宋体"/>
          <w:color w:val="000000" w:themeColor="text1"/>
          <w:sz w:val="24"/>
          <w:szCs w:val="24"/>
          <w14:textFill>
            <w14:solidFill>
              <w14:schemeClr w14:val="tx1"/>
            </w14:solidFill>
          </w14:textFill>
        </w:rPr>
        <w:t>声源定位、降噪与远场拾音</w:t>
      </w:r>
    </w:p>
    <w:p w14:paraId="1CF68FC4">
      <w:pPr>
        <w:keepNext/>
        <w:jc w:val="center"/>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3390900" cy="2349500"/>
            <wp:effectExtent l="0" t="0" r="1905" b="3175"/>
            <wp:docPr id="1058" name="图片 48"/>
            <wp:cNvGraphicFramePr/>
            <a:graphic xmlns:a="http://schemas.openxmlformats.org/drawingml/2006/main">
              <a:graphicData uri="http://schemas.openxmlformats.org/drawingml/2006/picture">
                <pic:pic xmlns:pic="http://schemas.openxmlformats.org/drawingml/2006/picture">
                  <pic:nvPicPr>
                    <pic:cNvPr id="1058" name="图片 48"/>
                    <pic:cNvPicPr/>
                  </pic:nvPicPr>
                  <pic:blipFill>
                    <a:blip r:embed="rId17" cstate="print"/>
                    <a:srcRect/>
                    <a:stretch>
                      <a:fillRect/>
                    </a:stretch>
                  </pic:blipFill>
                  <pic:spPr>
                    <a:xfrm>
                      <a:off x="0" y="0"/>
                      <a:ext cx="3391534" cy="2349500"/>
                    </a:xfrm>
                    <a:prstGeom prst="rect">
                      <a:avLst/>
                    </a:prstGeom>
                    <a:ln>
                      <a:noFill/>
                    </a:ln>
                  </pic:spPr>
                </pic:pic>
              </a:graphicData>
            </a:graphic>
          </wp:inline>
        </w:drawing>
      </w:r>
    </w:p>
    <w:p w14:paraId="05DA362A">
      <w:pPr>
        <w:pStyle w:val="12"/>
        <w:spacing w:after="156" w:afterLines="50"/>
        <w:jc w:val="center"/>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图 </w:t>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SEQ 图 \* ARABIC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t xml:space="preserve"> 头部的4麦克风阵列</w:t>
      </w:r>
    </w:p>
    <w:p w14:paraId="14CD323B">
      <w:pPr>
        <w:spacing w:line="360" w:lineRule="auto"/>
        <w:ind w:firstLine="480" w:firstLineChars="2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Cloud Pepper采用麦克风阵列和波束成形技术。4麦克风阵列技术可精准定位声源，并引导身体和目光朝向声源；波束成形技术可适应在较为嘈杂的环境中有效降低噪声，增强声源方向的拾音能力，遏制其他方向的噪音输入；支持远场拾音，最远拾音距离可达5米。</w:t>
      </w:r>
    </w:p>
    <w:p w14:paraId="1B101B94">
      <w:pPr>
        <w:pStyle w:val="52"/>
        <w:numPr>
          <w:ilvl w:val="0"/>
          <w:numId w:val="0"/>
        </w:numPr>
        <w:spacing w:before="120"/>
        <w:ind w:left="480" w:leftChars="0" w:right="210" w:rightChars="1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4.2.</w:t>
      </w:r>
      <w:r>
        <w:rPr>
          <w:rFonts w:hint="eastAsia" w:ascii="宋体" w:hAnsi="宋体" w:eastAsia="宋体" w:cs="宋体"/>
          <w:color w:val="000000" w:themeColor="text1"/>
          <w:sz w:val="24"/>
          <w:szCs w:val="24"/>
          <w14:textFill>
            <w14:solidFill>
              <w14:schemeClr w14:val="tx1"/>
            </w14:solidFill>
          </w14:textFill>
        </w:rPr>
        <w:t>人脸跟踪与肢体动作</w:t>
      </w:r>
    </w:p>
    <w:p w14:paraId="735892F3">
      <w:pPr>
        <w:spacing w:line="360" w:lineRule="auto"/>
        <w:ind w:firstLine="480" w:firstLineChars="2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投标方的机器人具备情感表达和肢体表达能力，通过声援定位捕获顾客的位置，通过人脸跟随技术保持眼神追随客户，在做语言表达时，可以结合肢体语言，极大提高客户和智能机器人的交流体验。</w:t>
      </w:r>
    </w:p>
    <w:p w14:paraId="0EEA235A">
      <w:pPr>
        <w:pStyle w:val="52"/>
        <w:numPr>
          <w:ilvl w:val="0"/>
          <w:numId w:val="0"/>
        </w:numPr>
        <w:spacing w:before="120"/>
        <w:ind w:left="480" w:leftChars="0" w:right="210" w:rightChars="1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4.3.</w:t>
      </w:r>
      <w:r>
        <w:rPr>
          <w:rFonts w:hint="eastAsia" w:ascii="宋体" w:hAnsi="宋体" w:eastAsia="宋体" w:cs="宋体"/>
          <w:color w:val="000000" w:themeColor="text1"/>
          <w:sz w:val="24"/>
          <w:szCs w:val="24"/>
          <w14:textFill>
            <w14:solidFill>
              <w14:schemeClr w14:val="tx1"/>
            </w14:solidFill>
          </w14:textFill>
        </w:rPr>
        <w:t>移动</w:t>
      </w:r>
    </w:p>
    <w:p w14:paraId="16AA4D70">
      <w:pPr>
        <w:spacing w:line="360" w:lineRule="auto"/>
        <w:ind w:firstLine="480" w:firstLineChars="2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投标方的机器人产品可通过语音或者触屏的方式来调节机器人的行进速度和行进方向。在通过语音或者触屏下达移动指令后，机器人可自动规划行进路线，并对前进方向的各种障碍物实施主动规避。</w:t>
      </w:r>
    </w:p>
    <w:p w14:paraId="2C31EC16">
      <w:pPr>
        <w:pStyle w:val="52"/>
        <w:numPr>
          <w:ilvl w:val="0"/>
          <w:numId w:val="0"/>
        </w:numPr>
        <w:spacing w:before="120"/>
        <w:ind w:left="480" w:leftChars="0" w:right="210" w:rightChars="1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4.4.</w:t>
      </w:r>
      <w:r>
        <w:rPr>
          <w:rFonts w:hint="eastAsia" w:ascii="宋体" w:hAnsi="宋体" w:eastAsia="宋体" w:cs="宋体"/>
          <w:color w:val="000000" w:themeColor="text1"/>
          <w:sz w:val="24"/>
          <w:szCs w:val="24"/>
          <w14:textFill>
            <w14:solidFill>
              <w14:schemeClr w14:val="tx1"/>
            </w14:solidFill>
          </w14:textFill>
        </w:rPr>
        <w:t>导航</w:t>
      </w:r>
    </w:p>
    <w:p w14:paraId="04A2FFDF">
      <w:pPr>
        <w:keepNext/>
        <w:spacing w:line="360" w:lineRule="auto"/>
        <w:jc w:val="center"/>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4614545" cy="1530985"/>
            <wp:effectExtent l="0" t="0" r="0" b="4445"/>
            <wp:docPr id="1059" name="图片 49"/>
            <wp:cNvGraphicFramePr/>
            <a:graphic xmlns:a="http://schemas.openxmlformats.org/drawingml/2006/main">
              <a:graphicData uri="http://schemas.openxmlformats.org/drawingml/2006/picture">
                <pic:pic xmlns:pic="http://schemas.openxmlformats.org/drawingml/2006/picture">
                  <pic:nvPicPr>
                    <pic:cNvPr id="1059" name="图片 49"/>
                    <pic:cNvPicPr/>
                  </pic:nvPicPr>
                  <pic:blipFill>
                    <a:blip r:embed="rId18" cstate="print"/>
                    <a:srcRect/>
                    <a:stretch>
                      <a:fillRect/>
                    </a:stretch>
                  </pic:blipFill>
                  <pic:spPr>
                    <a:xfrm>
                      <a:off x="0" y="0"/>
                      <a:ext cx="4614545" cy="1530985"/>
                    </a:xfrm>
                    <a:prstGeom prst="rect">
                      <a:avLst/>
                    </a:prstGeom>
                    <a:ln>
                      <a:noFill/>
                    </a:ln>
                  </pic:spPr>
                </pic:pic>
              </a:graphicData>
            </a:graphic>
          </wp:inline>
        </w:drawing>
      </w:r>
    </w:p>
    <w:p w14:paraId="09B6D226">
      <w:pPr>
        <w:pStyle w:val="12"/>
        <w:spacing w:after="312" w:afterLines="100" w:line="360" w:lineRule="auto"/>
        <w:jc w:val="center"/>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图 </w:t>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SEQ 图 \* ARABIC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t xml:space="preserve"> 基于视觉的建图与定位技术</w:t>
      </w:r>
    </w:p>
    <w:p w14:paraId="0815C7B0">
      <w:pPr>
        <w:spacing w:line="360" w:lineRule="auto"/>
        <w:ind w:firstLine="480" w:firstLineChars="2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利用视觉技术来实现机器人的自动导航，集成同步建图和定位技术，基于自然图像的特征，结合里程计、陀螺仪、电子罗盘等惯导传感器，建立稀疏地标地图，能够充分发挥视觉传感器的价格低廉、信息丰富等特点。在未知环境中从一个未知位置开始移动,在移动过程中根据位置估计和地图进行自身定位,同时在自身定位的基础上建造增量式地图，实现机器人的自主定位和导航。具体地，先通过视觉同步建图与定位技术，地图由稀疏数据构成，包括关键图像帧、图像帧中的3D特征点；然后进行定位，通过RGB摄像头获取实时图像，检测和跟踪图像中的特征点，并与地图中已存的关键帧及特征点做匹配，来计算机器人当前的位置和姿态。</w:t>
      </w:r>
    </w:p>
    <w:p w14:paraId="48E46E10">
      <w:pPr>
        <w:pStyle w:val="52"/>
        <w:numPr>
          <w:ilvl w:val="0"/>
          <w:numId w:val="0"/>
        </w:numPr>
        <w:spacing w:before="120"/>
        <w:ind w:left="480" w:leftChars="0" w:right="210" w:rightChars="1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4.5.</w:t>
      </w:r>
      <w:r>
        <w:rPr>
          <w:rFonts w:hint="eastAsia" w:ascii="宋体" w:hAnsi="宋体" w:eastAsia="宋体" w:cs="宋体"/>
          <w:color w:val="000000" w:themeColor="text1"/>
          <w:sz w:val="24"/>
          <w:szCs w:val="24"/>
          <w14:textFill>
            <w14:solidFill>
              <w14:schemeClr w14:val="tx1"/>
            </w14:solidFill>
          </w14:textFill>
        </w:rPr>
        <w:t>避障与路径规划</w:t>
      </w:r>
    </w:p>
    <w:p w14:paraId="71CF192B">
      <w:pPr>
        <w:spacing w:line="360" w:lineRule="auto"/>
        <w:ind w:firstLine="480" w:firstLineChars="2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Cloud Pepper集成了多种用于避障的传感器，包括：双目中的深度传感器，底盘上的激光传感器、超声传感器和触碰感应器等。通过多传感器的融合，Cloud Pepper可以准确感知5米内的障碍物，结合局部的路径规划技术，可以前方障碍物进行规避。</w:t>
      </w:r>
    </w:p>
    <w:p w14:paraId="512A34FA">
      <w:pPr>
        <w:keepNext/>
        <w:spacing w:line="360" w:lineRule="auto"/>
        <w:jc w:val="center"/>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4497705" cy="2179955"/>
            <wp:effectExtent l="0" t="0" r="1270" b="7620"/>
            <wp:docPr id="1060" name="图片 50"/>
            <wp:cNvGraphicFramePr/>
            <a:graphic xmlns:a="http://schemas.openxmlformats.org/drawingml/2006/main">
              <a:graphicData uri="http://schemas.openxmlformats.org/drawingml/2006/picture">
                <pic:pic xmlns:pic="http://schemas.openxmlformats.org/drawingml/2006/picture">
                  <pic:nvPicPr>
                    <pic:cNvPr id="1060" name="图片 50"/>
                    <pic:cNvPicPr/>
                  </pic:nvPicPr>
                  <pic:blipFill>
                    <a:blip r:embed="rId19" cstate="print"/>
                    <a:srcRect/>
                    <a:stretch>
                      <a:fillRect/>
                    </a:stretch>
                  </pic:blipFill>
                  <pic:spPr>
                    <a:xfrm>
                      <a:off x="0" y="0"/>
                      <a:ext cx="4497705" cy="2179955"/>
                    </a:xfrm>
                    <a:prstGeom prst="rect">
                      <a:avLst/>
                    </a:prstGeom>
                    <a:ln>
                      <a:noFill/>
                    </a:ln>
                  </pic:spPr>
                </pic:pic>
              </a:graphicData>
            </a:graphic>
          </wp:inline>
        </w:drawing>
      </w:r>
    </w:p>
    <w:p w14:paraId="3EECE4BB">
      <w:pPr>
        <w:pStyle w:val="12"/>
        <w:spacing w:after="312" w:afterLines="100" w:line="360" w:lineRule="auto"/>
        <w:jc w:val="center"/>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图 </w:t>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SEQ 图 \* ARABIC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t xml:space="preserve"> 路径规划</w:t>
      </w:r>
    </w:p>
    <w:p w14:paraId="3579EDFC">
      <w:pPr>
        <w:spacing w:line="360" w:lineRule="auto"/>
        <w:ind w:firstLine="480" w:firstLineChars="2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为了实现在招标方服务区域内的自主运动，智能机器人需要具备路径规划。根据对环境信息的把握程度不同可把路径规划划分为全局路径规划和局部路径规划。全局路径规划需要掌握所有的环境信息，根据环境地图的所有信息进行路径规划；局部路径规划需要由传感器实时采集环境信息，了解环境地图信息，然后确定出所在地图的位置及其局部的障碍物分布情况，从而可以选出从当前结点到某一子目标结点的最优路径。 </w:t>
      </w:r>
    </w:p>
    <w:p w14:paraId="7E04B18F">
      <w:pPr>
        <w:spacing w:line="360" w:lineRule="auto"/>
        <w:ind w:firstLine="480" w:firstLineChars="2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路径规划包含两个步骤：环境建模，路径搜索。环境建模：环境建模是路径规划的重要环节，其目的是建立一个便于计算机进行路径规划所使用的环境模型，即将实际的物理空间抽象成算法能够处理的抽象空间，实现相互间的映射。 路径搜索：路径搜索阶段是在环境模型的基础上应用相应算法寻找一条行走路径，使预定的性能函数获得最优值。最优路径搜索采用启发式搜索算法结合智能仿生学算法。</w:t>
      </w:r>
    </w:p>
    <w:p w14:paraId="387AA650">
      <w:pPr>
        <w:pStyle w:val="52"/>
        <w:numPr>
          <w:ilvl w:val="0"/>
          <w:numId w:val="0"/>
        </w:numPr>
        <w:spacing w:before="120"/>
        <w:ind w:left="480" w:leftChars="0" w:right="210" w:rightChars="1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4.6.</w:t>
      </w:r>
      <w:r>
        <w:rPr>
          <w:rFonts w:hint="eastAsia" w:ascii="宋体" w:hAnsi="宋体" w:eastAsia="宋体" w:cs="宋体"/>
          <w:color w:val="000000" w:themeColor="text1"/>
          <w:sz w:val="24"/>
          <w:szCs w:val="24"/>
          <w14:textFill>
            <w14:solidFill>
              <w14:schemeClr w14:val="tx1"/>
            </w14:solidFill>
          </w14:textFill>
        </w:rPr>
        <w:t>交互</w:t>
      </w:r>
    </w:p>
    <w:p w14:paraId="3AB98A55">
      <w:pPr>
        <w:spacing w:line="360" w:lineRule="auto"/>
        <w:ind w:firstLine="480" w:firstLineChars="2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Cloud Pepper支持语音和触屏两种交互方式。语音交互采用了科大讯飞的自动语音识别技术，结合达闼自身开发的语义理解技术和基于深度学习的自然语言处理平台，可实现自然语言交互；触屏交互基于机器人的上位机（机器人控制器RCU），是一台带触摸显示屏的安卓设备，用户也可以通过触屏来操控机器人。</w:t>
      </w:r>
    </w:p>
    <w:p w14:paraId="583FCFD3">
      <w:pPr>
        <w:pStyle w:val="52"/>
        <w:numPr>
          <w:ilvl w:val="0"/>
          <w:numId w:val="0"/>
        </w:numPr>
        <w:spacing w:before="120"/>
        <w:ind w:left="480" w:leftChars="0" w:right="210" w:rightChars="1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4.7.</w:t>
      </w:r>
      <w:r>
        <w:rPr>
          <w:rFonts w:hint="eastAsia" w:ascii="宋体" w:hAnsi="宋体" w:eastAsia="宋体" w:cs="宋体"/>
          <w:color w:val="000000" w:themeColor="text1"/>
          <w:sz w:val="24"/>
          <w:szCs w:val="24"/>
          <w14:textFill>
            <w14:solidFill>
              <w14:schemeClr w14:val="tx1"/>
            </w14:solidFill>
          </w14:textFill>
        </w:rPr>
        <w:t>续航及充电</w:t>
      </w:r>
    </w:p>
    <w:p w14:paraId="6493309A">
      <w:pPr>
        <w:ind w:firstLine="48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投标方的智能机器人在充满电情况下，可连续工作大于12小时，待机36小时，电量充满需要4个小时。</w:t>
      </w:r>
    </w:p>
    <w:p w14:paraId="24E91F33">
      <w:pPr>
        <w:pStyle w:val="52"/>
        <w:spacing w:before="120"/>
        <w:ind w:left="480" w:right="21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机器人业务能力</w:t>
      </w:r>
    </w:p>
    <w:p w14:paraId="799F3757">
      <w:pPr>
        <w:pStyle w:val="52"/>
        <w:numPr>
          <w:ilvl w:val="0"/>
          <w:numId w:val="0"/>
        </w:numPr>
        <w:spacing w:before="120"/>
        <w:ind w:left="480" w:leftChars="0" w:right="210" w:rightChars="1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5.1.</w:t>
      </w:r>
      <w:r>
        <w:rPr>
          <w:rFonts w:hint="eastAsia" w:ascii="宋体" w:hAnsi="宋体" w:eastAsia="宋体" w:cs="宋体"/>
          <w:color w:val="000000" w:themeColor="text1"/>
          <w:sz w:val="24"/>
          <w:szCs w:val="24"/>
          <w14:textFill>
            <w14:solidFill>
              <w14:schemeClr w14:val="tx1"/>
            </w14:solidFill>
          </w14:textFill>
        </w:rPr>
        <w:t>迎宾</w:t>
      </w:r>
    </w:p>
    <w:p w14:paraId="48ACAC27">
      <w:pPr>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可以通过管理系统设置迎宾语。第一时间吸引客户眼球，达到预期效果。</w:t>
      </w:r>
    </w:p>
    <w:p w14:paraId="76F1A658">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机器人采用麦克风阵列和波束成形技术。4麦克风阵列技术可精准定位声源，并引导身体和目光朝向声源；波束成形技术可适应在较为嘈杂的环境中有效降低噪声，增强声源方向的拾音能力，遏制其他方向的噪音输入；支持远场拾音，最远拾音距离可达5米。</w:t>
      </w:r>
    </w:p>
    <w:p w14:paraId="20A3CCEE">
      <w:pPr>
        <w:pStyle w:val="52"/>
        <w:numPr>
          <w:ilvl w:val="0"/>
          <w:numId w:val="0"/>
        </w:numPr>
        <w:spacing w:before="120"/>
        <w:ind w:left="480" w:leftChars="0" w:right="210" w:rightChars="1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5.2.</w:t>
      </w:r>
      <w:r>
        <w:rPr>
          <w:rFonts w:hint="eastAsia" w:ascii="宋体" w:hAnsi="宋体" w:eastAsia="宋体" w:cs="宋体"/>
          <w:color w:val="000000" w:themeColor="text1"/>
          <w:sz w:val="24"/>
          <w:szCs w:val="24"/>
          <w14:textFill>
            <w14:solidFill>
              <w14:schemeClr w14:val="tx1"/>
            </w14:solidFill>
          </w14:textFill>
        </w:rPr>
        <w:t>指引</w:t>
      </w:r>
    </w:p>
    <w:p w14:paraId="60177512">
      <w:pPr>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通过语音识别以及语义理解技术理解客户意图，对客户需要办理业务情况进行“指路”功能。</w:t>
      </w:r>
    </w:p>
    <w:p w14:paraId="5A6204D9">
      <w:pPr>
        <w:pStyle w:val="52"/>
        <w:numPr>
          <w:ilvl w:val="0"/>
          <w:numId w:val="0"/>
        </w:numPr>
        <w:spacing w:before="120"/>
        <w:ind w:left="480" w:leftChars="0" w:right="210" w:rightChars="1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5.3.</w:t>
      </w:r>
      <w:r>
        <w:rPr>
          <w:rFonts w:hint="eastAsia" w:ascii="宋体" w:hAnsi="宋体" w:eastAsia="宋体" w:cs="宋体"/>
          <w:color w:val="000000" w:themeColor="text1"/>
          <w:sz w:val="24"/>
          <w:szCs w:val="24"/>
          <w14:textFill>
            <w14:solidFill>
              <w14:schemeClr w14:val="tx1"/>
            </w14:solidFill>
          </w14:textFill>
        </w:rPr>
        <w:t>导引</w:t>
      </w:r>
    </w:p>
    <w:p w14:paraId="788789A1">
      <w:pPr>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根据客户意图，结合运动控制系统达成“带路”功能。</w:t>
      </w:r>
    </w:p>
    <w:p w14:paraId="73A95740">
      <w:pPr>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通过语音或者触屏的方式来调节机器人的行进速度和行进方向。在通过语音或者触屏下达移动指令后，机器人可自动规划行进路线，并对前进方向的各种障碍物实施主动规避。</w:t>
      </w:r>
    </w:p>
    <w:p w14:paraId="3B291C03">
      <w:pPr>
        <w:pStyle w:val="52"/>
        <w:numPr>
          <w:ilvl w:val="0"/>
          <w:numId w:val="0"/>
        </w:numPr>
        <w:spacing w:before="120"/>
        <w:ind w:left="480" w:leftChars="0" w:right="210" w:rightChars="1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5.4.</w:t>
      </w:r>
      <w:r>
        <w:rPr>
          <w:rFonts w:hint="eastAsia" w:ascii="宋体" w:hAnsi="宋体" w:eastAsia="宋体" w:cs="宋体"/>
          <w:color w:val="000000" w:themeColor="text1"/>
          <w:sz w:val="24"/>
          <w:szCs w:val="24"/>
          <w14:textFill>
            <w14:solidFill>
              <w14:schemeClr w14:val="tx1"/>
            </w14:solidFill>
          </w14:textFill>
        </w:rPr>
        <w:t>分流</w:t>
      </w:r>
    </w:p>
    <w:p w14:paraId="2CCAF6BB">
      <w:pPr>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根据客户意图，对不同的客户予以不同的应对，实现对客户的“分流”功能。</w:t>
      </w:r>
    </w:p>
    <w:p w14:paraId="621EE0FF">
      <w:pPr>
        <w:pStyle w:val="52"/>
        <w:numPr>
          <w:ilvl w:val="0"/>
          <w:numId w:val="0"/>
        </w:numPr>
        <w:spacing w:before="120"/>
        <w:ind w:left="480" w:leftChars="0" w:right="210" w:rightChars="1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5.5.</w:t>
      </w:r>
      <w:r>
        <w:rPr>
          <w:rFonts w:hint="eastAsia" w:ascii="宋体" w:hAnsi="宋体" w:eastAsia="宋体" w:cs="宋体"/>
          <w:color w:val="000000" w:themeColor="text1"/>
          <w:sz w:val="24"/>
          <w:szCs w:val="24"/>
          <w14:textFill>
            <w14:solidFill>
              <w14:schemeClr w14:val="tx1"/>
            </w14:solidFill>
          </w14:textFill>
        </w:rPr>
        <w:t>寒暄</w:t>
      </w:r>
    </w:p>
    <w:p w14:paraId="3A90A957">
      <w:pPr>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可以跟客户进行日常聊天，可以讲笑话，答百科，互相问好。</w:t>
      </w:r>
    </w:p>
    <w:p w14:paraId="5FCAF537">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具备情感表达和肢体表达能力，通过声援定位捕获顾客的位置，通过人脸跟随技术保持眼神追随客户，在做语言表达时，可以结合肢体语言，极大提高客户和智能机器人的交流体验。</w:t>
      </w:r>
    </w:p>
    <w:p w14:paraId="7106EA3D">
      <w:pPr>
        <w:pStyle w:val="52"/>
        <w:numPr>
          <w:ilvl w:val="0"/>
          <w:numId w:val="0"/>
        </w:numPr>
        <w:spacing w:before="120"/>
        <w:ind w:left="480" w:leftChars="0" w:right="210" w:rightChars="1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5.6.</w:t>
      </w:r>
      <w:r>
        <w:rPr>
          <w:rFonts w:hint="eastAsia" w:ascii="宋体" w:hAnsi="宋体" w:eastAsia="宋体" w:cs="宋体"/>
          <w:color w:val="000000" w:themeColor="text1"/>
          <w:sz w:val="24"/>
          <w:szCs w:val="24"/>
          <w14:textFill>
            <w14:solidFill>
              <w14:schemeClr w14:val="tx1"/>
            </w14:solidFill>
          </w14:textFill>
        </w:rPr>
        <w:t>业务咨询</w:t>
      </w:r>
    </w:p>
    <w:p w14:paraId="59E7FD6B">
      <w:pPr>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通过定制行业业务咨询库，可以对特定领域内的知识通过语音，图片，视频等多媒体展现给客户。</w:t>
      </w:r>
    </w:p>
    <w:p w14:paraId="1E9097CF">
      <w:pPr>
        <w:pStyle w:val="52"/>
        <w:numPr>
          <w:ilvl w:val="0"/>
          <w:numId w:val="0"/>
        </w:numPr>
        <w:spacing w:before="120"/>
        <w:ind w:left="480" w:leftChars="0" w:right="210" w:rightChars="1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5.7.</w:t>
      </w:r>
      <w:r>
        <w:rPr>
          <w:rFonts w:hint="eastAsia" w:ascii="宋体" w:hAnsi="宋体" w:eastAsia="宋体" w:cs="宋体"/>
          <w:color w:val="000000" w:themeColor="text1"/>
          <w:sz w:val="24"/>
          <w:szCs w:val="24"/>
          <w14:textFill>
            <w14:solidFill>
              <w14:schemeClr w14:val="tx1"/>
            </w14:solidFill>
          </w14:textFill>
        </w:rPr>
        <w:t>业务办理</w:t>
      </w:r>
    </w:p>
    <w:p w14:paraId="386D0F16">
      <w:pPr>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机器人内部内置有业务办理模块，可以理解为内置了一套政务自助终端硬件模块，通过开发对接实现相关的业务办理功能。</w:t>
      </w:r>
    </w:p>
    <w:p w14:paraId="7916BA79">
      <w:pPr>
        <w:pStyle w:val="52"/>
        <w:numPr>
          <w:ilvl w:val="0"/>
          <w:numId w:val="0"/>
        </w:numPr>
        <w:spacing w:before="120"/>
        <w:ind w:left="480" w:leftChars="0" w:right="210" w:rightChars="1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5.8.</w:t>
      </w:r>
      <w:r>
        <w:rPr>
          <w:rFonts w:hint="eastAsia" w:ascii="宋体" w:hAnsi="宋体" w:eastAsia="宋体" w:cs="宋体"/>
          <w:color w:val="000000" w:themeColor="text1"/>
          <w:sz w:val="24"/>
          <w:szCs w:val="24"/>
          <w14:textFill>
            <w14:solidFill>
              <w14:schemeClr w14:val="tx1"/>
            </w14:solidFill>
          </w14:textFill>
        </w:rPr>
        <w:t>广告宣传</w:t>
      </w:r>
    </w:p>
    <w:p w14:paraId="39681C8D">
      <w:pPr>
        <w:ind w:firstLine="480"/>
        <w:rPr>
          <w:rStyle w:val="40"/>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机器人后置有广告屏，可以在运动行走的时候进行广告宣传。</w:t>
      </w:r>
    </w:p>
    <w:p w14:paraId="320C516A">
      <w:pPr>
        <w:pStyle w:val="52"/>
        <w:ind w:right="21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智能机器人系统智能能力及服务外设集成能力</w:t>
      </w:r>
    </w:p>
    <w:p w14:paraId="56ACA7F9">
      <w:pPr>
        <w:pStyle w:val="30"/>
        <w:keepNext/>
        <w:keepLines/>
        <w:spacing w:before="280" w:after="290" w:line="374" w:lineRule="auto"/>
        <w:ind w:left="750" w:firstLine="0" w:firstLineChars="0"/>
        <w:outlineLvl w:val="9"/>
        <w:rPr>
          <w:rFonts w:hint="eastAsia" w:ascii="宋体" w:hAnsi="宋体" w:eastAsia="宋体" w:cs="宋体"/>
          <w:b/>
          <w:bCs/>
          <w:color w:val="000000" w:themeColor="text1"/>
          <w:kern w:val="44"/>
          <w:sz w:val="24"/>
          <w:szCs w:val="24"/>
          <w:lang w:val="zh-CN"/>
          <w14:textFill>
            <w14:solidFill>
              <w14:schemeClr w14:val="tx1"/>
            </w14:solidFill>
          </w14:textFill>
        </w:rPr>
      </w:pPr>
      <w:r>
        <w:rPr>
          <w:rFonts w:hint="eastAsia" w:ascii="宋体" w:hAnsi="宋体" w:cs="宋体"/>
          <w:b/>
          <w:bCs/>
          <w:color w:val="000000" w:themeColor="text1"/>
          <w:kern w:val="44"/>
          <w:sz w:val="24"/>
          <w:szCs w:val="24"/>
          <w:lang w:val="en-US" w:eastAsia="zh-CN"/>
          <w14:textFill>
            <w14:solidFill>
              <w14:schemeClr w14:val="tx1"/>
            </w14:solidFill>
          </w14:textFill>
        </w:rPr>
        <w:t>6.1.</w:t>
      </w:r>
      <w:r>
        <w:rPr>
          <w:rFonts w:hint="eastAsia" w:ascii="宋体" w:hAnsi="宋体" w:eastAsia="宋体" w:cs="宋体"/>
          <w:b/>
          <w:bCs/>
          <w:color w:val="000000" w:themeColor="text1"/>
          <w:kern w:val="44"/>
          <w:sz w:val="24"/>
          <w:szCs w:val="24"/>
          <w:lang w:val="zh-CN"/>
          <w14:textFill>
            <w14:solidFill>
              <w14:schemeClr w14:val="tx1"/>
            </w14:solidFill>
          </w14:textFill>
        </w:rPr>
        <w:t>语音交互能力——语音识别和合成、语义理解</w:t>
      </w:r>
    </w:p>
    <w:p w14:paraId="5A0D06DE">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基本信息服务流程如下所述：</w:t>
      </w:r>
    </w:p>
    <w:p w14:paraId="0CB7D991">
      <w:pPr>
        <w:numPr>
          <w:ilvl w:val="0"/>
          <w:numId w:val="23"/>
        </w:num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语音识别</w:t>
      </w:r>
    </w:p>
    <w:p w14:paraId="3181E8A7">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将说话人的语音转化成文字，语音识别系统将语音转成文字，转换后的文字进入语义理解系统。投标方的语音识别技术支持中英文双语识别。</w:t>
      </w:r>
    </w:p>
    <w:p w14:paraId="043FD425">
      <w:pPr>
        <w:numPr>
          <w:ilvl w:val="0"/>
          <w:numId w:val="23"/>
        </w:num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语义理解</w:t>
      </w:r>
    </w:p>
    <w:p w14:paraId="42BB3FA8">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语义理解（NLU）采用投标方自研的技术，用自然语言与计算机进行通信，这是人们长期以来所追求的。因为它既有明显的实际意义，同时也有重要的理论意义。本平台实现了对自然语义理解中语义理解的功能，通过解析输入的一句话，返回给用户这句话所表达的意图，例如用户问了关于天气的问题，本模块返回查询天气的意图，从而实现对用户意图的理解。主要应用的技术是自然语言处理技术，涉及到分词，句法分析，情感分析等。</w:t>
      </w:r>
    </w:p>
    <w:p w14:paraId="4A12FF9C">
      <w:pPr>
        <w:numPr>
          <w:ilvl w:val="0"/>
          <w:numId w:val="23"/>
        </w:num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对话管理</w:t>
      </w:r>
    </w:p>
    <w:p w14:paraId="0BE8241F">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对话管理采用投标方自研的技术，本系统的重要组成部分之一，它的功能包括控制对话流，在一个较高的层次确定会话应该如何进行，询问或陈述有关问题，以及确定在什么时间提出这些问题。对话管理模块还是第三方系统的接口，实现和公共服务查询系统、航班信息系统和知识库系统的对接。</w:t>
      </w:r>
    </w:p>
    <w:p w14:paraId="204533ED">
      <w:pPr>
        <w:numPr>
          <w:ilvl w:val="0"/>
          <w:numId w:val="23"/>
        </w:num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知识库查询与管理</w:t>
      </w:r>
    </w:p>
    <w:p w14:paraId="4E76C8B7">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在对话系统等的应用中，知识库是其中重要的一个基础，对知识库的管理就显得尤为重要。投标方提供了一种管理大规模知识库功能，包括增加，删除，修改，查询等的基本功能。本系统设计的使用人员为非技术类使用人员，所以设计较为简洁，使用方便。通过本知识库管理系统，使用人员可以很方便的对知识库进行各种操作和管理。</w:t>
      </w:r>
    </w:p>
    <w:p w14:paraId="275BFF32">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本系统可提供指向性知识条目10000条、提供web、android、iOS端知识库管理工具，实现知识库的分析整理和更新。</w:t>
      </w:r>
    </w:p>
    <w:p w14:paraId="24C0D37E">
      <w:pPr>
        <w:numPr>
          <w:ilvl w:val="0"/>
          <w:numId w:val="23"/>
        </w:num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答案生成和语音合成</w:t>
      </w:r>
    </w:p>
    <w:p w14:paraId="1E9C8124">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最后结果以答案生成模块对上面返回的文本封装后，交由语音合成模块转换成语音播放给用户。</w:t>
      </w:r>
    </w:p>
    <w:p w14:paraId="2E398D1A">
      <w:pPr>
        <w:pStyle w:val="30"/>
        <w:keepNext/>
        <w:keepLines/>
        <w:numPr>
          <w:ilvl w:val="0"/>
          <w:numId w:val="0"/>
        </w:numPr>
        <w:spacing w:before="280" w:after="290" w:line="374" w:lineRule="auto"/>
        <w:ind w:leftChars="0"/>
        <w:outlineLvl w:val="9"/>
        <w:rPr>
          <w:rFonts w:hint="eastAsia" w:ascii="宋体" w:hAnsi="宋体" w:eastAsia="宋体" w:cs="宋体"/>
          <w:b/>
          <w:bCs/>
          <w:color w:val="000000" w:themeColor="text1"/>
          <w:kern w:val="44"/>
          <w:sz w:val="24"/>
          <w:szCs w:val="24"/>
          <w:lang w:val="zh-CN"/>
          <w14:textFill>
            <w14:solidFill>
              <w14:schemeClr w14:val="tx1"/>
            </w14:solidFill>
          </w14:textFill>
        </w:rPr>
      </w:pPr>
      <w:r>
        <w:rPr>
          <w:rFonts w:hint="eastAsia" w:ascii="宋体" w:hAnsi="宋体" w:cs="宋体"/>
          <w:b/>
          <w:bCs/>
          <w:color w:val="000000" w:themeColor="text1"/>
          <w:kern w:val="44"/>
          <w:sz w:val="24"/>
          <w:szCs w:val="24"/>
          <w:lang w:val="en-US" w:eastAsia="zh-CN"/>
          <w14:textFill>
            <w14:solidFill>
              <w14:schemeClr w14:val="tx1"/>
            </w14:solidFill>
          </w14:textFill>
        </w:rPr>
        <w:t>6.2.</w:t>
      </w:r>
      <w:r>
        <w:rPr>
          <w:rFonts w:hint="eastAsia" w:ascii="宋体" w:hAnsi="宋体" w:eastAsia="宋体" w:cs="宋体"/>
          <w:b/>
          <w:bCs/>
          <w:color w:val="000000" w:themeColor="text1"/>
          <w:kern w:val="44"/>
          <w:sz w:val="24"/>
          <w:szCs w:val="24"/>
          <w:lang w:val="zh-CN"/>
          <w14:textFill>
            <w14:solidFill>
              <w14:schemeClr w14:val="tx1"/>
            </w14:solidFill>
          </w14:textFill>
        </w:rPr>
        <w:t>人脸检测与识别技术</w:t>
      </w:r>
    </w:p>
    <w:tbl>
      <w:tblPr>
        <w:tblStyle w:val="55"/>
        <w:tblW w:w="79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950"/>
        <w:gridCol w:w="3996"/>
      </w:tblGrid>
      <w:tr w14:paraId="35B66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6" w:hRule="atLeast"/>
          <w:jc w:val="center"/>
        </w:trPr>
        <w:tc>
          <w:tcPr>
            <w:tcW w:w="3950" w:type="dxa"/>
          </w:tcPr>
          <w:p w14:paraId="77F1D78C">
            <w:pPr>
              <w:keepNex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2371090" cy="1424940"/>
                  <wp:effectExtent l="0" t="0" r="6350" b="3175"/>
                  <wp:docPr id="1061" name="图片 36"/>
                  <wp:cNvGraphicFramePr/>
                  <a:graphic xmlns:a="http://schemas.openxmlformats.org/drawingml/2006/main">
                    <a:graphicData uri="http://schemas.openxmlformats.org/drawingml/2006/picture">
                      <pic:pic xmlns:pic="http://schemas.openxmlformats.org/drawingml/2006/picture">
                        <pic:nvPicPr>
                          <pic:cNvPr id="1061" name="图片 36"/>
                          <pic:cNvPicPr/>
                        </pic:nvPicPr>
                        <pic:blipFill>
                          <a:blip r:embed="rId20" cstate="print"/>
                          <a:srcRect/>
                          <a:stretch>
                            <a:fillRect/>
                          </a:stretch>
                        </pic:blipFill>
                        <pic:spPr>
                          <a:xfrm>
                            <a:off x="0" y="0"/>
                            <a:ext cx="2371090" cy="1424940"/>
                          </a:xfrm>
                          <a:prstGeom prst="rect">
                            <a:avLst/>
                          </a:prstGeom>
                          <a:ln>
                            <a:noFill/>
                          </a:ln>
                        </pic:spPr>
                      </pic:pic>
                    </a:graphicData>
                  </a:graphic>
                </wp:inline>
              </w:drawing>
            </w:r>
          </w:p>
          <w:p w14:paraId="752DF535">
            <w:pPr>
              <w:spacing w:after="312" w:afterLines="10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人脸检测</w:t>
            </w:r>
          </w:p>
        </w:tc>
        <w:tc>
          <w:tcPr>
            <w:tcW w:w="3996" w:type="dxa"/>
          </w:tcPr>
          <w:p w14:paraId="689D3965">
            <w:pPr>
              <w:keepNex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2392045" cy="1424940"/>
                  <wp:effectExtent l="0" t="0" r="1905" b="3175"/>
                  <wp:docPr id="1062" name="图片 37"/>
                  <wp:cNvGraphicFramePr/>
                  <a:graphic xmlns:a="http://schemas.openxmlformats.org/drawingml/2006/main">
                    <a:graphicData uri="http://schemas.openxmlformats.org/drawingml/2006/picture">
                      <pic:pic xmlns:pic="http://schemas.openxmlformats.org/drawingml/2006/picture">
                        <pic:nvPicPr>
                          <pic:cNvPr id="1062" name="图片 37"/>
                          <pic:cNvPicPr/>
                        </pic:nvPicPr>
                        <pic:blipFill>
                          <a:blip r:embed="rId21" cstate="print"/>
                          <a:srcRect/>
                          <a:stretch>
                            <a:fillRect/>
                          </a:stretch>
                        </pic:blipFill>
                        <pic:spPr>
                          <a:xfrm>
                            <a:off x="0" y="0"/>
                            <a:ext cx="2392045" cy="1424940"/>
                          </a:xfrm>
                          <a:prstGeom prst="rect">
                            <a:avLst/>
                          </a:prstGeom>
                          <a:ln>
                            <a:noFill/>
                          </a:ln>
                        </pic:spPr>
                      </pic:pic>
                    </a:graphicData>
                  </a:graphic>
                </wp:inline>
              </w:drawing>
            </w:r>
          </w:p>
          <w:p w14:paraId="407B3D10">
            <w:pPr>
              <w:spacing w:after="312" w:afterLines="10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人脸识别</w:t>
            </w:r>
          </w:p>
        </w:tc>
      </w:tr>
    </w:tbl>
    <w:p w14:paraId="47316F1C">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的认知系统集成了基于深度学习技术的人脸检测与识别能力，能在实时视频中以及人脸被部分遮挡时准确检测人脸，采用198个关键点的精准对准，可应对各种表情、姿态，在标准测试集上的识别准确率高达99.5%。</w:t>
      </w:r>
    </w:p>
    <w:p w14:paraId="1C94D7F3">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迎宾机器人可针对客户的应用场景，通过人脸识别技术识别客户的身份，再结合自然语言技术，以主动打招呼的方式来迎接VIP贵宾客户。</w:t>
      </w:r>
    </w:p>
    <w:p w14:paraId="54641D67">
      <w:pPr>
        <w:keepNext/>
        <w:keepLines/>
        <w:spacing w:before="280" w:after="290" w:line="374" w:lineRule="auto"/>
        <w:outlineLvl w:val="9"/>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6.3.</w:t>
      </w:r>
      <w:r>
        <w:rPr>
          <w:rFonts w:hint="eastAsia" w:ascii="宋体" w:hAnsi="宋体" w:eastAsia="宋体" w:cs="宋体"/>
          <w:b/>
          <w:bCs/>
          <w:color w:val="000000" w:themeColor="text1"/>
          <w:sz w:val="24"/>
          <w:szCs w:val="24"/>
          <w14:textFill>
            <w14:solidFill>
              <w14:schemeClr w14:val="tx1"/>
            </w14:solidFill>
          </w14:textFill>
        </w:rPr>
        <w:t xml:space="preserve">物体识别 </w:t>
      </w:r>
    </w:p>
    <w:p w14:paraId="53817EBC">
      <w:pPr>
        <w:keepNext/>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4433570" cy="2870835"/>
            <wp:effectExtent l="0" t="0" r="7620" b="1905"/>
            <wp:docPr id="1063" name="图片 38"/>
            <wp:cNvGraphicFramePr/>
            <a:graphic xmlns:a="http://schemas.openxmlformats.org/drawingml/2006/main">
              <a:graphicData uri="http://schemas.openxmlformats.org/drawingml/2006/picture">
                <pic:pic xmlns:pic="http://schemas.openxmlformats.org/drawingml/2006/picture">
                  <pic:nvPicPr>
                    <pic:cNvPr id="1063" name="图片 38"/>
                    <pic:cNvPicPr/>
                  </pic:nvPicPr>
                  <pic:blipFill>
                    <a:blip r:embed="rId22" cstate="print"/>
                    <a:srcRect/>
                    <a:stretch>
                      <a:fillRect/>
                    </a:stretch>
                  </pic:blipFill>
                  <pic:spPr>
                    <a:xfrm>
                      <a:off x="0" y="0"/>
                      <a:ext cx="4433570" cy="2870835"/>
                    </a:xfrm>
                    <a:prstGeom prst="rect">
                      <a:avLst/>
                    </a:prstGeom>
                    <a:ln>
                      <a:noFill/>
                    </a:ln>
                  </pic:spPr>
                </pic:pic>
              </a:graphicData>
            </a:graphic>
          </wp:inline>
        </w:drawing>
      </w:r>
    </w:p>
    <w:p w14:paraId="4AA2D2F5">
      <w:pPr>
        <w:spacing w:after="312" w:afterLines="10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物体识别</w:t>
      </w:r>
    </w:p>
    <w:p w14:paraId="385C39FE">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基于深度学习的物体识别技术，能识别生活、出行中常见的2千多个类别的物体，可以辅助招标方工作人员对可疑物体进行分类、检测与排查。</w:t>
      </w:r>
    </w:p>
    <w:p w14:paraId="4BDE9183">
      <w:pPr>
        <w:keepNext/>
        <w:keepLines/>
        <w:spacing w:before="280" w:after="290" w:line="374" w:lineRule="auto"/>
        <w:outlineLvl w:val="9"/>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6.4.</w:t>
      </w:r>
      <w:r>
        <w:rPr>
          <w:rFonts w:hint="eastAsia" w:ascii="宋体" w:hAnsi="宋体" w:eastAsia="宋体" w:cs="宋体"/>
          <w:b/>
          <w:bCs/>
          <w:color w:val="000000" w:themeColor="text1"/>
          <w:sz w:val="24"/>
          <w:szCs w:val="24"/>
          <w14:textFill>
            <w14:solidFill>
              <w14:schemeClr w14:val="tx1"/>
            </w14:solidFill>
          </w14:textFill>
        </w:rPr>
        <w:t>通信协议</w:t>
      </w:r>
    </w:p>
    <w:p w14:paraId="10B70A8F">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迎宾机器人集成了4G/5G/BT/WiFi等模块，可通过4G/5G/WIFI连接方式接入至HARIX平台，当机器人接入时，HARIX平台会对机器人的设备号及用户信息进行验证，为机器人提供其私有的服务及数据，保证机器人服务的安全性和合法性。</w:t>
      </w:r>
    </w:p>
    <w:p w14:paraId="1620F00D">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支持通过主流通信协议，包括：http、tcp、udp、RTSP等通信协议，可调用REST/SOAP等格式的接口来对接外部信息系统。</w:t>
      </w:r>
    </w:p>
    <w:p w14:paraId="6743EDF9">
      <w:pPr>
        <w:keepNext/>
        <w:keepLines/>
        <w:spacing w:before="280" w:after="290" w:line="374" w:lineRule="auto"/>
        <w:outlineLvl w:val="9"/>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6.5.</w:t>
      </w:r>
      <w:r>
        <w:rPr>
          <w:rFonts w:hint="eastAsia" w:ascii="宋体" w:hAnsi="宋体" w:eastAsia="宋体" w:cs="宋体"/>
          <w:b/>
          <w:bCs/>
          <w:color w:val="000000" w:themeColor="text1"/>
          <w:sz w:val="24"/>
          <w:szCs w:val="24"/>
          <w14:textFill>
            <w14:solidFill>
              <w14:schemeClr w14:val="tx1"/>
            </w14:solidFill>
          </w14:textFill>
        </w:rPr>
        <w:t>机器人传输专网</w:t>
      </w:r>
    </w:p>
    <w:p w14:paraId="1840E4A4">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机器人传输专网类似人类的神经系统，将前台集成了感知系统的机器人和后台集成了认知系统的机器人大脑连接在一起。一方面将机器人本体所采集的数据，传输到云端机器人大脑，用于大脑的数据采集；一方面也将云端机器人智能大脑下达的指令传输给机器人本体，用于指导和控制机器人人体的运行。投标方的机器人传输专网具有传输速度高，延迟小，对安全要求高，能对抗大多数网络攻击，无线和有线结合，可扩展性，可运营性强的特点。</w:t>
      </w:r>
    </w:p>
    <w:p w14:paraId="60DE146C">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机器人传输专网将投标方在全国的50多个公网节点与与自有的400G高速光纤传输网络及BGP带宽有效地结合起来，并采用了全端口加速、智能路由、多协议优化、长连接、全局负载均衡、高可用性等技术，为机器人运营构建一张高速安全的加速网络。</w:t>
      </w:r>
    </w:p>
    <w:p w14:paraId="18A66937">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机器人传输专网的特点包括：支持对普通协议进行加密传输，同时具备极强的抗拒绝服务攻击能力，为传输保驾护航；将全端口加速、智能路由、多协议优化、长连接、全局负载均衡、高可用性等技术与投标方自有的400G高速光纤传输网络及BGP带宽有效地结合起来，传输速度快；专线级的服务，专线级的稳定性，大大低于专线的价格，让客户在享受不输于专线服务的同时降低成本，为最终的用户带来更好的性价比；通过SDN，链路冗余和智能路由技术，在服务过程中进行多种模式的实时链路探测，必要时进行自动切换，为用户提供超高的可用性；支持几乎所有的传输协议，可以为全流量进行加速。</w:t>
      </w:r>
    </w:p>
    <w:p w14:paraId="3622CC7A">
      <w:pPr>
        <w:pStyle w:val="30"/>
        <w:keepNext/>
        <w:keepLines/>
        <w:numPr>
          <w:ilvl w:val="0"/>
          <w:numId w:val="0"/>
        </w:numPr>
        <w:spacing w:before="280" w:after="290" w:line="374" w:lineRule="auto"/>
        <w:ind w:left="850" w:leftChars="0"/>
        <w:outlineLvl w:val="9"/>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6.6.</w:t>
      </w:r>
      <w:r>
        <w:rPr>
          <w:rFonts w:hint="eastAsia" w:ascii="宋体" w:hAnsi="宋体" w:eastAsia="宋体" w:cs="宋体"/>
          <w:b/>
          <w:bCs/>
          <w:color w:val="000000" w:themeColor="text1"/>
          <w:sz w:val="24"/>
          <w:szCs w:val="24"/>
          <w14:textFill>
            <w14:solidFill>
              <w14:schemeClr w14:val="tx1"/>
            </w14:solidFill>
          </w14:textFill>
        </w:rPr>
        <w:t>HARI智能服务平台</w:t>
      </w:r>
    </w:p>
    <w:p w14:paraId="4AAC2505">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云端智能机器人架构（HARI），将机器人认知系统及人工增强服务平台（机器人大脑）放在云端，传感器、驱动等硬件放在机器人本体上，通过安全高速通信网络（机器人神经网络）将二者连接起来，实现云端远程操控机器人。</w:t>
      </w:r>
    </w:p>
    <w:p w14:paraId="246F809D">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人机融合智能云平台可以实现：人工智能服务、人工增强智能服务、人工智能强化学习、机器人远程操控和业务定制等功能。为了保障不同客户的服务及数据的私有化，在人机融合智能云平台中，通过虚拟私有云（VPC）对不同客户的业务进行了安全隔离，保证客户的服务和数据只在自己的VPC内。同时，人机融合智能云平台通过3副本备份技术，保证数据的高可靠性。</w:t>
      </w:r>
    </w:p>
    <w:p w14:paraId="0418C321">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人机融合智能云平台集成了包括语音识别、语义理解、人脸识别、物体识别、OCR、目标检测、骨骼检测、情绪理解、定位导航、路径规划、避障等多种人工智能能力。</w:t>
      </w:r>
    </w:p>
    <w:p w14:paraId="158356FF">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人机融合智能云平台支持机器人业务注册服务，实现机器人的定制化业务。</w:t>
      </w:r>
    </w:p>
    <w:p w14:paraId="0BB4A515">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人机融合智能云平台还包含坐席客服系统和人工增强（HA）AI的辅助系统。通过坐席客服系统，人工坐席可以辅助AI帮助机器人解答客户的问题。</w:t>
      </w:r>
    </w:p>
    <w:p w14:paraId="1FA2F9CE">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人机融合智能云平台可以监控机器人的状态和运行情况等信息，可以记录所有的机器人的运行状态并进行统计分析，能够根据时间、状态、部件等进行查询，支持导出报告。</w:t>
      </w:r>
    </w:p>
    <w:p w14:paraId="60A77D07">
      <w:pPr>
        <w:keepNext/>
        <w:keepLines/>
        <w:spacing w:before="280" w:after="290" w:line="374" w:lineRule="auto"/>
        <w:ind w:left="851"/>
        <w:outlineLvl w:val="9"/>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6.7.</w:t>
      </w:r>
      <w:r>
        <w:rPr>
          <w:rFonts w:hint="eastAsia" w:ascii="宋体" w:hAnsi="宋体" w:eastAsia="宋体" w:cs="宋体"/>
          <w:b/>
          <w:bCs/>
          <w:color w:val="000000" w:themeColor="text1"/>
          <w:sz w:val="24"/>
          <w:szCs w:val="24"/>
          <w14:textFill>
            <w14:solidFill>
              <w14:schemeClr w14:val="tx1"/>
            </w14:solidFill>
          </w14:textFill>
        </w:rPr>
        <w:t>对接外部信息系统</w:t>
      </w:r>
    </w:p>
    <w:p w14:paraId="3D3178A5">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支持通过主流通信协议，包括：http、tcp、udp、RTSP等通信协议，可调用REST/SOAP等格式的接口来对接外部信息系统。支持查询世界城市天气、世界时间、景点介绍等公共信息。</w:t>
      </w:r>
    </w:p>
    <w:p w14:paraId="59A464FD">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支持定制化的对接客户信息系统。</w:t>
      </w:r>
    </w:p>
    <w:p w14:paraId="585CFD44">
      <w:pPr>
        <w:keepNext/>
        <w:keepLines/>
        <w:spacing w:before="280" w:after="290" w:line="374" w:lineRule="auto"/>
        <w:ind w:left="851"/>
        <w:outlineLvl w:val="9"/>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6.8.</w:t>
      </w:r>
      <w:r>
        <w:rPr>
          <w:rFonts w:hint="eastAsia" w:ascii="宋体" w:hAnsi="宋体" w:eastAsia="宋体" w:cs="宋体"/>
          <w:b/>
          <w:bCs/>
          <w:color w:val="000000" w:themeColor="text1"/>
          <w:sz w:val="24"/>
          <w:szCs w:val="24"/>
          <w14:textFill>
            <w14:solidFill>
              <w14:schemeClr w14:val="tx1"/>
            </w14:solidFill>
          </w14:textFill>
        </w:rPr>
        <w:t>机器学习平台</w:t>
      </w:r>
    </w:p>
    <w:p w14:paraId="4A0A21DC">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在人脸识别、物体识别、自动语音识别等的很多应用场景下，智能机器人需要使用深度学习技术。近年来，深度学习技术在图像、语音、自然语言处理方面都取得了飞速的进步，大量进行人工智能产品研发的公司几乎无一不是围绕着深度学习技术展开业务的。基于问答应用的业务需求，投标方统一搭建了深度学习平台，以供图像、自然语言处理等业务使用。该深度学习平台结合了目前全球最先进的深度学习框架Caffe和Tensorflow，以及大数据计算平台Spark，混合调度CPU／GPU集群，通过万兆高速网络完成数据／模型的交换，从而实现大规模深度学习任务的并行化，可为客户未来开展大数据分析和挖掘，提供基础机器学习平台。基于此，投标方建立了人脸识别、物体识别、词向量、情感识别、问题分类等大规模训练模型及任务，持续从互联网等渠道获取各种优质数据，反复训练提升业务效果。</w:t>
      </w:r>
    </w:p>
    <w:p w14:paraId="67B2DEB4">
      <w:pPr>
        <w:keepNext/>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5327015" cy="2722245"/>
            <wp:effectExtent l="0" t="0" r="5715" b="0"/>
            <wp:docPr id="1064" name="图片 39"/>
            <wp:cNvGraphicFramePr/>
            <a:graphic xmlns:a="http://schemas.openxmlformats.org/drawingml/2006/main">
              <a:graphicData uri="http://schemas.openxmlformats.org/drawingml/2006/picture">
                <pic:pic xmlns:pic="http://schemas.openxmlformats.org/drawingml/2006/picture">
                  <pic:nvPicPr>
                    <pic:cNvPr id="1064" name="图片 39"/>
                    <pic:cNvPicPr/>
                  </pic:nvPicPr>
                  <pic:blipFill>
                    <a:blip r:embed="rId23" cstate="print"/>
                    <a:srcRect/>
                    <a:stretch>
                      <a:fillRect/>
                    </a:stretch>
                  </pic:blipFill>
                  <pic:spPr>
                    <a:xfrm>
                      <a:off x="0" y="0"/>
                      <a:ext cx="5327015" cy="2722245"/>
                    </a:xfrm>
                    <a:prstGeom prst="rect">
                      <a:avLst/>
                    </a:prstGeom>
                    <a:ln>
                      <a:noFill/>
                    </a:ln>
                  </pic:spPr>
                </pic:pic>
              </a:graphicData>
            </a:graphic>
          </wp:inline>
        </w:drawing>
      </w:r>
    </w:p>
    <w:p w14:paraId="40933CAD">
      <w:pPr>
        <w:spacing w:after="312" w:afterLines="10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机器学习平台</w:t>
      </w:r>
    </w:p>
    <w:p w14:paraId="6529E225">
      <w:pPr>
        <w:numPr>
          <w:ilvl w:val="0"/>
          <w:numId w:val="24"/>
        </w:numPr>
        <w:spacing w:before="156" w:beforeLines="50" w:after="156" w:afterLines="5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语义理解引擎</w:t>
      </w:r>
    </w:p>
    <w:p w14:paraId="5A433330">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基于智能机器人的业务需求，投标方搭建了一套语义理解引擎，对外提供智能对话的能力。其核心包括自然语言理解、知识库、服务对接等。通过RNN、LSTM等深度学习模型及大量文本数据训练，以自然语言形式过来的用户请求被模型映射到各类业务上，提取动作及参数，并调用相应的服务，从而完成对话能力。大量互联网上可见的数据是非结构化的，知识提取就是通过机器学习的方法从非结构化数据中提取出结构化数据，形成知识库，大量的知识库最终形成大脑。此外，我们还提供了一个开放服务平台，大量的互联网服务可以通过不同的方式接入到统一的语义理解层，然后将各类需求分发到与之对应的服务上，满足用户的不同需求。理解、知识、服务及自定义能力形成了一个整体的智能对话服务系统。</w:t>
      </w:r>
    </w:p>
    <w:p w14:paraId="7BFDAF85">
      <w:pPr>
        <w:numPr>
          <w:ilvl w:val="0"/>
          <w:numId w:val="24"/>
        </w:numPr>
        <w:spacing w:before="156" w:beforeLines="50" w:after="156" w:afterLines="5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AR呈现能力</w:t>
      </w:r>
    </w:p>
    <w:p w14:paraId="65273F49">
      <w:pPr>
        <w:keepNext/>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5241925" cy="3263900"/>
            <wp:effectExtent l="0" t="0" r="0" b="5080"/>
            <wp:docPr id="1065" name="图片 41"/>
            <wp:cNvGraphicFramePr/>
            <a:graphic xmlns:a="http://schemas.openxmlformats.org/drawingml/2006/main">
              <a:graphicData uri="http://schemas.openxmlformats.org/drawingml/2006/picture">
                <pic:pic xmlns:pic="http://schemas.openxmlformats.org/drawingml/2006/picture">
                  <pic:nvPicPr>
                    <pic:cNvPr id="1065" name="图片 41"/>
                    <pic:cNvPicPr/>
                  </pic:nvPicPr>
                  <pic:blipFill>
                    <a:blip r:embed="rId24" cstate="print"/>
                    <a:srcRect/>
                    <a:stretch>
                      <a:fillRect/>
                    </a:stretch>
                  </pic:blipFill>
                  <pic:spPr>
                    <a:xfrm>
                      <a:off x="0" y="0"/>
                      <a:ext cx="5241925" cy="3263900"/>
                    </a:xfrm>
                    <a:prstGeom prst="rect">
                      <a:avLst/>
                    </a:prstGeom>
                    <a:ln>
                      <a:noFill/>
                    </a:ln>
                  </pic:spPr>
                </pic:pic>
              </a:graphicData>
            </a:graphic>
          </wp:inline>
        </w:drawing>
      </w:r>
    </w:p>
    <w:p w14:paraId="175EDFAD">
      <w:pPr>
        <w:spacing w:after="312" w:afterLines="10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AR呈现</w:t>
      </w:r>
    </w:p>
    <w:p w14:paraId="746051FE">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为了给后台客服人员提供支持可视化的支撑，将检测到的人、物体、车辆等信息以增强现实的方式实时叠加在视觉画面中显示，可按照招标方的业务需求在后台视频界面上叠加所需的信息，比如：距离、危险物标识、异常行为等。</w:t>
      </w:r>
    </w:p>
    <w:p w14:paraId="047EDD04">
      <w:pPr>
        <w:keepNext/>
        <w:keepLines/>
        <w:spacing w:before="280" w:after="290" w:line="374" w:lineRule="auto"/>
        <w:outlineLvl w:val="9"/>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6.9.</w:t>
      </w:r>
      <w:r>
        <w:rPr>
          <w:rFonts w:hint="eastAsia" w:ascii="宋体" w:hAnsi="宋体" w:eastAsia="宋体" w:cs="宋体"/>
          <w:b/>
          <w:bCs/>
          <w:color w:val="000000" w:themeColor="text1"/>
          <w:sz w:val="24"/>
          <w:szCs w:val="24"/>
          <w14:textFill>
            <w14:solidFill>
              <w14:schemeClr w14:val="tx1"/>
            </w14:solidFill>
          </w14:textFill>
        </w:rPr>
        <w:t>知识库服务方案</w:t>
      </w:r>
    </w:p>
    <w:p w14:paraId="024B90E2">
      <w:pPr>
        <w:ind w:firstLine="480" w:firstLineChars="2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可提供答案指向型知识条目数不少于10000条，能够主动以现场录音分析、现有知识库分析、现有知识库共享等方式为招标方提供知识库服务，服务涵盖知识库整理、更新和录入等，提供web、android、ios端知识库管理工具，实现知识库的分析整理和更新。</w:t>
      </w:r>
    </w:p>
    <w:p w14:paraId="2E5BBCEA">
      <w:pPr>
        <w:keepNext/>
        <w:keepLines/>
        <w:spacing w:before="280" w:after="290" w:line="374" w:lineRule="auto"/>
        <w:outlineLvl w:val="9"/>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6.10.</w:t>
      </w:r>
      <w:r>
        <w:rPr>
          <w:rFonts w:hint="eastAsia" w:ascii="宋体" w:hAnsi="宋体" w:eastAsia="宋体" w:cs="宋体"/>
          <w:b/>
          <w:bCs/>
          <w:color w:val="000000" w:themeColor="text1"/>
          <w:sz w:val="24"/>
          <w:szCs w:val="24"/>
          <w14:textFill>
            <w14:solidFill>
              <w14:schemeClr w14:val="tx1"/>
            </w14:solidFill>
          </w14:textFill>
        </w:rPr>
        <w:t xml:space="preserve">语料库、知识库更新方案 </w:t>
      </w:r>
    </w:p>
    <w:p w14:paraId="475A2775">
      <w:pPr>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投标方方案可支持语料库和知识库的更新升级工作，承诺免费独立承担。</w:t>
      </w:r>
    </w:p>
    <w:p w14:paraId="1DECC192">
      <w:pPr>
        <w:numPr>
          <w:ilvl w:val="0"/>
          <w:numId w:val="25"/>
        </w:num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在线更新，可以利用已有的web、android、ios工具做更新。</w:t>
      </w:r>
    </w:p>
    <w:p w14:paraId="27233755">
      <w:pPr>
        <w:numPr>
          <w:ilvl w:val="0"/>
          <w:numId w:val="25"/>
        </w:num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离线批量更新，在不影响服务的情况下，建立新的知识库，更新完成后切换到新系统。</w:t>
      </w:r>
    </w:p>
    <w:p w14:paraId="263F6F73">
      <w:pPr>
        <w:ind w:left="84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1226820" cy="2181860"/>
            <wp:effectExtent l="0" t="0" r="3175" b="5715"/>
            <wp:docPr id="1066" name="图片 42"/>
            <wp:cNvGraphicFramePr/>
            <a:graphic xmlns:a="http://schemas.openxmlformats.org/drawingml/2006/main">
              <a:graphicData uri="http://schemas.openxmlformats.org/drawingml/2006/picture">
                <pic:pic xmlns:pic="http://schemas.openxmlformats.org/drawingml/2006/picture">
                  <pic:nvPicPr>
                    <pic:cNvPr id="1066" name="图片 42"/>
                    <pic:cNvPicPr/>
                  </pic:nvPicPr>
                  <pic:blipFill>
                    <a:blip r:embed="rId25" cstate="print"/>
                    <a:srcRect/>
                    <a:stretch>
                      <a:fillRect/>
                    </a:stretch>
                  </pic:blipFill>
                  <pic:spPr>
                    <a:xfrm flipH="1">
                      <a:off x="0" y="0"/>
                      <a:ext cx="1226820" cy="2181860"/>
                    </a:xfrm>
                    <a:prstGeom prst="rect">
                      <a:avLst/>
                    </a:prstGeom>
                  </pic:spPr>
                </pic:pic>
              </a:graphicData>
            </a:graphic>
          </wp:inline>
        </w:drawing>
      </w:r>
    </w:p>
    <w:p w14:paraId="6D908461">
      <w:pPr>
        <w:keepNext/>
        <w:keepLines/>
        <w:spacing w:before="280" w:after="290" w:line="374" w:lineRule="auto"/>
        <w:outlineLvl w:val="9"/>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6.11.</w:t>
      </w:r>
      <w:r>
        <w:rPr>
          <w:rFonts w:hint="eastAsia" w:ascii="宋体" w:hAnsi="宋体" w:eastAsia="宋体" w:cs="宋体"/>
          <w:b/>
          <w:bCs/>
          <w:color w:val="000000" w:themeColor="text1"/>
          <w:sz w:val="24"/>
          <w:szCs w:val="24"/>
          <w14:textFill>
            <w14:solidFill>
              <w14:schemeClr w14:val="tx1"/>
            </w14:solidFill>
          </w14:textFill>
        </w:rPr>
        <w:t>服务集成</w:t>
      </w:r>
    </w:p>
    <w:p w14:paraId="172A53B2">
      <w:pPr>
        <w:ind w:firstLine="480" w:firstLineChars="2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迎宾机器人智能机器人系统已集成语音识别、语音合成、人脸识别、物体识别、信息服务等服务能力，系统有良好的按需求扩展和集成第三方服务能力，可根据招标方要求，集成第三方主流厂商的语音识别、语音合成、人脸识别等服务。</w:t>
      </w:r>
    </w:p>
    <w:p w14:paraId="11EB0E9B">
      <w:pPr>
        <w:keepNext/>
        <w:keepLines/>
        <w:spacing w:before="280" w:after="290" w:line="374" w:lineRule="auto"/>
        <w:outlineLvl w:val="9"/>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6.12.</w:t>
      </w:r>
      <w:r>
        <w:rPr>
          <w:rFonts w:hint="eastAsia" w:ascii="宋体" w:hAnsi="宋体" w:eastAsia="宋体" w:cs="宋体"/>
          <w:b/>
          <w:bCs/>
          <w:color w:val="000000" w:themeColor="text1"/>
          <w:sz w:val="24"/>
          <w:szCs w:val="24"/>
          <w14:textFill>
            <w14:solidFill>
              <w14:schemeClr w14:val="tx1"/>
            </w14:solidFill>
          </w14:textFill>
        </w:rPr>
        <w:t>外设集成</w:t>
      </w:r>
    </w:p>
    <w:p w14:paraId="33880064">
      <w:pPr>
        <w:pStyle w:val="54"/>
        <w:ind w:firstLine="48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迎宾机器人的上位机自带触摸显示屏，在头部集成了立体声音箱，可实现声音的清晰外放。上位机具备良好的扩展能力，其具备的SmartPort接口技术，可根据招标方要求，通过网络、USB、串口等多种接口方式，集成打印机、身份证识别器和</w:t>
      </w:r>
      <w:r>
        <w:rPr>
          <w:rFonts w:hint="eastAsia" w:ascii="宋体" w:hAnsi="宋体" w:cs="宋体"/>
          <w:color w:val="000000" w:themeColor="text1"/>
          <w:sz w:val="24"/>
          <w:szCs w:val="24"/>
          <w:lang w:eastAsia="zh-CN"/>
          <w14:textFill>
            <w14:solidFill>
              <w14:schemeClr w14:val="tx1"/>
            </w14:solidFill>
          </w14:textFill>
        </w:rPr>
        <w:t>园区</w:t>
      </w:r>
      <w:r>
        <w:rPr>
          <w:rFonts w:hint="eastAsia" w:ascii="宋体" w:hAnsi="宋体" w:eastAsia="宋体" w:cs="宋体"/>
          <w:color w:val="000000" w:themeColor="text1"/>
          <w:sz w:val="24"/>
          <w:szCs w:val="24"/>
          <w14:textFill>
            <w14:solidFill>
              <w14:schemeClr w14:val="tx1"/>
            </w14:solidFill>
          </w14:textFill>
        </w:rPr>
        <w:t>卡刷卡器等设备。</w:t>
      </w:r>
    </w:p>
    <w:p w14:paraId="36579D28">
      <w:pPr>
        <w:pStyle w:val="4"/>
        <w:bidi w:val="0"/>
        <w:outlineLvl w:val="9"/>
        <w:rPr>
          <w:rFonts w:hint="eastAsia" w:ascii="宋体" w:hAnsi="宋体" w:eastAsia="宋体" w:cs="宋体"/>
          <w:color w:val="000000" w:themeColor="text1"/>
          <w:sz w:val="24"/>
          <w:szCs w:val="24"/>
          <w:lang w:val="en-US" w:eastAsia="zh-CN"/>
          <w14:textFill>
            <w14:solidFill>
              <w14:schemeClr w14:val="tx1"/>
            </w14:solidFill>
          </w14:textFill>
        </w:rPr>
      </w:pPr>
      <w:bookmarkStart w:id="128" w:name="_Toc21421"/>
      <w:r>
        <w:rPr>
          <w:rFonts w:hint="eastAsia" w:ascii="宋体" w:hAnsi="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lang w:val="en-US" w:eastAsia="zh-CN"/>
          <w14:textFill>
            <w14:solidFill>
              <w14:schemeClr w14:val="tx1"/>
            </w14:solidFill>
          </w14:textFill>
        </w:rPr>
        <w:t>产品参数</w:t>
      </w:r>
      <w:bookmarkEnd w:id="128"/>
    </w:p>
    <w:p w14:paraId="62A8FC22">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表1 机器人规格参数</w:t>
      </w:r>
    </w:p>
    <w:tbl>
      <w:tblPr>
        <w:tblStyle w:val="56"/>
        <w:tblW w:w="70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94"/>
        <w:gridCol w:w="4328"/>
      </w:tblGrid>
      <w:tr w14:paraId="343A6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1" w:hRule="atLeast"/>
          <w:jc w:val="center"/>
        </w:trPr>
        <w:tc>
          <w:tcPr>
            <w:tcW w:w="2694" w:type="dxa"/>
          </w:tcPr>
          <w:p w14:paraId="27AB1FDA">
            <w:pPr>
              <w:jc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高</w:t>
            </w:r>
          </w:p>
        </w:tc>
        <w:tc>
          <w:tcPr>
            <w:tcW w:w="4328" w:type="dxa"/>
          </w:tcPr>
          <w:p w14:paraId="1800AB54">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1208.5cm</w:t>
            </w:r>
          </w:p>
        </w:tc>
      </w:tr>
      <w:tr w14:paraId="4FC75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1" w:hRule="atLeast"/>
          <w:jc w:val="center"/>
        </w:trPr>
        <w:tc>
          <w:tcPr>
            <w:tcW w:w="2694" w:type="dxa"/>
          </w:tcPr>
          <w:p w14:paraId="2F7D3FE8">
            <w:pPr>
              <w:jc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宽</w:t>
            </w:r>
          </w:p>
        </w:tc>
        <w:tc>
          <w:tcPr>
            <w:tcW w:w="4328" w:type="dxa"/>
          </w:tcPr>
          <w:p w14:paraId="1E26FA76">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477.2cm</w:t>
            </w:r>
          </w:p>
        </w:tc>
      </w:tr>
      <w:tr w14:paraId="286C7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1" w:hRule="atLeast"/>
          <w:jc w:val="center"/>
        </w:trPr>
        <w:tc>
          <w:tcPr>
            <w:tcW w:w="2694" w:type="dxa"/>
          </w:tcPr>
          <w:p w14:paraId="4DEE313A">
            <w:pPr>
              <w:jc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厚</w:t>
            </w:r>
          </w:p>
        </w:tc>
        <w:tc>
          <w:tcPr>
            <w:tcW w:w="4328" w:type="dxa"/>
          </w:tcPr>
          <w:p w14:paraId="6CA9B8E5">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424.0cm</w:t>
            </w:r>
          </w:p>
        </w:tc>
      </w:tr>
      <w:tr w14:paraId="62C20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1" w:hRule="atLeast"/>
          <w:jc w:val="center"/>
        </w:trPr>
        <w:tc>
          <w:tcPr>
            <w:tcW w:w="2694" w:type="dxa"/>
          </w:tcPr>
          <w:p w14:paraId="5D991C46">
            <w:pPr>
              <w:jc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臂展</w:t>
            </w:r>
          </w:p>
        </w:tc>
        <w:tc>
          <w:tcPr>
            <w:tcW w:w="4328" w:type="dxa"/>
          </w:tcPr>
          <w:p w14:paraId="0EC5223C">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1196.9cm</w:t>
            </w:r>
          </w:p>
        </w:tc>
      </w:tr>
      <w:tr w14:paraId="30B74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1" w:hRule="atLeast"/>
          <w:jc w:val="center"/>
        </w:trPr>
        <w:tc>
          <w:tcPr>
            <w:tcW w:w="2694" w:type="dxa"/>
          </w:tcPr>
          <w:p w14:paraId="3ACD5B17">
            <w:pPr>
              <w:jc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重</w:t>
            </w:r>
          </w:p>
        </w:tc>
        <w:tc>
          <w:tcPr>
            <w:tcW w:w="4328" w:type="dxa"/>
          </w:tcPr>
          <w:p w14:paraId="05657F22">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27.82公斤</w:t>
            </w:r>
          </w:p>
        </w:tc>
      </w:tr>
      <w:tr w14:paraId="67E9F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1" w:hRule="atLeast"/>
          <w:jc w:val="center"/>
        </w:trPr>
        <w:tc>
          <w:tcPr>
            <w:tcW w:w="2694" w:type="dxa"/>
          </w:tcPr>
          <w:p w14:paraId="11156850">
            <w:pPr>
              <w:jc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外形</w:t>
            </w:r>
          </w:p>
        </w:tc>
        <w:tc>
          <w:tcPr>
            <w:tcW w:w="4328" w:type="dxa"/>
          </w:tcPr>
          <w:p w14:paraId="2966FA98">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上肢和轮形下盘</w:t>
            </w:r>
          </w:p>
        </w:tc>
      </w:tr>
      <w:tr w14:paraId="13D94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1" w:hRule="atLeast"/>
          <w:jc w:val="center"/>
        </w:trPr>
        <w:tc>
          <w:tcPr>
            <w:tcW w:w="2694" w:type="dxa"/>
          </w:tcPr>
          <w:p w14:paraId="4A7DB133">
            <w:pPr>
              <w:jc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电池使用</w:t>
            </w:r>
          </w:p>
        </w:tc>
        <w:tc>
          <w:tcPr>
            <w:tcW w:w="4328" w:type="dxa"/>
          </w:tcPr>
          <w:p w14:paraId="60E91FC0">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使用12小时，待机36小时，充电4小时</w:t>
            </w:r>
          </w:p>
        </w:tc>
      </w:tr>
      <w:tr w14:paraId="544F1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1" w:hRule="atLeast"/>
          <w:jc w:val="center"/>
        </w:trPr>
        <w:tc>
          <w:tcPr>
            <w:tcW w:w="2694" w:type="dxa"/>
          </w:tcPr>
          <w:p w14:paraId="32ED7B40">
            <w:pPr>
              <w:jc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行走速度</w:t>
            </w:r>
          </w:p>
        </w:tc>
        <w:tc>
          <w:tcPr>
            <w:tcW w:w="4328" w:type="dxa"/>
          </w:tcPr>
          <w:p w14:paraId="19D39B5C">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50米/分钟</w:t>
            </w:r>
          </w:p>
        </w:tc>
      </w:tr>
    </w:tbl>
    <w:p w14:paraId="27A39414">
      <w:pPr>
        <w:rPr>
          <w:rFonts w:hint="eastAsia" w:ascii="宋体" w:hAnsi="宋体" w:eastAsia="宋体" w:cs="宋体"/>
          <w:color w:val="000000" w:themeColor="text1"/>
          <w:sz w:val="24"/>
          <w:szCs w:val="24"/>
          <w14:textFill>
            <w14:solidFill>
              <w14:schemeClr w14:val="tx1"/>
            </w14:solidFill>
          </w14:textFill>
        </w:rPr>
      </w:pPr>
    </w:p>
    <w:p w14:paraId="5EC975E9">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表2 机器人本体配置参数</w:t>
      </w:r>
    </w:p>
    <w:tbl>
      <w:tblPr>
        <w:tblStyle w:val="56"/>
        <w:tblW w:w="80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55"/>
        <w:gridCol w:w="2332"/>
        <w:gridCol w:w="3622"/>
      </w:tblGrid>
      <w:tr w14:paraId="61D1D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tcPr>
          <w:p w14:paraId="2D9F84E6">
            <w:pPr>
              <w:rPr>
                <w:rFonts w:hint="eastAsia" w:ascii="宋体" w:hAnsi="宋体" w:eastAsia="宋体" w:cs="宋体"/>
                <w:b/>
                <w:bCs/>
                <w:color w:val="000000" w:themeColor="text1"/>
                <w:kern w:val="0"/>
                <w:sz w:val="24"/>
                <w:szCs w:val="24"/>
                <w14:textFill>
                  <w14:solidFill>
                    <w14:schemeClr w14:val="tx1"/>
                  </w14:solidFill>
                </w14:textFill>
              </w:rPr>
            </w:pPr>
          </w:p>
        </w:tc>
        <w:tc>
          <w:tcPr>
            <w:tcW w:w="2332" w:type="dxa"/>
          </w:tcPr>
          <w:p w14:paraId="4BD819FA">
            <w:pPr>
              <w:rPr>
                <w:rFonts w:hint="eastAsia"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规格</w:t>
            </w:r>
          </w:p>
        </w:tc>
        <w:tc>
          <w:tcPr>
            <w:tcW w:w="3622" w:type="dxa"/>
          </w:tcPr>
          <w:p w14:paraId="3EF29747">
            <w:pPr>
              <w:rPr>
                <w:rFonts w:hint="eastAsia"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参数</w:t>
            </w:r>
          </w:p>
        </w:tc>
      </w:tr>
      <w:tr w14:paraId="2D812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restart"/>
          </w:tcPr>
          <w:p w14:paraId="402D42C8">
            <w:pPr>
              <w:jc w:val="center"/>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音频</w:t>
            </w:r>
          </w:p>
        </w:tc>
        <w:tc>
          <w:tcPr>
            <w:tcW w:w="2332" w:type="dxa"/>
          </w:tcPr>
          <w:p w14:paraId="1B141BD1">
            <w:pPr>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扬声器</w:t>
            </w:r>
          </w:p>
        </w:tc>
        <w:tc>
          <w:tcPr>
            <w:tcW w:w="3622" w:type="dxa"/>
          </w:tcPr>
          <w:p w14:paraId="398E856E">
            <w:pPr>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2个，5~20W输出功率，220Hz-20kHz</w:t>
            </w:r>
          </w:p>
        </w:tc>
      </w:tr>
      <w:tr w14:paraId="7E4A0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798BAC06">
            <w:pPr>
              <w:widowControl/>
              <w:jc w:val="left"/>
              <w:rPr>
                <w:rFonts w:hint="eastAsia" w:ascii="宋体" w:hAnsi="宋体" w:eastAsia="宋体" w:cs="宋体"/>
                <w:bCs/>
                <w:color w:val="000000" w:themeColor="text1"/>
                <w:kern w:val="0"/>
                <w:sz w:val="24"/>
                <w:szCs w:val="24"/>
                <w14:textFill>
                  <w14:solidFill>
                    <w14:schemeClr w14:val="tx1"/>
                  </w14:solidFill>
                </w14:textFill>
              </w:rPr>
            </w:pPr>
          </w:p>
        </w:tc>
        <w:tc>
          <w:tcPr>
            <w:tcW w:w="2332" w:type="dxa"/>
          </w:tcPr>
          <w:p w14:paraId="28A79BF1">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麦克风</w:t>
            </w:r>
          </w:p>
        </w:tc>
        <w:tc>
          <w:tcPr>
            <w:tcW w:w="3622" w:type="dxa"/>
          </w:tcPr>
          <w:p w14:paraId="41948744">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4麦阵列 </w:t>
            </w:r>
          </w:p>
        </w:tc>
      </w:tr>
      <w:tr w14:paraId="2E62C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tcPr>
          <w:p w14:paraId="4CEFD18D">
            <w:pPr>
              <w:jc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视觉</w:t>
            </w:r>
          </w:p>
        </w:tc>
        <w:tc>
          <w:tcPr>
            <w:tcW w:w="2332" w:type="dxa"/>
          </w:tcPr>
          <w:p w14:paraId="2FBB3666">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摄像头</w:t>
            </w:r>
          </w:p>
        </w:tc>
        <w:tc>
          <w:tcPr>
            <w:tcW w:w="3622" w:type="dxa"/>
          </w:tcPr>
          <w:p w14:paraId="4E6EB98E">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1个，RGB，位于额头处；</w:t>
            </w:r>
          </w:p>
          <w:p w14:paraId="22169A34">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1个，RGB，位于嘴巴处；</w:t>
            </w:r>
          </w:p>
          <w:p w14:paraId="6DA4DCAA">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1个，深度摄像头，位于双眼</w:t>
            </w:r>
          </w:p>
        </w:tc>
      </w:tr>
      <w:tr w14:paraId="59603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tcPr>
          <w:p w14:paraId="391175D4">
            <w:pPr>
              <w:jc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LED</w:t>
            </w:r>
          </w:p>
        </w:tc>
        <w:tc>
          <w:tcPr>
            <w:tcW w:w="2332" w:type="dxa"/>
          </w:tcPr>
          <w:p w14:paraId="1D769C09">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LED</w:t>
            </w:r>
          </w:p>
        </w:tc>
        <w:tc>
          <w:tcPr>
            <w:tcW w:w="3622" w:type="dxa"/>
          </w:tcPr>
          <w:p w14:paraId="6B7D8CF9">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① 眼睛处：2×8个 RGB全彩 </w:t>
            </w:r>
          </w:p>
          <w:p w14:paraId="4F9768B9">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② 耳朵处：2×16个 RGB全彩 </w:t>
            </w:r>
          </w:p>
          <w:p w14:paraId="5C2E7594">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③ 肩部：2个 RGB全彩</w:t>
            </w:r>
          </w:p>
        </w:tc>
      </w:tr>
      <w:tr w14:paraId="189EA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restart"/>
          </w:tcPr>
          <w:p w14:paraId="4F953F72">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关节结构运动参数</w:t>
            </w:r>
          </w:p>
        </w:tc>
        <w:tc>
          <w:tcPr>
            <w:tcW w:w="2332" w:type="dxa"/>
          </w:tcPr>
          <w:p w14:paraId="27F1BF56">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脖子关节（头部运动）</w:t>
            </w:r>
          </w:p>
        </w:tc>
        <w:tc>
          <w:tcPr>
            <w:tcW w:w="3622" w:type="dxa"/>
          </w:tcPr>
          <w:p w14:paraId="7621159E">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a.脖子自由度：2个（即：2个轴运动） </w:t>
            </w:r>
          </w:p>
          <w:p w14:paraId="6678B33E">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b.运动角度范围：左右各90°（即左右方向共180°）； </w:t>
            </w:r>
          </w:p>
          <w:p w14:paraId="46E79A4C">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c.向上最大运动角度：60°；向下最大运动角度：30°（即上下方向共90°） </w:t>
            </w:r>
          </w:p>
          <w:p w14:paraId="29715190">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d.脖子旋转速率（运动速率）：90°/s</w:t>
            </w:r>
          </w:p>
        </w:tc>
      </w:tr>
      <w:tr w14:paraId="6D65E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3CFD3F85">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467ED1DD">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手臂关节(手臂运动)</w:t>
            </w:r>
          </w:p>
        </w:tc>
        <w:tc>
          <w:tcPr>
            <w:tcW w:w="3622" w:type="dxa"/>
          </w:tcPr>
          <w:p w14:paraId="31870670">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a.手臂单臂自由度：4个（即4个轴，不算手指运动，可做“向前抬臂、身侧抬臂、 </w:t>
            </w:r>
          </w:p>
          <w:p w14:paraId="5E2EA854">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小臂抬臂、小臂旋转”运动） </w:t>
            </w:r>
          </w:p>
          <w:p w14:paraId="6958E702">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b.大臂向前抬臂角度：0°~180° </w:t>
            </w:r>
          </w:p>
          <w:p w14:paraId="0695B3CD">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c.大臂侧向抬臂角度：0°~90° </w:t>
            </w:r>
          </w:p>
          <w:p w14:paraId="74A2EBA0">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d.小臂旋转角度：-90°~90° </w:t>
            </w:r>
          </w:p>
          <w:p w14:paraId="7AB5F1E5">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e.小臂抬臂范围：0°~90°</w:t>
            </w:r>
          </w:p>
        </w:tc>
      </w:tr>
      <w:tr w14:paraId="1551F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7A76E393">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50AF00EE">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手指关节（手指运动）</w:t>
            </w:r>
          </w:p>
        </w:tc>
        <w:tc>
          <w:tcPr>
            <w:tcW w:w="3622" w:type="dxa"/>
          </w:tcPr>
          <w:p w14:paraId="14672C02">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a.手指可做“伸缩运动”，即可伸展，可简单抓握 </w:t>
            </w:r>
          </w:p>
          <w:p w14:paraId="5366317D">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b.单手自由度：1个（单臂手臂加手指总自由度：5个）</w:t>
            </w:r>
          </w:p>
        </w:tc>
      </w:tr>
      <w:tr w14:paraId="0A81D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restart"/>
          </w:tcPr>
          <w:p w14:paraId="40566568">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运动及避障部件</w:t>
            </w:r>
          </w:p>
        </w:tc>
        <w:tc>
          <w:tcPr>
            <w:tcW w:w="2332" w:type="dxa"/>
          </w:tcPr>
          <w:p w14:paraId="71EDD794">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底盘碰撞开关</w:t>
            </w:r>
          </w:p>
        </w:tc>
        <w:tc>
          <w:tcPr>
            <w:tcW w:w="3622" w:type="dxa"/>
          </w:tcPr>
          <w:p w14:paraId="3E47E1C8">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a.数量：每个角2个，共6个 </w:t>
            </w:r>
          </w:p>
          <w:p w14:paraId="109645F9">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b.特性：行程1cm，撞后弹出 </w:t>
            </w:r>
          </w:p>
          <w:p w14:paraId="6DDAD0FB">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c.感知方位：每个角都能感知前、后向的碰撞（即：向前运动时，能分辨 </w:t>
            </w:r>
          </w:p>
          <w:p w14:paraId="3B568F49">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左前方碰撞；向后运动时，能分辨左后方碰撞）</w:t>
            </w:r>
          </w:p>
        </w:tc>
      </w:tr>
      <w:tr w14:paraId="3360D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52B925EC">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117ED2A9">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红外避障传感器</w:t>
            </w:r>
          </w:p>
        </w:tc>
        <w:tc>
          <w:tcPr>
            <w:tcW w:w="3622" w:type="dxa"/>
          </w:tcPr>
          <w:p w14:paraId="61B35854">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a.数量：3个 </w:t>
            </w:r>
          </w:p>
          <w:p w14:paraId="55B62384">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b.探测方向与距离范围：前向，10~80cm范围 </w:t>
            </w:r>
          </w:p>
          <w:p w14:paraId="4667B17F">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c.功能：雷达监测前方是否有障碍物</w:t>
            </w:r>
          </w:p>
        </w:tc>
      </w:tr>
      <w:tr w14:paraId="5DD13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4917BF8E">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57C4CB3A">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红外防坠传感器</w:t>
            </w:r>
          </w:p>
        </w:tc>
        <w:tc>
          <w:tcPr>
            <w:tcW w:w="3622" w:type="dxa"/>
          </w:tcPr>
          <w:p w14:paraId="19482F41">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a.数量：2个 </w:t>
            </w:r>
          </w:p>
          <w:p w14:paraId="2DBCFE7A">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b.探测方向与距离范围：机器人底盘下方，范围2~15cm </w:t>
            </w:r>
          </w:p>
          <w:p w14:paraId="74D84797">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c.功能：检测底部是否处于“悬空”状态 </w:t>
            </w:r>
          </w:p>
          <w:p w14:paraId="3EAF1970">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d.底盘跨障碍能力：障碍物高度＜3cm</w:t>
            </w:r>
          </w:p>
        </w:tc>
      </w:tr>
      <w:tr w14:paraId="7DD47C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restart"/>
          </w:tcPr>
          <w:p w14:paraId="6EB7B4B6">
            <w:pPr>
              <w:jc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RCU参数</w:t>
            </w:r>
          </w:p>
        </w:tc>
        <w:tc>
          <w:tcPr>
            <w:tcW w:w="2332" w:type="dxa"/>
          </w:tcPr>
          <w:p w14:paraId="4169CC06">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屏幕尺寸</w:t>
            </w:r>
          </w:p>
        </w:tc>
        <w:tc>
          <w:tcPr>
            <w:tcW w:w="3622" w:type="dxa"/>
          </w:tcPr>
          <w:p w14:paraId="41EE4AC2">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5.5寸</w:t>
            </w:r>
          </w:p>
        </w:tc>
      </w:tr>
      <w:tr w14:paraId="5BD2E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489483BA">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2F1C5313">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屏幕分辨率</w:t>
            </w:r>
          </w:p>
        </w:tc>
        <w:tc>
          <w:tcPr>
            <w:tcW w:w="3622" w:type="dxa"/>
          </w:tcPr>
          <w:p w14:paraId="0E6DA5D5">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1920×1080</w:t>
            </w:r>
          </w:p>
        </w:tc>
      </w:tr>
      <w:tr w14:paraId="72560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51B52688">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4F187BE5">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操作系统</w:t>
            </w:r>
          </w:p>
        </w:tc>
        <w:tc>
          <w:tcPr>
            <w:tcW w:w="3622" w:type="dxa"/>
          </w:tcPr>
          <w:p w14:paraId="4F63E695">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安卓</w:t>
            </w:r>
          </w:p>
        </w:tc>
      </w:tr>
      <w:tr w14:paraId="30F69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478929B0">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793BB8AB">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内存</w:t>
            </w:r>
          </w:p>
        </w:tc>
        <w:tc>
          <w:tcPr>
            <w:tcW w:w="3622" w:type="dxa"/>
          </w:tcPr>
          <w:p w14:paraId="10C6A965">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4G</w:t>
            </w:r>
          </w:p>
        </w:tc>
      </w:tr>
      <w:tr w14:paraId="60CD2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4C51224C">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69CE10E8">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存储空间</w:t>
            </w:r>
          </w:p>
        </w:tc>
        <w:tc>
          <w:tcPr>
            <w:tcW w:w="3622" w:type="dxa"/>
          </w:tcPr>
          <w:p w14:paraId="0A314A46">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64G</w:t>
            </w:r>
          </w:p>
        </w:tc>
      </w:tr>
      <w:tr w14:paraId="4FBC6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tcPr>
          <w:p w14:paraId="65202733">
            <w:pPr>
              <w:jc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外设接口</w:t>
            </w:r>
          </w:p>
        </w:tc>
        <w:tc>
          <w:tcPr>
            <w:tcW w:w="2332" w:type="dxa"/>
          </w:tcPr>
          <w:p w14:paraId="06E97E94">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外设接口</w:t>
            </w:r>
          </w:p>
        </w:tc>
        <w:tc>
          <w:tcPr>
            <w:tcW w:w="3622" w:type="dxa"/>
          </w:tcPr>
          <w:p w14:paraId="60AFD407">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① 标准USB 2.0接口（可接外设的U盘、摄像头、鼠标等） 1个 </w:t>
            </w:r>
          </w:p>
          <w:p w14:paraId="09A19F84">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② 调试接口：Mini-USB 口 1个</w:t>
            </w:r>
          </w:p>
        </w:tc>
      </w:tr>
      <w:tr w14:paraId="03C5A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restart"/>
          </w:tcPr>
          <w:p w14:paraId="1652006C">
            <w:pPr>
              <w:jc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网络</w:t>
            </w:r>
          </w:p>
        </w:tc>
        <w:tc>
          <w:tcPr>
            <w:tcW w:w="2332" w:type="dxa"/>
          </w:tcPr>
          <w:p w14:paraId="496F9CE0">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以太网</w:t>
            </w:r>
          </w:p>
        </w:tc>
        <w:tc>
          <w:tcPr>
            <w:tcW w:w="3622" w:type="dxa"/>
          </w:tcPr>
          <w:p w14:paraId="2A8F08AC">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支持</w:t>
            </w:r>
          </w:p>
        </w:tc>
      </w:tr>
      <w:tr w14:paraId="5BDD4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4229B3C1">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3F4B55B3">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WIFI</w:t>
            </w:r>
          </w:p>
        </w:tc>
        <w:tc>
          <w:tcPr>
            <w:tcW w:w="3622" w:type="dxa"/>
          </w:tcPr>
          <w:p w14:paraId="501B8B7B">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支持</w:t>
            </w:r>
          </w:p>
        </w:tc>
      </w:tr>
      <w:tr w14:paraId="12C7E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7BF9F160">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06DE1B63">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4G</w:t>
            </w:r>
          </w:p>
        </w:tc>
        <w:tc>
          <w:tcPr>
            <w:tcW w:w="3622" w:type="dxa"/>
          </w:tcPr>
          <w:p w14:paraId="3CEE7C4B">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支持</w:t>
            </w:r>
          </w:p>
        </w:tc>
      </w:tr>
      <w:tr w14:paraId="489F9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18426FC5">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7F375D45">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5G</w:t>
            </w:r>
          </w:p>
        </w:tc>
        <w:tc>
          <w:tcPr>
            <w:tcW w:w="3622" w:type="dxa"/>
          </w:tcPr>
          <w:p w14:paraId="2BBBD5E2">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支持</w:t>
            </w:r>
          </w:p>
        </w:tc>
      </w:tr>
      <w:tr w14:paraId="29778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restart"/>
          </w:tcPr>
          <w:p w14:paraId="3EA37AA8">
            <w:pPr>
              <w:jc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人工智能</w:t>
            </w:r>
          </w:p>
        </w:tc>
        <w:tc>
          <w:tcPr>
            <w:tcW w:w="2332" w:type="dxa"/>
          </w:tcPr>
          <w:p w14:paraId="6C7B7605">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人脸识别</w:t>
            </w:r>
          </w:p>
        </w:tc>
        <w:tc>
          <w:tcPr>
            <w:tcW w:w="3622" w:type="dxa"/>
          </w:tcPr>
          <w:p w14:paraId="434A3DF7">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支持</w:t>
            </w:r>
          </w:p>
        </w:tc>
      </w:tr>
      <w:tr w14:paraId="26F4F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25CE8904">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191BBE21">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场地识别</w:t>
            </w:r>
          </w:p>
        </w:tc>
        <w:tc>
          <w:tcPr>
            <w:tcW w:w="3622" w:type="dxa"/>
          </w:tcPr>
          <w:p w14:paraId="4A20BA3C">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支持</w:t>
            </w:r>
          </w:p>
        </w:tc>
      </w:tr>
      <w:tr w14:paraId="4D25B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1AEF0B0C">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1ABAE39C">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物体识别</w:t>
            </w:r>
          </w:p>
        </w:tc>
        <w:tc>
          <w:tcPr>
            <w:tcW w:w="3622" w:type="dxa"/>
          </w:tcPr>
          <w:p w14:paraId="32F28E30">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支持</w:t>
            </w:r>
          </w:p>
        </w:tc>
      </w:tr>
      <w:tr w14:paraId="4BA62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06183187">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17744110">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自主导航</w:t>
            </w:r>
          </w:p>
        </w:tc>
        <w:tc>
          <w:tcPr>
            <w:tcW w:w="3622" w:type="dxa"/>
          </w:tcPr>
          <w:p w14:paraId="35D78773">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支持</w:t>
            </w:r>
          </w:p>
        </w:tc>
      </w:tr>
      <w:tr w14:paraId="510D5E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30E38015">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11AF9011">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语音识别</w:t>
            </w:r>
          </w:p>
        </w:tc>
        <w:tc>
          <w:tcPr>
            <w:tcW w:w="3622" w:type="dxa"/>
          </w:tcPr>
          <w:p w14:paraId="73F677EF">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支持</w:t>
            </w:r>
          </w:p>
        </w:tc>
      </w:tr>
      <w:tr w14:paraId="517FF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71146AF1">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77FE381C">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语义理解</w:t>
            </w:r>
          </w:p>
        </w:tc>
        <w:tc>
          <w:tcPr>
            <w:tcW w:w="3622" w:type="dxa"/>
          </w:tcPr>
          <w:p w14:paraId="565EAB4F">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支持</w:t>
            </w:r>
          </w:p>
        </w:tc>
      </w:tr>
      <w:tr w14:paraId="6A13D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restart"/>
          </w:tcPr>
          <w:p w14:paraId="161E3399">
            <w:pPr>
              <w:jc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电池</w:t>
            </w:r>
          </w:p>
        </w:tc>
        <w:tc>
          <w:tcPr>
            <w:tcW w:w="2332" w:type="dxa"/>
          </w:tcPr>
          <w:p w14:paraId="3D5EA8B3">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自动充电</w:t>
            </w:r>
          </w:p>
        </w:tc>
        <w:tc>
          <w:tcPr>
            <w:tcW w:w="3622" w:type="dxa"/>
          </w:tcPr>
          <w:p w14:paraId="1481E0DF">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支持</w:t>
            </w:r>
          </w:p>
        </w:tc>
      </w:tr>
      <w:tr w14:paraId="77ADB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0BF4E83B">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79F8E1FC">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容量</w:t>
            </w:r>
          </w:p>
        </w:tc>
        <w:tc>
          <w:tcPr>
            <w:tcW w:w="3622" w:type="dxa"/>
          </w:tcPr>
          <w:p w14:paraId="39376072">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396Wh</w:t>
            </w:r>
          </w:p>
        </w:tc>
      </w:tr>
      <w:tr w14:paraId="50A52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585AFBA8">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066890C0">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电压</w:t>
            </w:r>
          </w:p>
        </w:tc>
        <w:tc>
          <w:tcPr>
            <w:tcW w:w="3622" w:type="dxa"/>
          </w:tcPr>
          <w:p w14:paraId="4DED5F2D">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26/46V</w:t>
            </w:r>
          </w:p>
        </w:tc>
      </w:tr>
      <w:tr w14:paraId="63F6C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109B846B">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7B939F90">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额定容量</w:t>
            </w:r>
          </w:p>
        </w:tc>
        <w:tc>
          <w:tcPr>
            <w:tcW w:w="3622" w:type="dxa"/>
          </w:tcPr>
          <w:p w14:paraId="646FB340">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30Ah</w:t>
            </w:r>
          </w:p>
        </w:tc>
      </w:tr>
      <w:tr w14:paraId="3B121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4E7DB0D8">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50997809">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最大放电电流</w:t>
            </w:r>
          </w:p>
        </w:tc>
        <w:tc>
          <w:tcPr>
            <w:tcW w:w="3622" w:type="dxa"/>
          </w:tcPr>
          <w:p w14:paraId="4FE104AC">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14A</w:t>
            </w:r>
          </w:p>
        </w:tc>
      </w:tr>
      <w:tr w14:paraId="39482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2CE075C9">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1E8B2E28">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工作时间</w:t>
            </w:r>
          </w:p>
        </w:tc>
        <w:tc>
          <w:tcPr>
            <w:tcW w:w="3622" w:type="dxa"/>
          </w:tcPr>
          <w:p w14:paraId="392FD979">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12小时</w:t>
            </w:r>
          </w:p>
        </w:tc>
      </w:tr>
      <w:tr w14:paraId="7DE1E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2055" w:type="dxa"/>
            <w:vMerge w:val="continue"/>
          </w:tcPr>
          <w:p w14:paraId="6BDE4E0C">
            <w:pPr>
              <w:widowControl/>
              <w:jc w:val="left"/>
              <w:rPr>
                <w:rFonts w:hint="eastAsia" w:ascii="宋体" w:hAnsi="宋体" w:eastAsia="宋体" w:cs="宋体"/>
                <w:color w:val="000000" w:themeColor="text1"/>
                <w:kern w:val="0"/>
                <w:sz w:val="24"/>
                <w:szCs w:val="24"/>
                <w14:textFill>
                  <w14:solidFill>
                    <w14:schemeClr w14:val="tx1"/>
                  </w14:solidFill>
                </w14:textFill>
              </w:rPr>
            </w:pPr>
          </w:p>
        </w:tc>
        <w:tc>
          <w:tcPr>
            <w:tcW w:w="2332" w:type="dxa"/>
          </w:tcPr>
          <w:p w14:paraId="5DB0055E">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充电时间</w:t>
            </w:r>
          </w:p>
        </w:tc>
        <w:tc>
          <w:tcPr>
            <w:tcW w:w="3622" w:type="dxa"/>
          </w:tcPr>
          <w:p w14:paraId="5DCDD278">
            <w:pP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4小时</w:t>
            </w:r>
          </w:p>
        </w:tc>
      </w:tr>
    </w:tbl>
    <w:p w14:paraId="3327EA2A">
      <w:pPr>
        <w:widowControl/>
        <w:jc w:val="left"/>
        <w:rPr>
          <w:b/>
          <w:sz w:val="32"/>
        </w:rPr>
      </w:pPr>
    </w:p>
    <w:p w14:paraId="0158D6FA">
      <w:pPr>
        <w:rPr>
          <w:rFonts w:hint="eastAsia" w:ascii="宋体" w:hAnsi="宋体" w:cs="宋体"/>
          <w:sz w:val="24"/>
        </w:rPr>
      </w:pPr>
      <w:bookmarkStart w:id="129" w:name="_Toc6910099"/>
    </w:p>
    <w:p w14:paraId="1DD2530C">
      <w:pPr>
        <w:pStyle w:val="3"/>
        <w:numPr>
          <w:ilvl w:val="0"/>
          <w:numId w:val="0"/>
        </w:numPr>
        <w:rPr>
          <w:rFonts w:ascii="宋体" w:hAnsi="宋体" w:eastAsia="宋体" w:cs="宋体"/>
          <w:sz w:val="24"/>
        </w:rPr>
      </w:pPr>
      <w:bookmarkStart w:id="130" w:name="_Toc26724"/>
      <w:r>
        <w:rPr>
          <w:rFonts w:hint="eastAsia" w:ascii="宋体" w:hAnsi="宋体" w:cs="宋体"/>
          <w:sz w:val="24"/>
        </w:rPr>
        <w:t>第三节、</w:t>
      </w:r>
      <w:r>
        <w:rPr>
          <w:rFonts w:hint="eastAsia" w:ascii="宋体" w:hAnsi="宋体" w:eastAsia="宋体" w:cs="宋体"/>
          <w:sz w:val="24"/>
        </w:rPr>
        <w:t>实施方案</w:t>
      </w:r>
      <w:bookmarkEnd w:id="129"/>
      <w:bookmarkEnd w:id="130"/>
    </w:p>
    <w:p w14:paraId="5E24A59C">
      <w:pPr>
        <w:pStyle w:val="4"/>
        <w:numPr>
          <w:ilvl w:val="2"/>
          <w:numId w:val="0"/>
        </w:numPr>
        <w:ind w:left="400"/>
        <w:rPr>
          <w:rFonts w:ascii="宋体" w:hAnsi="宋体" w:eastAsia="宋体" w:cs="宋体"/>
          <w:sz w:val="24"/>
        </w:rPr>
      </w:pPr>
      <w:bookmarkStart w:id="131" w:name="_Toc499064841"/>
      <w:r>
        <w:rPr>
          <w:rFonts w:hint="eastAsia" w:ascii="宋体" w:hAnsi="宋体" w:cs="宋体"/>
          <w:sz w:val="24"/>
        </w:rPr>
        <w:t>1</w:t>
      </w:r>
      <w:r>
        <w:rPr>
          <w:rFonts w:hint="eastAsia" w:ascii="宋体" w:hAnsi="宋体" w:eastAsia="宋体" w:cs="宋体"/>
          <w:sz w:val="24"/>
        </w:rPr>
        <w:t>、项目概述</w:t>
      </w:r>
      <w:bookmarkEnd w:id="131"/>
    </w:p>
    <w:p w14:paraId="7609A155">
      <w:pPr>
        <w:pStyle w:val="44"/>
        <w:numPr>
          <w:ilvl w:val="0"/>
          <w:numId w:val="0"/>
        </w:numPr>
        <w:ind w:left="69"/>
        <w:outlineLvl w:val="9"/>
        <w:rPr>
          <w:rFonts w:ascii="宋体" w:hAnsi="宋体" w:eastAsia="宋体" w:cs="宋体"/>
          <w:sz w:val="24"/>
        </w:rPr>
      </w:pPr>
      <w:bookmarkStart w:id="132" w:name="_Toc24741"/>
      <w:bookmarkStart w:id="133" w:name="_Toc499064842"/>
      <w:r>
        <w:rPr>
          <w:rFonts w:hint="eastAsia" w:ascii="宋体" w:hAnsi="宋体" w:eastAsia="宋体" w:cs="宋体"/>
          <w:b w:val="0"/>
          <w:color w:val="000000"/>
          <w:sz w:val="24"/>
        </w:rPr>
        <w:t>1</w:t>
      </w:r>
      <w:r>
        <w:rPr>
          <w:rFonts w:hint="eastAsia" w:ascii="宋体" w:hAnsi="宋体" w:cs="宋体"/>
          <w:b w:val="0"/>
          <w:color w:val="000000"/>
          <w:sz w:val="24"/>
        </w:rPr>
        <w:t>.1</w:t>
      </w:r>
      <w:r>
        <w:rPr>
          <w:rFonts w:hint="eastAsia" w:ascii="宋体" w:hAnsi="宋体" w:eastAsia="宋体" w:cs="宋体"/>
          <w:b w:val="0"/>
          <w:color w:val="000000"/>
          <w:sz w:val="24"/>
        </w:rPr>
        <w:t>、建设目标</w:t>
      </w:r>
      <w:bookmarkEnd w:id="132"/>
      <w:bookmarkEnd w:id="133"/>
    </w:p>
    <w:p w14:paraId="6E2DBCD2">
      <w:pPr>
        <w:pStyle w:val="30"/>
        <w:numPr>
          <w:ilvl w:val="0"/>
          <w:numId w:val="0"/>
        </w:numPr>
        <w:ind w:left="480" w:leftChars="0"/>
        <w:jc w:val="left"/>
        <w:rPr>
          <w:rFonts w:ascii="宋体" w:hAnsi="宋体"/>
          <w:sz w:val="24"/>
        </w:rPr>
      </w:pPr>
      <w:bookmarkStart w:id="134" w:name="_Toc499064843"/>
      <w:bookmarkStart w:id="135" w:name="_Toc424547888"/>
      <w:bookmarkStart w:id="136" w:name="_Toc422994982"/>
      <w:r>
        <w:rPr>
          <w:rFonts w:hint="eastAsia" w:ascii="宋体" w:hAnsi="宋体"/>
          <w:sz w:val="24"/>
        </w:rPr>
        <w:t>部署5G</w:t>
      </w:r>
      <w:r>
        <w:rPr>
          <w:rFonts w:hint="eastAsia" w:ascii="宋体" w:hAnsi="宋体"/>
          <w:sz w:val="24"/>
          <w:lang w:val="en-US" w:eastAsia="zh-CN"/>
        </w:rPr>
        <w:t>迎宾</w:t>
      </w:r>
      <w:r>
        <w:rPr>
          <w:rFonts w:ascii="宋体" w:hAnsi="宋体"/>
          <w:sz w:val="24"/>
        </w:rPr>
        <w:t>智能机器</w:t>
      </w:r>
      <w:r>
        <w:rPr>
          <w:rFonts w:hint="eastAsia" w:ascii="宋体" w:hAnsi="宋体"/>
          <w:sz w:val="24"/>
        </w:rPr>
        <w:t>人</w:t>
      </w:r>
      <w:r>
        <w:rPr>
          <w:rFonts w:ascii="宋体" w:hAnsi="宋体"/>
          <w:sz w:val="24"/>
        </w:rPr>
        <w:t>，</w:t>
      </w:r>
      <w:r>
        <w:rPr>
          <w:rFonts w:asciiTheme="minorEastAsia" w:hAnsiTheme="minorEastAsia"/>
          <w:color w:val="000000" w:themeColor="text1"/>
          <w:sz w:val="24"/>
          <w14:textFill>
            <w14:solidFill>
              <w14:schemeClr w14:val="tx1"/>
            </w14:solidFill>
          </w14:textFill>
        </w:rPr>
        <w:t>迎宾机器人是集语音识别技术和智能运动技术于一身的高科技</w:t>
      </w:r>
      <w:r>
        <w:rPr>
          <w:rFonts w:hint="eastAsia" w:asciiTheme="minorEastAsia" w:hAnsiTheme="minorEastAsia"/>
          <w:color w:val="000000" w:themeColor="text1"/>
          <w:sz w:val="24"/>
          <w14:textFill>
            <w14:solidFill>
              <w14:schemeClr w14:val="tx1"/>
            </w14:solidFill>
          </w14:textFill>
        </w:rPr>
        <w:t>产</w:t>
      </w:r>
      <w:r>
        <w:rPr>
          <w:rFonts w:asciiTheme="minorEastAsia" w:hAnsiTheme="minorEastAsia"/>
          <w:color w:val="000000" w:themeColor="text1"/>
          <w:sz w:val="24"/>
          <w14:textFill>
            <w14:solidFill>
              <w14:schemeClr w14:val="tx1"/>
            </w14:solidFill>
          </w14:textFill>
        </w:rPr>
        <w:t>品，机器人为仿人型，身高、体形、表情等都力争逼真，亲切、可爱、美丽、大方、栩栩如生，给人以真切之感，体现人性化。</w:t>
      </w:r>
    </w:p>
    <w:p w14:paraId="24FA96EF">
      <w:pPr>
        <w:pStyle w:val="30"/>
        <w:numPr>
          <w:ilvl w:val="0"/>
          <w:numId w:val="0"/>
        </w:numPr>
        <w:ind w:left="480" w:leftChars="0"/>
        <w:jc w:val="left"/>
        <w:rPr>
          <w:rFonts w:ascii="宋体" w:hAnsi="宋体"/>
          <w:sz w:val="24"/>
        </w:rPr>
      </w:pPr>
    </w:p>
    <w:p w14:paraId="6D11C7A3">
      <w:pPr>
        <w:pStyle w:val="44"/>
        <w:numPr>
          <w:ilvl w:val="0"/>
          <w:numId w:val="0"/>
        </w:numPr>
        <w:ind w:left="69"/>
        <w:outlineLvl w:val="9"/>
        <w:rPr>
          <w:rFonts w:ascii="宋体" w:hAnsi="宋体" w:eastAsia="宋体" w:cs="宋体"/>
          <w:sz w:val="24"/>
        </w:rPr>
      </w:pPr>
      <w:bookmarkStart w:id="137" w:name="_Toc15111"/>
      <w:r>
        <w:rPr>
          <w:rFonts w:hint="eastAsia" w:ascii="宋体" w:hAnsi="宋体" w:cs="宋体"/>
          <w:sz w:val="24"/>
        </w:rPr>
        <w:t>1.</w:t>
      </w:r>
      <w:r>
        <w:rPr>
          <w:rFonts w:hint="eastAsia" w:ascii="宋体" w:hAnsi="宋体" w:eastAsia="宋体" w:cs="宋体"/>
          <w:sz w:val="24"/>
        </w:rPr>
        <w:t>2、实施产品清单</w:t>
      </w:r>
      <w:bookmarkEnd w:id="134"/>
      <w:bookmarkEnd w:id="135"/>
      <w:bookmarkEnd w:id="136"/>
      <w:bookmarkEnd w:id="137"/>
    </w:p>
    <w:tbl>
      <w:tblPr>
        <w:tblStyle w:val="23"/>
        <w:tblW w:w="70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985"/>
        <w:gridCol w:w="992"/>
        <w:gridCol w:w="851"/>
        <w:gridCol w:w="2078"/>
      </w:tblGrid>
      <w:tr w14:paraId="67401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tcPr>
          <w:p w14:paraId="40339901">
            <w:pPr>
              <w:jc w:val="center"/>
              <w:rPr>
                <w:rFonts w:ascii="宋体" w:hAnsi="宋体" w:eastAsia="宋体" w:cs="宋体"/>
                <w:bCs/>
                <w:sz w:val="24"/>
              </w:rPr>
            </w:pPr>
            <w:bookmarkStart w:id="138" w:name="_Toc422994983"/>
            <w:bookmarkStart w:id="139" w:name="_Toc424547889"/>
            <w:r>
              <w:rPr>
                <w:rFonts w:hint="eastAsia" w:ascii="宋体" w:hAnsi="宋体" w:eastAsia="宋体" w:cs="宋体"/>
                <w:bCs/>
                <w:sz w:val="24"/>
              </w:rPr>
              <w:t>序号</w:t>
            </w:r>
          </w:p>
        </w:tc>
        <w:tc>
          <w:tcPr>
            <w:tcW w:w="1985" w:type="dxa"/>
          </w:tcPr>
          <w:p w14:paraId="6D66AAA4">
            <w:pPr>
              <w:jc w:val="center"/>
              <w:rPr>
                <w:rFonts w:ascii="宋体" w:hAnsi="宋体" w:eastAsia="宋体" w:cs="宋体"/>
                <w:bCs/>
                <w:sz w:val="24"/>
              </w:rPr>
            </w:pPr>
            <w:r>
              <w:rPr>
                <w:rFonts w:hint="eastAsia" w:ascii="宋体" w:hAnsi="宋体" w:eastAsia="宋体" w:cs="宋体"/>
                <w:bCs/>
                <w:sz w:val="24"/>
              </w:rPr>
              <w:t>产品</w:t>
            </w:r>
          </w:p>
        </w:tc>
        <w:tc>
          <w:tcPr>
            <w:tcW w:w="992" w:type="dxa"/>
          </w:tcPr>
          <w:p w14:paraId="6AC08A52">
            <w:pPr>
              <w:jc w:val="center"/>
              <w:rPr>
                <w:rFonts w:ascii="宋体" w:hAnsi="宋体" w:eastAsia="宋体" w:cs="宋体"/>
                <w:bCs/>
                <w:sz w:val="24"/>
              </w:rPr>
            </w:pPr>
            <w:r>
              <w:rPr>
                <w:rFonts w:hint="eastAsia" w:ascii="宋体" w:hAnsi="宋体" w:eastAsia="宋体" w:cs="宋体"/>
                <w:bCs/>
                <w:sz w:val="24"/>
              </w:rPr>
              <w:t>数量</w:t>
            </w:r>
          </w:p>
        </w:tc>
        <w:tc>
          <w:tcPr>
            <w:tcW w:w="851" w:type="dxa"/>
          </w:tcPr>
          <w:p w14:paraId="7AC626CD">
            <w:pPr>
              <w:jc w:val="center"/>
              <w:rPr>
                <w:rFonts w:ascii="宋体" w:hAnsi="宋体" w:eastAsia="宋体" w:cs="宋体"/>
                <w:bCs/>
                <w:sz w:val="24"/>
              </w:rPr>
            </w:pPr>
            <w:r>
              <w:rPr>
                <w:rFonts w:hint="eastAsia" w:ascii="宋体" w:hAnsi="宋体" w:eastAsia="宋体" w:cs="宋体"/>
                <w:bCs/>
                <w:sz w:val="24"/>
              </w:rPr>
              <w:t>单位</w:t>
            </w:r>
          </w:p>
        </w:tc>
        <w:tc>
          <w:tcPr>
            <w:tcW w:w="2078" w:type="dxa"/>
          </w:tcPr>
          <w:p w14:paraId="7389A05D">
            <w:pPr>
              <w:jc w:val="center"/>
              <w:rPr>
                <w:rFonts w:ascii="宋体" w:hAnsi="宋体" w:eastAsia="宋体" w:cs="宋体"/>
                <w:bCs/>
                <w:sz w:val="24"/>
              </w:rPr>
            </w:pPr>
            <w:r>
              <w:rPr>
                <w:rFonts w:hint="eastAsia" w:ascii="宋体" w:hAnsi="宋体" w:eastAsia="宋体" w:cs="宋体"/>
                <w:bCs/>
                <w:sz w:val="24"/>
              </w:rPr>
              <w:t>备注</w:t>
            </w:r>
          </w:p>
        </w:tc>
      </w:tr>
      <w:tr w14:paraId="70E31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tcPr>
          <w:p w14:paraId="6DCC56B7">
            <w:pPr>
              <w:jc w:val="center"/>
              <w:rPr>
                <w:rFonts w:ascii="宋体" w:hAnsi="宋体" w:eastAsia="宋体" w:cs="宋体"/>
                <w:bCs/>
                <w:sz w:val="24"/>
              </w:rPr>
            </w:pPr>
            <w:r>
              <w:rPr>
                <w:rFonts w:hint="eastAsia" w:ascii="宋体" w:hAnsi="宋体" w:eastAsia="宋体" w:cs="宋体"/>
                <w:bCs/>
                <w:sz w:val="24"/>
              </w:rPr>
              <w:t>1</w:t>
            </w:r>
          </w:p>
        </w:tc>
        <w:tc>
          <w:tcPr>
            <w:tcW w:w="1985" w:type="dxa"/>
          </w:tcPr>
          <w:p w14:paraId="41EBCBD5">
            <w:pPr>
              <w:jc w:val="center"/>
              <w:rPr>
                <w:rFonts w:ascii="宋体" w:hAnsi="宋体" w:eastAsia="宋体" w:cs="宋体"/>
                <w:bCs/>
                <w:sz w:val="24"/>
              </w:rPr>
            </w:pPr>
            <w:r>
              <w:rPr>
                <w:rFonts w:hint="eastAsia" w:ascii="宋体" w:hAnsi="宋体" w:eastAsia="宋体" w:cs="宋体"/>
                <w:bCs/>
                <w:sz w:val="24"/>
                <w:lang w:val="en-US" w:eastAsia="zh-CN"/>
              </w:rPr>
              <w:t>迎宾</w:t>
            </w:r>
            <w:r>
              <w:rPr>
                <w:rFonts w:hint="eastAsia" w:ascii="宋体" w:hAnsi="宋体" w:eastAsia="宋体" w:cs="宋体"/>
                <w:bCs/>
                <w:sz w:val="24"/>
              </w:rPr>
              <w:t>机器人</w:t>
            </w:r>
          </w:p>
        </w:tc>
        <w:tc>
          <w:tcPr>
            <w:tcW w:w="992" w:type="dxa"/>
          </w:tcPr>
          <w:p w14:paraId="456859E4">
            <w:pPr>
              <w:jc w:val="center"/>
              <w:rPr>
                <w:rFonts w:hint="eastAsia" w:ascii="宋体" w:hAnsi="宋体" w:eastAsia="宋体" w:cs="宋体"/>
                <w:bCs/>
                <w:sz w:val="24"/>
                <w:lang w:eastAsia="zh-CN"/>
              </w:rPr>
            </w:pPr>
            <w:r>
              <w:rPr>
                <w:rFonts w:hint="eastAsia" w:ascii="宋体" w:hAnsi="宋体" w:eastAsia="宋体" w:cs="宋体"/>
                <w:bCs/>
                <w:sz w:val="24"/>
                <w:lang w:val="en-US" w:eastAsia="zh-CN"/>
              </w:rPr>
              <w:t>1</w:t>
            </w:r>
          </w:p>
        </w:tc>
        <w:tc>
          <w:tcPr>
            <w:tcW w:w="851" w:type="dxa"/>
          </w:tcPr>
          <w:p w14:paraId="68817D3B">
            <w:pPr>
              <w:jc w:val="center"/>
              <w:rPr>
                <w:rFonts w:ascii="宋体" w:hAnsi="宋体" w:eastAsia="宋体" w:cs="宋体"/>
                <w:bCs/>
                <w:sz w:val="24"/>
              </w:rPr>
            </w:pPr>
            <w:r>
              <w:rPr>
                <w:rFonts w:hint="eastAsia" w:ascii="宋体" w:hAnsi="宋体" w:eastAsia="宋体" w:cs="宋体"/>
                <w:bCs/>
                <w:sz w:val="24"/>
              </w:rPr>
              <w:t>台</w:t>
            </w:r>
          </w:p>
        </w:tc>
        <w:tc>
          <w:tcPr>
            <w:tcW w:w="2078" w:type="dxa"/>
          </w:tcPr>
          <w:p w14:paraId="2BD4CCA0">
            <w:pPr>
              <w:jc w:val="center"/>
              <w:rPr>
                <w:rFonts w:ascii="宋体" w:hAnsi="宋体" w:eastAsia="宋体" w:cs="宋体"/>
                <w:bCs/>
                <w:sz w:val="24"/>
              </w:rPr>
            </w:pPr>
            <w:r>
              <w:rPr>
                <w:rFonts w:hint="eastAsia" w:ascii="宋体" w:hAnsi="宋体" w:eastAsia="宋体" w:cs="宋体"/>
                <w:bCs/>
                <w:sz w:val="24"/>
              </w:rPr>
              <w:t>按时到货</w:t>
            </w:r>
          </w:p>
        </w:tc>
      </w:tr>
    </w:tbl>
    <w:p w14:paraId="71219F3F">
      <w:pPr>
        <w:spacing w:before="100" w:after="100" w:line="276" w:lineRule="auto"/>
        <w:ind w:right="105" w:rightChars="50"/>
        <w:rPr>
          <w:rFonts w:ascii="宋体" w:hAnsi="宋体" w:eastAsia="宋体" w:cs="宋体"/>
          <w:color w:val="000000"/>
          <w:sz w:val="24"/>
        </w:rPr>
      </w:pPr>
    </w:p>
    <w:bookmarkEnd w:id="138"/>
    <w:bookmarkEnd w:id="139"/>
    <w:p w14:paraId="72E67C51">
      <w:pPr>
        <w:pStyle w:val="44"/>
        <w:numPr>
          <w:ilvl w:val="0"/>
          <w:numId w:val="0"/>
        </w:numPr>
        <w:ind w:left="69"/>
        <w:outlineLvl w:val="9"/>
        <w:rPr>
          <w:rFonts w:ascii="宋体" w:hAnsi="宋体" w:eastAsia="宋体" w:cs="宋体"/>
          <w:sz w:val="24"/>
        </w:rPr>
      </w:pPr>
      <w:bookmarkStart w:id="140" w:name="_Toc7964"/>
      <w:bookmarkStart w:id="141" w:name="_Toc499064844"/>
      <w:bookmarkStart w:id="142" w:name="_Toc422994984"/>
      <w:bookmarkStart w:id="143" w:name="_Toc424547890"/>
      <w:r>
        <w:rPr>
          <w:rFonts w:hint="eastAsia" w:ascii="宋体" w:hAnsi="宋体" w:cs="宋体"/>
          <w:sz w:val="24"/>
        </w:rPr>
        <w:t>1.</w:t>
      </w:r>
      <w:r>
        <w:rPr>
          <w:rFonts w:hint="eastAsia" w:ascii="宋体" w:hAnsi="宋体" w:eastAsia="宋体" w:cs="宋体"/>
          <w:sz w:val="24"/>
        </w:rPr>
        <w:t>3、项目实施范围</w:t>
      </w:r>
      <w:bookmarkEnd w:id="140"/>
      <w:bookmarkEnd w:id="141"/>
      <w:bookmarkEnd w:id="142"/>
      <w:bookmarkEnd w:id="143"/>
    </w:p>
    <w:p w14:paraId="44236F11">
      <w:pPr>
        <w:ind w:firstLine="480"/>
        <w:rPr>
          <w:rFonts w:ascii="宋体" w:hAnsi="宋体" w:eastAsia="宋体" w:cs="宋体"/>
          <w:sz w:val="24"/>
        </w:rPr>
      </w:pPr>
      <w:r>
        <w:rPr>
          <w:rFonts w:hint="eastAsia" w:ascii="宋体" w:hAnsi="宋体" w:eastAsia="宋体" w:cs="宋体"/>
          <w:sz w:val="24"/>
        </w:rPr>
        <w:t>本项目主要部署</w:t>
      </w:r>
      <w:r>
        <w:rPr>
          <w:rFonts w:hint="eastAsia" w:ascii="宋体" w:hAnsi="宋体" w:eastAsia="宋体" w:cs="宋体"/>
          <w:sz w:val="24"/>
          <w:lang w:val="en-US" w:eastAsia="zh-CN"/>
        </w:rPr>
        <w:t>1</w:t>
      </w:r>
      <w:r>
        <w:rPr>
          <w:rFonts w:hint="eastAsia" w:ascii="宋体" w:hAnsi="宋体" w:eastAsia="宋体" w:cs="宋体"/>
          <w:sz w:val="24"/>
        </w:rPr>
        <w:t>个</w:t>
      </w:r>
      <w:r>
        <w:rPr>
          <w:rFonts w:hint="eastAsia" w:ascii="宋体" w:hAnsi="宋体" w:eastAsia="宋体" w:cs="宋体"/>
          <w:sz w:val="24"/>
          <w:lang w:val="en-US" w:eastAsia="zh-CN"/>
        </w:rPr>
        <w:t>5g迎宾</w:t>
      </w:r>
      <w:r>
        <w:rPr>
          <w:rFonts w:hint="eastAsia" w:ascii="宋体" w:hAnsi="宋体" w:eastAsia="宋体" w:cs="宋体"/>
          <w:sz w:val="24"/>
        </w:rPr>
        <w:t>机器人在高教园</w:t>
      </w:r>
      <w:r>
        <w:rPr>
          <w:rFonts w:hint="eastAsia" w:ascii="宋体" w:hAnsi="宋体" w:eastAsia="宋体" w:cs="宋体"/>
          <w:sz w:val="24"/>
          <w:lang w:val="en-US" w:eastAsia="zh-CN"/>
        </w:rPr>
        <w:t>区管委会大厅</w:t>
      </w:r>
      <w:r>
        <w:rPr>
          <w:rFonts w:hint="eastAsia" w:ascii="宋体" w:hAnsi="宋体" w:eastAsia="宋体" w:cs="宋体"/>
          <w:sz w:val="24"/>
        </w:rPr>
        <w:t>。</w:t>
      </w:r>
    </w:p>
    <w:p w14:paraId="1AFEDDE5">
      <w:pPr>
        <w:rPr>
          <w:rFonts w:ascii="宋体" w:hAnsi="宋体" w:eastAsia="宋体" w:cs="宋体"/>
          <w:sz w:val="24"/>
        </w:rPr>
      </w:pPr>
    </w:p>
    <w:p w14:paraId="7F1D0992">
      <w:pPr>
        <w:widowControl/>
        <w:jc w:val="left"/>
        <w:rPr>
          <w:rFonts w:ascii="宋体" w:hAnsi="宋体" w:eastAsia="宋体" w:cs="宋体"/>
          <w:b/>
          <w:bCs/>
          <w:kern w:val="44"/>
          <w:sz w:val="24"/>
        </w:rPr>
      </w:pPr>
      <w:r>
        <w:rPr>
          <w:rFonts w:hint="eastAsia" w:ascii="宋体" w:hAnsi="宋体" w:eastAsia="宋体" w:cs="宋体"/>
          <w:sz w:val="24"/>
        </w:rPr>
        <w:br w:type="page"/>
      </w:r>
    </w:p>
    <w:p w14:paraId="51CC0C96">
      <w:pPr>
        <w:pStyle w:val="4"/>
        <w:numPr>
          <w:ilvl w:val="2"/>
          <w:numId w:val="0"/>
        </w:numPr>
        <w:ind w:left="400"/>
        <w:rPr>
          <w:rFonts w:ascii="宋体" w:hAnsi="宋体" w:eastAsia="宋体" w:cs="宋体"/>
          <w:sz w:val="24"/>
        </w:rPr>
      </w:pPr>
      <w:bookmarkStart w:id="144" w:name="_Toc499064845"/>
      <w:r>
        <w:rPr>
          <w:rFonts w:hint="eastAsia" w:ascii="宋体" w:hAnsi="宋体" w:cs="宋体"/>
          <w:sz w:val="24"/>
        </w:rPr>
        <w:t>2</w:t>
      </w:r>
      <w:r>
        <w:rPr>
          <w:rFonts w:hint="eastAsia" w:ascii="宋体" w:hAnsi="宋体" w:eastAsia="宋体" w:cs="宋体"/>
          <w:sz w:val="24"/>
        </w:rPr>
        <w:t>、项目实施方案</w:t>
      </w:r>
      <w:bookmarkEnd w:id="144"/>
    </w:p>
    <w:p w14:paraId="280858AB">
      <w:pPr>
        <w:pStyle w:val="5"/>
        <w:numPr>
          <w:ilvl w:val="3"/>
          <w:numId w:val="0"/>
        </w:numPr>
        <w:ind w:left="402"/>
        <w:rPr>
          <w:rFonts w:ascii="宋体" w:hAnsi="宋体" w:eastAsia="宋体" w:cs="宋体"/>
          <w:sz w:val="24"/>
        </w:rPr>
      </w:pPr>
      <w:bookmarkStart w:id="145" w:name="_Toc499064846"/>
      <w:r>
        <w:rPr>
          <w:rFonts w:hint="eastAsia" w:ascii="宋体" w:hAnsi="宋体" w:cs="宋体"/>
          <w:sz w:val="24"/>
        </w:rPr>
        <w:t>2.</w:t>
      </w:r>
      <w:r>
        <w:rPr>
          <w:rFonts w:hint="eastAsia" w:ascii="宋体" w:hAnsi="宋体" w:eastAsia="宋体" w:cs="宋体"/>
          <w:sz w:val="24"/>
        </w:rPr>
        <w:t>1、项目交货期</w:t>
      </w:r>
      <w:bookmarkEnd w:id="145"/>
    </w:p>
    <w:p w14:paraId="6CF110F8">
      <w:pPr>
        <w:ind w:firstLine="480"/>
        <w:rPr>
          <w:rFonts w:ascii="宋体" w:hAnsi="宋体" w:eastAsia="宋体" w:cs="宋体"/>
          <w:sz w:val="24"/>
        </w:rPr>
      </w:pPr>
      <w:r>
        <w:rPr>
          <w:rFonts w:hint="eastAsia" w:ascii="宋体" w:hAnsi="宋体" w:eastAsia="宋体" w:cs="宋体"/>
          <w:sz w:val="24"/>
        </w:rPr>
        <w:t>合同签订后1个月（30个日历日）内，所有机器人及平板电脑到达买方指定交货地点。设备经双方初验后，45个日历日内完成终端管控平台安装配置、调试等工作，管控平台及软件调试完成并投入使用。</w:t>
      </w:r>
    </w:p>
    <w:p w14:paraId="77A16DA3">
      <w:pPr>
        <w:ind w:firstLine="480" w:firstLineChars="200"/>
        <w:rPr>
          <w:rFonts w:ascii="宋体" w:hAnsi="宋体" w:eastAsia="宋体" w:cs="宋体"/>
          <w:sz w:val="24"/>
        </w:rPr>
      </w:pPr>
      <w:r>
        <w:rPr>
          <w:rFonts w:hint="eastAsia" w:ascii="宋体" w:hAnsi="宋体" w:eastAsia="宋体" w:cs="宋体"/>
          <w:sz w:val="24"/>
        </w:rPr>
        <w:t>以下为项目实施时间计划：</w:t>
      </w:r>
    </w:p>
    <w:tbl>
      <w:tblPr>
        <w:tblStyle w:val="23"/>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3257"/>
        <w:gridCol w:w="1251"/>
        <w:gridCol w:w="2933"/>
      </w:tblGrid>
      <w:tr w14:paraId="4CE7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497C5453">
            <w:pPr>
              <w:tabs>
                <w:tab w:val="left" w:pos="9180"/>
              </w:tabs>
              <w:snapToGrid w:val="0"/>
              <w:jc w:val="center"/>
              <w:rPr>
                <w:rFonts w:ascii="宋体" w:hAnsi="宋体" w:eastAsia="宋体" w:cs="宋体"/>
                <w:sz w:val="24"/>
              </w:rPr>
            </w:pPr>
            <w:r>
              <w:rPr>
                <w:rFonts w:hint="eastAsia" w:ascii="宋体" w:hAnsi="宋体" w:eastAsia="宋体" w:cs="宋体"/>
                <w:sz w:val="24"/>
              </w:rPr>
              <w:t>项目</w:t>
            </w:r>
          </w:p>
          <w:p w14:paraId="7463BB70">
            <w:pPr>
              <w:tabs>
                <w:tab w:val="left" w:pos="9180"/>
              </w:tabs>
              <w:snapToGrid w:val="0"/>
              <w:jc w:val="center"/>
              <w:rPr>
                <w:rFonts w:ascii="宋体" w:hAnsi="宋体" w:eastAsia="宋体" w:cs="宋体"/>
                <w:sz w:val="24"/>
              </w:rPr>
            </w:pPr>
            <w:r>
              <w:rPr>
                <w:rFonts w:hint="eastAsia" w:ascii="宋体" w:hAnsi="宋体" w:eastAsia="宋体" w:cs="宋体"/>
                <w:sz w:val="24"/>
              </w:rPr>
              <w:t>编号</w:t>
            </w:r>
          </w:p>
        </w:tc>
        <w:tc>
          <w:tcPr>
            <w:tcW w:w="3257" w:type="dxa"/>
            <w:vAlign w:val="center"/>
          </w:tcPr>
          <w:p w14:paraId="272DABE2">
            <w:pPr>
              <w:tabs>
                <w:tab w:val="left" w:pos="9180"/>
              </w:tabs>
              <w:snapToGrid w:val="0"/>
              <w:jc w:val="center"/>
              <w:rPr>
                <w:rFonts w:ascii="宋体" w:hAnsi="宋体" w:eastAsia="宋体" w:cs="宋体"/>
                <w:sz w:val="24"/>
              </w:rPr>
            </w:pPr>
            <w:r>
              <w:rPr>
                <w:rFonts w:hint="eastAsia" w:ascii="宋体" w:hAnsi="宋体" w:eastAsia="宋体" w:cs="宋体"/>
                <w:sz w:val="24"/>
              </w:rPr>
              <w:t>项目内容</w:t>
            </w:r>
          </w:p>
        </w:tc>
        <w:tc>
          <w:tcPr>
            <w:tcW w:w="1251" w:type="dxa"/>
            <w:vAlign w:val="center"/>
          </w:tcPr>
          <w:p w14:paraId="2CF06893">
            <w:pPr>
              <w:tabs>
                <w:tab w:val="left" w:pos="9180"/>
              </w:tabs>
              <w:snapToGrid w:val="0"/>
              <w:jc w:val="center"/>
              <w:rPr>
                <w:rFonts w:ascii="宋体" w:hAnsi="宋体" w:eastAsia="宋体" w:cs="宋体"/>
                <w:sz w:val="24"/>
              </w:rPr>
            </w:pPr>
            <w:r>
              <w:rPr>
                <w:rFonts w:hint="eastAsia" w:ascii="宋体" w:hAnsi="宋体" w:eastAsia="宋体" w:cs="宋体"/>
                <w:sz w:val="24"/>
              </w:rPr>
              <w:t>投用时间</w:t>
            </w:r>
          </w:p>
        </w:tc>
        <w:tc>
          <w:tcPr>
            <w:tcW w:w="2933" w:type="dxa"/>
            <w:vAlign w:val="center"/>
          </w:tcPr>
          <w:p w14:paraId="750063DD">
            <w:pPr>
              <w:tabs>
                <w:tab w:val="left" w:pos="9180"/>
              </w:tabs>
              <w:snapToGrid w:val="0"/>
              <w:jc w:val="center"/>
              <w:rPr>
                <w:rFonts w:ascii="宋体" w:hAnsi="宋体" w:eastAsia="宋体" w:cs="宋体"/>
                <w:sz w:val="24"/>
              </w:rPr>
            </w:pPr>
            <w:r>
              <w:rPr>
                <w:rFonts w:hint="eastAsia" w:ascii="宋体" w:hAnsi="宋体" w:eastAsia="宋体" w:cs="宋体"/>
                <w:sz w:val="24"/>
              </w:rPr>
              <w:t>完成时间</w:t>
            </w:r>
          </w:p>
        </w:tc>
      </w:tr>
      <w:tr w14:paraId="1A87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39CEA92A">
            <w:pPr>
              <w:tabs>
                <w:tab w:val="left" w:pos="9180"/>
              </w:tabs>
              <w:snapToGrid w:val="0"/>
              <w:jc w:val="center"/>
              <w:rPr>
                <w:rFonts w:ascii="宋体" w:hAnsi="宋体" w:eastAsia="宋体" w:cs="宋体"/>
                <w:sz w:val="24"/>
              </w:rPr>
            </w:pPr>
            <w:r>
              <w:rPr>
                <w:rFonts w:hint="eastAsia" w:ascii="宋体" w:hAnsi="宋体" w:eastAsia="宋体" w:cs="宋体"/>
                <w:sz w:val="24"/>
              </w:rPr>
              <w:t>1</w:t>
            </w:r>
          </w:p>
        </w:tc>
        <w:tc>
          <w:tcPr>
            <w:tcW w:w="3257" w:type="dxa"/>
            <w:vAlign w:val="center"/>
          </w:tcPr>
          <w:p w14:paraId="0A3B4C73">
            <w:pPr>
              <w:tabs>
                <w:tab w:val="left" w:pos="9180"/>
              </w:tabs>
              <w:snapToGrid w:val="0"/>
              <w:rPr>
                <w:rFonts w:ascii="宋体" w:hAnsi="宋体" w:eastAsia="宋体" w:cs="宋体"/>
                <w:sz w:val="24"/>
              </w:rPr>
            </w:pPr>
            <w:r>
              <w:rPr>
                <w:rFonts w:hint="eastAsia" w:ascii="宋体" w:hAnsi="宋体" w:eastAsia="宋体" w:cs="宋体"/>
                <w:sz w:val="24"/>
              </w:rPr>
              <w:t>规划设计、工程实施前期准备</w:t>
            </w:r>
          </w:p>
        </w:tc>
        <w:tc>
          <w:tcPr>
            <w:tcW w:w="1251" w:type="dxa"/>
            <w:vAlign w:val="center"/>
          </w:tcPr>
          <w:p w14:paraId="58940164">
            <w:pPr>
              <w:tabs>
                <w:tab w:val="left" w:pos="9180"/>
              </w:tabs>
              <w:snapToGrid w:val="0"/>
              <w:rPr>
                <w:rFonts w:ascii="宋体" w:hAnsi="宋体" w:eastAsia="宋体" w:cs="宋体"/>
                <w:sz w:val="24"/>
              </w:rPr>
            </w:pPr>
            <w:r>
              <w:rPr>
                <w:rFonts w:hint="eastAsia" w:ascii="宋体" w:hAnsi="宋体" w:eastAsia="宋体" w:cs="宋体"/>
                <w:sz w:val="24"/>
              </w:rPr>
              <w:t>10天</w:t>
            </w:r>
          </w:p>
        </w:tc>
        <w:tc>
          <w:tcPr>
            <w:tcW w:w="2933" w:type="dxa"/>
            <w:vAlign w:val="center"/>
          </w:tcPr>
          <w:p w14:paraId="49A6FB68">
            <w:pPr>
              <w:tabs>
                <w:tab w:val="left" w:pos="9180"/>
              </w:tabs>
              <w:snapToGrid w:val="0"/>
              <w:rPr>
                <w:rFonts w:ascii="宋体" w:hAnsi="宋体" w:eastAsia="宋体" w:cs="宋体"/>
                <w:sz w:val="24"/>
              </w:rPr>
            </w:pPr>
            <w:r>
              <w:rPr>
                <w:rFonts w:hint="eastAsia" w:ascii="宋体" w:hAnsi="宋体" w:eastAsia="宋体" w:cs="宋体"/>
                <w:sz w:val="24"/>
              </w:rPr>
              <w:t>T0+10</w:t>
            </w:r>
          </w:p>
        </w:tc>
      </w:tr>
      <w:tr w14:paraId="1B50C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2F987300">
            <w:pPr>
              <w:tabs>
                <w:tab w:val="left" w:pos="9180"/>
              </w:tabs>
              <w:snapToGrid w:val="0"/>
              <w:jc w:val="center"/>
              <w:rPr>
                <w:rFonts w:ascii="宋体" w:hAnsi="宋体" w:eastAsia="宋体" w:cs="宋体"/>
                <w:b/>
                <w:sz w:val="24"/>
              </w:rPr>
            </w:pPr>
            <w:r>
              <w:rPr>
                <w:rFonts w:hint="eastAsia" w:ascii="宋体" w:hAnsi="宋体" w:eastAsia="宋体" w:cs="宋体"/>
                <w:b/>
                <w:sz w:val="24"/>
              </w:rPr>
              <w:t>2</w:t>
            </w:r>
          </w:p>
        </w:tc>
        <w:tc>
          <w:tcPr>
            <w:tcW w:w="3257" w:type="dxa"/>
            <w:vAlign w:val="center"/>
          </w:tcPr>
          <w:p w14:paraId="4F184BE0">
            <w:pPr>
              <w:tabs>
                <w:tab w:val="left" w:pos="9180"/>
              </w:tabs>
              <w:snapToGrid w:val="0"/>
              <w:rPr>
                <w:rFonts w:ascii="宋体" w:hAnsi="宋体" w:eastAsia="宋体" w:cs="宋体"/>
                <w:b/>
                <w:sz w:val="24"/>
              </w:rPr>
            </w:pPr>
            <w:r>
              <w:rPr>
                <w:rFonts w:hint="eastAsia" w:ascii="宋体" w:hAnsi="宋体" w:eastAsia="宋体" w:cs="宋体"/>
                <w:b/>
                <w:sz w:val="24"/>
              </w:rPr>
              <w:t>到货</w:t>
            </w:r>
          </w:p>
        </w:tc>
        <w:tc>
          <w:tcPr>
            <w:tcW w:w="1251" w:type="dxa"/>
            <w:vAlign w:val="center"/>
          </w:tcPr>
          <w:p w14:paraId="3B1DB1B7">
            <w:pPr>
              <w:tabs>
                <w:tab w:val="left" w:pos="9180"/>
              </w:tabs>
              <w:snapToGrid w:val="0"/>
              <w:rPr>
                <w:rFonts w:ascii="宋体" w:hAnsi="宋体" w:eastAsia="宋体" w:cs="宋体"/>
                <w:b/>
                <w:sz w:val="24"/>
              </w:rPr>
            </w:pPr>
            <w:r>
              <w:rPr>
                <w:rFonts w:hint="eastAsia" w:ascii="宋体" w:hAnsi="宋体" w:eastAsia="宋体" w:cs="宋体"/>
                <w:b/>
                <w:sz w:val="24"/>
              </w:rPr>
              <w:t>30天</w:t>
            </w:r>
          </w:p>
        </w:tc>
        <w:tc>
          <w:tcPr>
            <w:tcW w:w="2933" w:type="dxa"/>
            <w:vAlign w:val="center"/>
          </w:tcPr>
          <w:p w14:paraId="46BCAEF4">
            <w:pPr>
              <w:tabs>
                <w:tab w:val="left" w:pos="9180"/>
              </w:tabs>
              <w:snapToGrid w:val="0"/>
              <w:rPr>
                <w:rFonts w:ascii="宋体" w:hAnsi="宋体" w:eastAsia="宋体" w:cs="宋体"/>
                <w:b/>
                <w:sz w:val="24"/>
              </w:rPr>
            </w:pPr>
            <w:r>
              <w:rPr>
                <w:rFonts w:hint="eastAsia" w:ascii="宋体" w:hAnsi="宋体" w:eastAsia="宋体" w:cs="宋体"/>
                <w:b/>
                <w:sz w:val="24"/>
              </w:rPr>
              <w:t>T1+30</w:t>
            </w:r>
          </w:p>
        </w:tc>
      </w:tr>
      <w:tr w14:paraId="6743E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77855269">
            <w:pPr>
              <w:tabs>
                <w:tab w:val="left" w:pos="9180"/>
              </w:tabs>
              <w:snapToGrid w:val="0"/>
              <w:jc w:val="center"/>
              <w:rPr>
                <w:rFonts w:ascii="宋体" w:hAnsi="宋体" w:eastAsia="宋体" w:cs="宋体"/>
                <w:sz w:val="24"/>
              </w:rPr>
            </w:pPr>
            <w:r>
              <w:rPr>
                <w:rFonts w:hint="eastAsia" w:ascii="宋体" w:hAnsi="宋体" w:eastAsia="宋体" w:cs="宋体"/>
                <w:sz w:val="24"/>
              </w:rPr>
              <w:t>3</w:t>
            </w:r>
          </w:p>
        </w:tc>
        <w:tc>
          <w:tcPr>
            <w:tcW w:w="3257" w:type="dxa"/>
            <w:vAlign w:val="center"/>
          </w:tcPr>
          <w:p w14:paraId="64EBB317">
            <w:pPr>
              <w:tabs>
                <w:tab w:val="left" w:pos="9180"/>
              </w:tabs>
              <w:snapToGrid w:val="0"/>
              <w:rPr>
                <w:rFonts w:ascii="宋体" w:hAnsi="宋体" w:eastAsia="宋体" w:cs="宋体"/>
                <w:sz w:val="24"/>
              </w:rPr>
            </w:pPr>
            <w:r>
              <w:rPr>
                <w:rFonts w:hint="eastAsia" w:ascii="宋体" w:hAnsi="宋体" w:eastAsia="宋体" w:cs="宋体"/>
                <w:sz w:val="24"/>
              </w:rPr>
              <w:t>到货验收</w:t>
            </w:r>
          </w:p>
        </w:tc>
        <w:tc>
          <w:tcPr>
            <w:tcW w:w="1251" w:type="dxa"/>
            <w:vAlign w:val="center"/>
          </w:tcPr>
          <w:p w14:paraId="189FB72D">
            <w:pPr>
              <w:tabs>
                <w:tab w:val="left" w:pos="9180"/>
              </w:tabs>
              <w:snapToGrid w:val="0"/>
              <w:rPr>
                <w:rFonts w:ascii="宋体" w:hAnsi="宋体" w:eastAsia="宋体" w:cs="宋体"/>
                <w:sz w:val="24"/>
              </w:rPr>
            </w:pPr>
            <w:r>
              <w:rPr>
                <w:rFonts w:hint="eastAsia" w:ascii="宋体" w:hAnsi="宋体" w:cs="宋体"/>
                <w:sz w:val="24"/>
              </w:rPr>
              <w:t>2</w:t>
            </w:r>
            <w:r>
              <w:rPr>
                <w:rFonts w:hint="eastAsia" w:ascii="宋体" w:hAnsi="宋体" w:eastAsia="宋体" w:cs="宋体"/>
                <w:sz w:val="24"/>
              </w:rPr>
              <w:t>天</w:t>
            </w:r>
          </w:p>
        </w:tc>
        <w:tc>
          <w:tcPr>
            <w:tcW w:w="2933" w:type="dxa"/>
            <w:vAlign w:val="center"/>
          </w:tcPr>
          <w:p w14:paraId="03C6FAEC">
            <w:pPr>
              <w:tabs>
                <w:tab w:val="left" w:pos="9180"/>
              </w:tabs>
              <w:snapToGrid w:val="0"/>
              <w:rPr>
                <w:rFonts w:ascii="宋体" w:hAnsi="宋体" w:eastAsia="宋体" w:cs="宋体"/>
                <w:sz w:val="24"/>
              </w:rPr>
            </w:pPr>
            <w:r>
              <w:rPr>
                <w:rFonts w:hint="eastAsia" w:ascii="宋体" w:hAnsi="宋体" w:eastAsia="宋体" w:cs="宋体"/>
                <w:sz w:val="24"/>
              </w:rPr>
              <w:t>T1+30+</w:t>
            </w:r>
            <w:r>
              <w:rPr>
                <w:rFonts w:hint="eastAsia" w:ascii="宋体" w:hAnsi="宋体" w:cs="宋体"/>
                <w:sz w:val="24"/>
              </w:rPr>
              <w:t>2</w:t>
            </w:r>
          </w:p>
        </w:tc>
      </w:tr>
      <w:tr w14:paraId="48FB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24178DA9">
            <w:pPr>
              <w:tabs>
                <w:tab w:val="left" w:pos="9180"/>
              </w:tabs>
              <w:snapToGrid w:val="0"/>
              <w:jc w:val="center"/>
              <w:rPr>
                <w:rFonts w:ascii="宋体" w:hAnsi="宋体" w:eastAsia="宋体" w:cs="宋体"/>
                <w:b/>
                <w:sz w:val="24"/>
              </w:rPr>
            </w:pPr>
            <w:r>
              <w:rPr>
                <w:rFonts w:hint="eastAsia" w:ascii="宋体" w:hAnsi="宋体" w:eastAsia="宋体" w:cs="宋体"/>
                <w:b/>
                <w:sz w:val="24"/>
              </w:rPr>
              <w:t>4</w:t>
            </w:r>
          </w:p>
        </w:tc>
        <w:tc>
          <w:tcPr>
            <w:tcW w:w="3257" w:type="dxa"/>
            <w:vAlign w:val="center"/>
          </w:tcPr>
          <w:p w14:paraId="2D832A0E">
            <w:pPr>
              <w:tabs>
                <w:tab w:val="left" w:pos="9180"/>
              </w:tabs>
              <w:snapToGrid w:val="0"/>
              <w:rPr>
                <w:rFonts w:ascii="宋体" w:hAnsi="宋体" w:eastAsia="宋体" w:cs="宋体"/>
                <w:b/>
                <w:sz w:val="24"/>
              </w:rPr>
            </w:pPr>
            <w:r>
              <w:rPr>
                <w:rFonts w:hint="eastAsia" w:ascii="宋体" w:hAnsi="宋体" w:eastAsia="宋体" w:cs="宋体"/>
                <w:b/>
                <w:sz w:val="24"/>
              </w:rPr>
              <w:t>现场安装</w:t>
            </w:r>
          </w:p>
        </w:tc>
        <w:tc>
          <w:tcPr>
            <w:tcW w:w="1251" w:type="dxa"/>
            <w:vAlign w:val="center"/>
          </w:tcPr>
          <w:p w14:paraId="075FD181">
            <w:pPr>
              <w:tabs>
                <w:tab w:val="left" w:pos="9180"/>
              </w:tabs>
              <w:snapToGrid w:val="0"/>
              <w:rPr>
                <w:rFonts w:ascii="宋体" w:hAnsi="宋体" w:eastAsia="宋体" w:cs="宋体"/>
                <w:b/>
                <w:sz w:val="24"/>
              </w:rPr>
            </w:pPr>
            <w:r>
              <w:rPr>
                <w:rFonts w:hint="eastAsia" w:ascii="宋体" w:hAnsi="宋体" w:eastAsia="宋体" w:cs="宋体"/>
                <w:b/>
                <w:sz w:val="24"/>
              </w:rPr>
              <w:t>5天</w:t>
            </w:r>
          </w:p>
        </w:tc>
        <w:tc>
          <w:tcPr>
            <w:tcW w:w="2933" w:type="dxa"/>
            <w:vAlign w:val="center"/>
          </w:tcPr>
          <w:p w14:paraId="21273397">
            <w:pPr>
              <w:tabs>
                <w:tab w:val="left" w:pos="9180"/>
              </w:tabs>
              <w:snapToGrid w:val="0"/>
              <w:rPr>
                <w:rFonts w:ascii="宋体" w:hAnsi="宋体" w:eastAsia="宋体" w:cs="宋体"/>
                <w:b/>
                <w:sz w:val="24"/>
              </w:rPr>
            </w:pPr>
            <w:r>
              <w:rPr>
                <w:rFonts w:hint="eastAsia" w:ascii="宋体" w:hAnsi="宋体" w:eastAsia="宋体" w:cs="宋体"/>
                <w:b/>
                <w:sz w:val="24"/>
              </w:rPr>
              <w:t>T1+30+2+5</w:t>
            </w:r>
          </w:p>
        </w:tc>
      </w:tr>
      <w:tr w14:paraId="081EF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588C8338">
            <w:pPr>
              <w:tabs>
                <w:tab w:val="left" w:pos="9180"/>
              </w:tabs>
              <w:snapToGrid w:val="0"/>
              <w:jc w:val="center"/>
              <w:rPr>
                <w:rFonts w:ascii="宋体" w:hAnsi="宋体" w:eastAsia="宋体" w:cs="宋体"/>
                <w:sz w:val="24"/>
              </w:rPr>
            </w:pPr>
            <w:r>
              <w:rPr>
                <w:rFonts w:hint="eastAsia" w:ascii="宋体" w:hAnsi="宋体" w:eastAsia="宋体" w:cs="宋体"/>
                <w:sz w:val="24"/>
              </w:rPr>
              <w:t>5</w:t>
            </w:r>
          </w:p>
        </w:tc>
        <w:tc>
          <w:tcPr>
            <w:tcW w:w="3257" w:type="dxa"/>
            <w:vAlign w:val="center"/>
          </w:tcPr>
          <w:p w14:paraId="7D100798">
            <w:pPr>
              <w:tabs>
                <w:tab w:val="left" w:pos="9180"/>
              </w:tabs>
              <w:snapToGrid w:val="0"/>
              <w:rPr>
                <w:rFonts w:ascii="宋体" w:hAnsi="宋体" w:eastAsia="宋体" w:cs="宋体"/>
                <w:sz w:val="24"/>
              </w:rPr>
            </w:pPr>
            <w:r>
              <w:rPr>
                <w:rFonts w:hint="eastAsia" w:ascii="宋体" w:hAnsi="宋体" w:eastAsia="宋体" w:cs="宋体"/>
                <w:sz w:val="24"/>
              </w:rPr>
              <w:t>管控平台系统联调</w:t>
            </w:r>
          </w:p>
        </w:tc>
        <w:tc>
          <w:tcPr>
            <w:tcW w:w="1251" w:type="dxa"/>
            <w:vAlign w:val="center"/>
          </w:tcPr>
          <w:p w14:paraId="375F7FA9">
            <w:pPr>
              <w:tabs>
                <w:tab w:val="left" w:pos="9180"/>
              </w:tabs>
              <w:snapToGrid w:val="0"/>
              <w:rPr>
                <w:rFonts w:ascii="宋体" w:hAnsi="宋体" w:eastAsia="宋体" w:cs="宋体"/>
                <w:sz w:val="24"/>
              </w:rPr>
            </w:pPr>
            <w:r>
              <w:rPr>
                <w:rFonts w:hint="eastAsia" w:ascii="宋体" w:hAnsi="宋体" w:eastAsia="宋体" w:cs="宋体"/>
                <w:sz w:val="24"/>
              </w:rPr>
              <w:t>3天</w:t>
            </w:r>
          </w:p>
        </w:tc>
        <w:tc>
          <w:tcPr>
            <w:tcW w:w="2933" w:type="dxa"/>
            <w:vAlign w:val="center"/>
          </w:tcPr>
          <w:p w14:paraId="76ED506C">
            <w:pPr>
              <w:tabs>
                <w:tab w:val="left" w:pos="9180"/>
              </w:tabs>
              <w:snapToGrid w:val="0"/>
              <w:rPr>
                <w:rFonts w:ascii="宋体" w:hAnsi="宋体" w:eastAsia="宋体" w:cs="宋体"/>
                <w:sz w:val="24"/>
              </w:rPr>
            </w:pPr>
            <w:r>
              <w:rPr>
                <w:rFonts w:hint="eastAsia" w:ascii="宋体" w:hAnsi="宋体" w:eastAsia="宋体" w:cs="宋体"/>
                <w:b/>
                <w:sz w:val="24"/>
              </w:rPr>
              <w:t>T1+30+2+5+3</w:t>
            </w:r>
          </w:p>
        </w:tc>
      </w:tr>
      <w:tr w14:paraId="05765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55" w:type="dxa"/>
            <w:vAlign w:val="center"/>
          </w:tcPr>
          <w:p w14:paraId="2E8D5B1D">
            <w:pPr>
              <w:tabs>
                <w:tab w:val="left" w:pos="9180"/>
              </w:tabs>
              <w:snapToGrid w:val="0"/>
              <w:jc w:val="center"/>
              <w:rPr>
                <w:rFonts w:ascii="宋体" w:hAnsi="宋体" w:eastAsia="宋体" w:cs="宋体"/>
                <w:sz w:val="24"/>
              </w:rPr>
            </w:pPr>
            <w:r>
              <w:rPr>
                <w:rFonts w:hint="eastAsia" w:ascii="宋体" w:hAnsi="宋体" w:eastAsia="宋体" w:cs="宋体"/>
                <w:sz w:val="24"/>
              </w:rPr>
              <w:t>6</w:t>
            </w:r>
          </w:p>
        </w:tc>
        <w:tc>
          <w:tcPr>
            <w:tcW w:w="3257" w:type="dxa"/>
            <w:vAlign w:val="center"/>
          </w:tcPr>
          <w:p w14:paraId="6CA9D2E4">
            <w:pPr>
              <w:tabs>
                <w:tab w:val="left" w:pos="9180"/>
              </w:tabs>
              <w:snapToGrid w:val="0"/>
              <w:rPr>
                <w:rFonts w:ascii="宋体" w:hAnsi="宋体" w:eastAsia="宋体" w:cs="宋体"/>
                <w:sz w:val="24"/>
              </w:rPr>
            </w:pPr>
            <w:r>
              <w:rPr>
                <w:rFonts w:hint="eastAsia" w:ascii="宋体" w:hAnsi="宋体" w:eastAsia="宋体" w:cs="宋体"/>
                <w:sz w:val="24"/>
              </w:rPr>
              <w:t>PC端/PAD端和管控平台系统联调</w:t>
            </w:r>
          </w:p>
        </w:tc>
        <w:tc>
          <w:tcPr>
            <w:tcW w:w="1251" w:type="dxa"/>
            <w:vAlign w:val="center"/>
          </w:tcPr>
          <w:p w14:paraId="16F8A40B">
            <w:pPr>
              <w:tabs>
                <w:tab w:val="left" w:pos="9180"/>
              </w:tabs>
              <w:snapToGrid w:val="0"/>
              <w:rPr>
                <w:rFonts w:ascii="宋体" w:hAnsi="宋体" w:eastAsia="宋体" w:cs="宋体"/>
                <w:sz w:val="24"/>
              </w:rPr>
            </w:pPr>
            <w:r>
              <w:rPr>
                <w:rFonts w:hint="eastAsia" w:ascii="宋体" w:hAnsi="宋体" w:eastAsia="宋体" w:cs="宋体"/>
                <w:sz w:val="24"/>
              </w:rPr>
              <w:t>3天</w:t>
            </w:r>
          </w:p>
        </w:tc>
        <w:tc>
          <w:tcPr>
            <w:tcW w:w="2933" w:type="dxa"/>
            <w:vAlign w:val="center"/>
          </w:tcPr>
          <w:p w14:paraId="34BE48C5">
            <w:pPr>
              <w:tabs>
                <w:tab w:val="left" w:pos="9180"/>
              </w:tabs>
              <w:snapToGrid w:val="0"/>
              <w:rPr>
                <w:rFonts w:ascii="宋体" w:hAnsi="宋体" w:eastAsia="宋体" w:cs="宋体"/>
                <w:sz w:val="24"/>
              </w:rPr>
            </w:pPr>
            <w:r>
              <w:rPr>
                <w:rFonts w:hint="eastAsia" w:ascii="宋体" w:hAnsi="宋体" w:eastAsia="宋体" w:cs="宋体"/>
                <w:b/>
                <w:sz w:val="24"/>
              </w:rPr>
              <w:t>T1+30+2+5+3+3</w:t>
            </w:r>
          </w:p>
        </w:tc>
      </w:tr>
      <w:tr w14:paraId="422C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7CCA0937">
            <w:pPr>
              <w:tabs>
                <w:tab w:val="left" w:pos="9180"/>
              </w:tabs>
              <w:snapToGrid w:val="0"/>
              <w:jc w:val="center"/>
              <w:rPr>
                <w:rFonts w:ascii="宋体" w:hAnsi="宋体" w:eastAsia="宋体" w:cs="宋体"/>
                <w:sz w:val="24"/>
              </w:rPr>
            </w:pPr>
            <w:r>
              <w:rPr>
                <w:rFonts w:hint="eastAsia" w:ascii="宋体" w:hAnsi="宋体" w:eastAsia="宋体" w:cs="宋体"/>
                <w:sz w:val="24"/>
              </w:rPr>
              <w:t>7</w:t>
            </w:r>
          </w:p>
        </w:tc>
        <w:tc>
          <w:tcPr>
            <w:tcW w:w="3257" w:type="dxa"/>
            <w:vAlign w:val="center"/>
          </w:tcPr>
          <w:p w14:paraId="534F7F14">
            <w:pPr>
              <w:tabs>
                <w:tab w:val="left" w:pos="9180"/>
              </w:tabs>
              <w:snapToGrid w:val="0"/>
              <w:rPr>
                <w:rFonts w:ascii="宋体" w:hAnsi="宋体" w:eastAsia="宋体" w:cs="宋体"/>
                <w:sz w:val="24"/>
              </w:rPr>
            </w:pPr>
            <w:r>
              <w:rPr>
                <w:rFonts w:hint="eastAsia" w:ascii="宋体" w:hAnsi="宋体" w:eastAsia="宋体" w:cs="宋体"/>
                <w:sz w:val="24"/>
              </w:rPr>
              <w:t>测试</w:t>
            </w:r>
          </w:p>
        </w:tc>
        <w:tc>
          <w:tcPr>
            <w:tcW w:w="1251" w:type="dxa"/>
            <w:vAlign w:val="center"/>
          </w:tcPr>
          <w:p w14:paraId="1C9A6DA9">
            <w:pPr>
              <w:tabs>
                <w:tab w:val="left" w:pos="9180"/>
              </w:tabs>
              <w:snapToGrid w:val="0"/>
              <w:rPr>
                <w:rFonts w:ascii="宋体" w:hAnsi="宋体" w:eastAsia="宋体" w:cs="宋体"/>
                <w:sz w:val="24"/>
              </w:rPr>
            </w:pPr>
            <w:r>
              <w:rPr>
                <w:rFonts w:hint="eastAsia" w:ascii="宋体" w:hAnsi="宋体" w:eastAsia="宋体" w:cs="宋体"/>
                <w:sz w:val="24"/>
              </w:rPr>
              <w:t>5天</w:t>
            </w:r>
          </w:p>
        </w:tc>
        <w:tc>
          <w:tcPr>
            <w:tcW w:w="2933" w:type="dxa"/>
            <w:vAlign w:val="center"/>
          </w:tcPr>
          <w:p w14:paraId="32D3A1CA">
            <w:pPr>
              <w:tabs>
                <w:tab w:val="left" w:pos="9180"/>
              </w:tabs>
              <w:snapToGrid w:val="0"/>
              <w:rPr>
                <w:rFonts w:ascii="宋体" w:hAnsi="宋体" w:eastAsia="宋体" w:cs="宋体"/>
                <w:sz w:val="24"/>
              </w:rPr>
            </w:pPr>
            <w:r>
              <w:rPr>
                <w:rFonts w:hint="eastAsia" w:ascii="宋体" w:hAnsi="宋体" w:eastAsia="宋体" w:cs="宋体"/>
                <w:b/>
                <w:sz w:val="24"/>
              </w:rPr>
              <w:t>T1+30+2+5+3+3+5</w:t>
            </w:r>
          </w:p>
        </w:tc>
      </w:tr>
      <w:tr w14:paraId="5F0F3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48BF7151">
            <w:pPr>
              <w:tabs>
                <w:tab w:val="left" w:pos="9180"/>
              </w:tabs>
              <w:snapToGrid w:val="0"/>
              <w:jc w:val="center"/>
              <w:rPr>
                <w:rFonts w:ascii="宋体" w:hAnsi="宋体" w:eastAsia="宋体" w:cs="宋体"/>
                <w:sz w:val="24"/>
              </w:rPr>
            </w:pPr>
            <w:r>
              <w:rPr>
                <w:rFonts w:hint="eastAsia" w:ascii="宋体" w:hAnsi="宋体" w:eastAsia="宋体" w:cs="宋体"/>
                <w:sz w:val="24"/>
              </w:rPr>
              <w:t>8</w:t>
            </w:r>
          </w:p>
        </w:tc>
        <w:tc>
          <w:tcPr>
            <w:tcW w:w="3257" w:type="dxa"/>
            <w:vAlign w:val="center"/>
          </w:tcPr>
          <w:p w14:paraId="4672F6E3">
            <w:pPr>
              <w:tabs>
                <w:tab w:val="left" w:pos="9180"/>
              </w:tabs>
              <w:snapToGrid w:val="0"/>
              <w:rPr>
                <w:rFonts w:ascii="宋体" w:hAnsi="宋体" w:eastAsia="宋体" w:cs="宋体"/>
                <w:sz w:val="24"/>
              </w:rPr>
            </w:pPr>
            <w:r>
              <w:rPr>
                <w:rFonts w:hint="eastAsia" w:ascii="宋体" w:hAnsi="宋体" w:eastAsia="宋体" w:cs="宋体"/>
                <w:sz w:val="24"/>
              </w:rPr>
              <w:t>优化、改进、文档交付</w:t>
            </w:r>
          </w:p>
        </w:tc>
        <w:tc>
          <w:tcPr>
            <w:tcW w:w="1251" w:type="dxa"/>
            <w:vAlign w:val="center"/>
          </w:tcPr>
          <w:p w14:paraId="472EFBD7">
            <w:pPr>
              <w:tabs>
                <w:tab w:val="left" w:pos="9180"/>
              </w:tabs>
              <w:snapToGrid w:val="0"/>
              <w:rPr>
                <w:rFonts w:ascii="宋体" w:hAnsi="宋体" w:eastAsia="宋体" w:cs="宋体"/>
                <w:sz w:val="24"/>
              </w:rPr>
            </w:pPr>
            <w:r>
              <w:rPr>
                <w:rFonts w:hint="eastAsia" w:ascii="宋体" w:hAnsi="宋体" w:eastAsia="宋体" w:cs="宋体"/>
                <w:sz w:val="24"/>
              </w:rPr>
              <w:t>10天</w:t>
            </w:r>
          </w:p>
        </w:tc>
        <w:tc>
          <w:tcPr>
            <w:tcW w:w="2933" w:type="dxa"/>
            <w:vAlign w:val="center"/>
          </w:tcPr>
          <w:p w14:paraId="6651D011">
            <w:pPr>
              <w:tabs>
                <w:tab w:val="left" w:pos="9180"/>
              </w:tabs>
              <w:snapToGrid w:val="0"/>
              <w:rPr>
                <w:rFonts w:ascii="宋体" w:hAnsi="宋体" w:eastAsia="宋体" w:cs="宋体"/>
                <w:sz w:val="24"/>
              </w:rPr>
            </w:pPr>
            <w:r>
              <w:rPr>
                <w:rFonts w:hint="eastAsia" w:ascii="宋体" w:hAnsi="宋体" w:eastAsia="宋体" w:cs="宋体"/>
                <w:b/>
                <w:sz w:val="24"/>
              </w:rPr>
              <w:t>T1+30+2+5+3+3+5+10</w:t>
            </w:r>
          </w:p>
        </w:tc>
      </w:tr>
      <w:tr w14:paraId="048CF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1085BD2B">
            <w:pPr>
              <w:tabs>
                <w:tab w:val="left" w:pos="9180"/>
              </w:tabs>
              <w:snapToGrid w:val="0"/>
              <w:jc w:val="center"/>
              <w:rPr>
                <w:rFonts w:ascii="宋体" w:hAnsi="宋体" w:eastAsia="宋体" w:cs="宋体"/>
                <w:b/>
                <w:sz w:val="24"/>
              </w:rPr>
            </w:pPr>
            <w:r>
              <w:rPr>
                <w:rFonts w:hint="eastAsia" w:ascii="宋体" w:hAnsi="宋体" w:eastAsia="宋体" w:cs="宋体"/>
                <w:b/>
                <w:sz w:val="24"/>
              </w:rPr>
              <w:t>9</w:t>
            </w:r>
          </w:p>
        </w:tc>
        <w:tc>
          <w:tcPr>
            <w:tcW w:w="3257" w:type="dxa"/>
            <w:vAlign w:val="center"/>
          </w:tcPr>
          <w:p w14:paraId="0D9DF0A9">
            <w:pPr>
              <w:tabs>
                <w:tab w:val="left" w:pos="9180"/>
              </w:tabs>
              <w:snapToGrid w:val="0"/>
              <w:rPr>
                <w:rFonts w:ascii="宋体" w:hAnsi="宋体" w:eastAsia="宋体" w:cs="宋体"/>
                <w:b/>
                <w:sz w:val="24"/>
              </w:rPr>
            </w:pPr>
            <w:r>
              <w:rPr>
                <w:rFonts w:hint="eastAsia" w:ascii="宋体" w:hAnsi="宋体" w:eastAsia="宋体" w:cs="宋体"/>
                <w:b/>
                <w:sz w:val="24"/>
              </w:rPr>
              <w:t>系统试运行</w:t>
            </w:r>
          </w:p>
        </w:tc>
        <w:tc>
          <w:tcPr>
            <w:tcW w:w="1251" w:type="dxa"/>
            <w:vAlign w:val="center"/>
          </w:tcPr>
          <w:p w14:paraId="087B8F63">
            <w:pPr>
              <w:tabs>
                <w:tab w:val="left" w:pos="9180"/>
              </w:tabs>
              <w:snapToGrid w:val="0"/>
              <w:rPr>
                <w:rFonts w:ascii="宋体" w:hAnsi="宋体" w:eastAsia="宋体" w:cs="宋体"/>
                <w:b/>
                <w:sz w:val="24"/>
              </w:rPr>
            </w:pPr>
            <w:r>
              <w:rPr>
                <w:rFonts w:hint="eastAsia" w:ascii="宋体" w:hAnsi="宋体" w:eastAsia="宋体" w:cs="宋体"/>
                <w:b/>
                <w:sz w:val="24"/>
              </w:rPr>
              <w:t>15天</w:t>
            </w:r>
          </w:p>
        </w:tc>
        <w:tc>
          <w:tcPr>
            <w:tcW w:w="2933" w:type="dxa"/>
            <w:vAlign w:val="center"/>
          </w:tcPr>
          <w:p w14:paraId="28EB4845">
            <w:pPr>
              <w:tabs>
                <w:tab w:val="left" w:pos="9180"/>
              </w:tabs>
              <w:snapToGrid w:val="0"/>
              <w:rPr>
                <w:rFonts w:ascii="宋体" w:hAnsi="宋体" w:eastAsia="宋体" w:cs="宋体"/>
                <w:b/>
                <w:sz w:val="24"/>
              </w:rPr>
            </w:pPr>
            <w:r>
              <w:rPr>
                <w:rFonts w:hint="eastAsia" w:ascii="宋体" w:hAnsi="宋体" w:eastAsia="宋体" w:cs="宋体"/>
                <w:b/>
                <w:sz w:val="24"/>
              </w:rPr>
              <w:t>T1+30+2+5+3+3+5+10+15</w:t>
            </w:r>
          </w:p>
        </w:tc>
      </w:tr>
      <w:tr w14:paraId="2180D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675FAC35">
            <w:pPr>
              <w:tabs>
                <w:tab w:val="left" w:pos="9180"/>
              </w:tabs>
              <w:snapToGrid w:val="0"/>
              <w:jc w:val="center"/>
              <w:rPr>
                <w:rFonts w:ascii="宋体" w:hAnsi="宋体" w:eastAsia="宋体" w:cs="宋体"/>
                <w:sz w:val="24"/>
              </w:rPr>
            </w:pPr>
            <w:r>
              <w:rPr>
                <w:rFonts w:hint="eastAsia" w:ascii="宋体" w:hAnsi="宋体" w:eastAsia="宋体" w:cs="宋体"/>
                <w:sz w:val="24"/>
              </w:rPr>
              <w:t>10</w:t>
            </w:r>
          </w:p>
        </w:tc>
        <w:tc>
          <w:tcPr>
            <w:tcW w:w="3257" w:type="dxa"/>
            <w:vAlign w:val="center"/>
          </w:tcPr>
          <w:p w14:paraId="1A014DAE">
            <w:pPr>
              <w:tabs>
                <w:tab w:val="left" w:pos="9180"/>
              </w:tabs>
              <w:snapToGrid w:val="0"/>
              <w:rPr>
                <w:rFonts w:ascii="宋体" w:hAnsi="宋体" w:eastAsia="宋体" w:cs="宋体"/>
                <w:sz w:val="24"/>
              </w:rPr>
            </w:pPr>
            <w:r>
              <w:rPr>
                <w:rFonts w:hint="eastAsia" w:ascii="宋体" w:hAnsi="宋体" w:eastAsia="宋体" w:cs="宋体"/>
                <w:sz w:val="24"/>
              </w:rPr>
              <w:t>验收</w:t>
            </w:r>
          </w:p>
        </w:tc>
        <w:tc>
          <w:tcPr>
            <w:tcW w:w="1251" w:type="dxa"/>
            <w:vAlign w:val="center"/>
          </w:tcPr>
          <w:p w14:paraId="65033802">
            <w:pPr>
              <w:tabs>
                <w:tab w:val="left" w:pos="9180"/>
              </w:tabs>
              <w:snapToGrid w:val="0"/>
              <w:rPr>
                <w:rFonts w:ascii="宋体" w:hAnsi="宋体" w:eastAsia="宋体" w:cs="宋体"/>
                <w:sz w:val="24"/>
              </w:rPr>
            </w:pPr>
            <w:r>
              <w:rPr>
                <w:rFonts w:hint="eastAsia" w:ascii="宋体" w:hAnsi="宋体" w:eastAsia="宋体" w:cs="宋体"/>
                <w:sz w:val="24"/>
              </w:rPr>
              <w:t>2天</w:t>
            </w:r>
          </w:p>
        </w:tc>
        <w:tc>
          <w:tcPr>
            <w:tcW w:w="2933" w:type="dxa"/>
            <w:vAlign w:val="center"/>
          </w:tcPr>
          <w:p w14:paraId="69E74172">
            <w:pPr>
              <w:tabs>
                <w:tab w:val="left" w:pos="9180"/>
              </w:tabs>
              <w:snapToGrid w:val="0"/>
              <w:rPr>
                <w:rFonts w:ascii="宋体" w:hAnsi="宋体" w:eastAsia="宋体" w:cs="宋体"/>
                <w:sz w:val="24"/>
              </w:rPr>
            </w:pPr>
            <w:r>
              <w:rPr>
                <w:rFonts w:hint="eastAsia" w:ascii="宋体" w:hAnsi="宋体" w:eastAsia="宋体" w:cs="宋体"/>
                <w:sz w:val="24"/>
              </w:rPr>
              <w:t>根据客户要求开始+2</w:t>
            </w:r>
          </w:p>
        </w:tc>
      </w:tr>
    </w:tbl>
    <w:p w14:paraId="6C7E015F">
      <w:pPr>
        <w:ind w:firstLine="480"/>
        <w:rPr>
          <w:rFonts w:ascii="宋体" w:hAnsi="宋体" w:eastAsia="宋体" w:cs="宋体"/>
          <w:sz w:val="24"/>
        </w:rPr>
      </w:pPr>
      <w:r>
        <w:rPr>
          <w:rFonts w:hint="eastAsia" w:ascii="宋体" w:hAnsi="宋体" w:eastAsia="宋体" w:cs="宋体"/>
          <w:sz w:val="24"/>
        </w:rPr>
        <w:t>注：</w:t>
      </w:r>
    </w:p>
    <w:p w14:paraId="3F08D9E4">
      <w:pPr>
        <w:pStyle w:val="30"/>
        <w:numPr>
          <w:ilvl w:val="0"/>
          <w:numId w:val="26"/>
        </w:numPr>
        <w:ind w:firstLineChars="0"/>
        <w:rPr>
          <w:rFonts w:ascii="宋体" w:hAnsi="宋体" w:eastAsia="宋体" w:cs="宋体"/>
          <w:sz w:val="24"/>
        </w:rPr>
      </w:pPr>
      <w:r>
        <w:rPr>
          <w:rFonts w:hint="eastAsia" w:ascii="宋体" w:hAnsi="宋体" w:eastAsia="宋体" w:cs="宋体"/>
          <w:sz w:val="24"/>
        </w:rPr>
        <w:t>我们承诺根据</w:t>
      </w:r>
      <w:r>
        <w:rPr>
          <w:rFonts w:hint="eastAsia" w:ascii="宋体" w:hAnsi="宋体" w:eastAsia="宋体" w:cs="宋体"/>
          <w:sz w:val="24"/>
          <w:lang w:eastAsia="zh-CN"/>
        </w:rPr>
        <w:t>北京</w:t>
      </w:r>
      <w:r>
        <w:rPr>
          <w:rFonts w:hint="eastAsia" w:ascii="宋体" w:hAnsi="宋体" w:eastAsia="宋体" w:cs="宋体"/>
          <w:sz w:val="24"/>
        </w:rPr>
        <w:t>市市场和质量监督管理委员会总体执法装备建设时间安排完成设备到货、安装及切换投产工作。T0指接到中标通知书日，T1指合同签订日；</w:t>
      </w:r>
    </w:p>
    <w:p w14:paraId="1C61C174">
      <w:pPr>
        <w:pStyle w:val="30"/>
        <w:numPr>
          <w:ilvl w:val="0"/>
          <w:numId w:val="26"/>
        </w:numPr>
        <w:ind w:firstLineChars="0"/>
        <w:rPr>
          <w:rFonts w:ascii="宋体" w:hAnsi="宋体" w:eastAsia="宋体" w:cs="宋体"/>
          <w:sz w:val="24"/>
        </w:rPr>
      </w:pPr>
      <w:r>
        <w:rPr>
          <w:rFonts w:hint="eastAsia" w:ascii="宋体" w:hAnsi="宋体" w:eastAsia="宋体" w:cs="宋体"/>
          <w:sz w:val="24"/>
        </w:rPr>
        <w:t>我公司承担所有的设备运输、安装调试、验收检测和提供设备操作说明书、图纸等其他类似的义务。</w:t>
      </w:r>
    </w:p>
    <w:p w14:paraId="163773A6">
      <w:pPr>
        <w:pStyle w:val="30"/>
        <w:numPr>
          <w:ilvl w:val="0"/>
          <w:numId w:val="26"/>
        </w:numPr>
        <w:ind w:firstLineChars="0"/>
        <w:rPr>
          <w:rFonts w:ascii="宋体" w:hAnsi="宋体" w:eastAsia="宋体" w:cs="宋体"/>
          <w:sz w:val="24"/>
        </w:rPr>
      </w:pPr>
      <w:r>
        <w:rPr>
          <w:rFonts w:hint="eastAsia" w:ascii="宋体" w:hAnsi="宋体" w:eastAsia="宋体" w:cs="宋体"/>
          <w:sz w:val="24"/>
        </w:rPr>
        <w:t> 我公司会负责本项目所有硬件、软件的采购、安装、调试、集成、总协调等工作。</w:t>
      </w:r>
    </w:p>
    <w:p w14:paraId="5E68BD02">
      <w:pPr>
        <w:ind w:left="480"/>
        <w:rPr>
          <w:rFonts w:ascii="宋体" w:hAnsi="宋体" w:eastAsia="宋体" w:cs="宋体"/>
          <w:sz w:val="24"/>
        </w:rPr>
      </w:pPr>
    </w:p>
    <w:p w14:paraId="68FF3A42">
      <w:pPr>
        <w:widowControl/>
        <w:jc w:val="left"/>
        <w:rPr>
          <w:rFonts w:ascii="宋体" w:hAnsi="宋体" w:eastAsia="宋体" w:cs="宋体"/>
          <w:b/>
          <w:bCs/>
          <w:sz w:val="24"/>
        </w:rPr>
      </w:pPr>
      <w:r>
        <w:rPr>
          <w:rFonts w:hint="eastAsia" w:ascii="宋体" w:hAnsi="宋体" w:eastAsia="宋体" w:cs="宋体"/>
          <w:sz w:val="24"/>
        </w:rPr>
        <w:br w:type="page"/>
      </w:r>
    </w:p>
    <w:p w14:paraId="6A078C2B">
      <w:pPr>
        <w:pStyle w:val="5"/>
        <w:numPr>
          <w:ilvl w:val="3"/>
          <w:numId w:val="0"/>
        </w:numPr>
        <w:ind w:left="402"/>
        <w:rPr>
          <w:rFonts w:ascii="宋体" w:hAnsi="宋体" w:eastAsia="宋体" w:cs="宋体"/>
          <w:sz w:val="24"/>
        </w:rPr>
      </w:pPr>
      <w:bookmarkStart w:id="146" w:name="_Toc499064847"/>
      <w:r>
        <w:rPr>
          <w:rFonts w:hint="eastAsia" w:ascii="宋体" w:hAnsi="宋体" w:cs="宋体"/>
          <w:sz w:val="24"/>
        </w:rPr>
        <w:t>2.</w:t>
      </w:r>
      <w:r>
        <w:rPr>
          <w:rFonts w:hint="eastAsia" w:ascii="宋体" w:hAnsi="宋体" w:eastAsia="宋体" w:cs="宋体"/>
          <w:sz w:val="24"/>
        </w:rPr>
        <w:t>2、项目组织和管理计划</w:t>
      </w:r>
      <w:bookmarkEnd w:id="146"/>
    </w:p>
    <w:p w14:paraId="39E2617B">
      <w:pPr>
        <w:rPr>
          <w:rFonts w:ascii="宋体" w:hAnsi="宋体" w:eastAsia="宋体" w:cs="宋体"/>
          <w:sz w:val="24"/>
        </w:rPr>
      </w:pPr>
      <w:bookmarkStart w:id="147" w:name="_Toc214374647"/>
      <w:bookmarkStart w:id="148" w:name="_Toc214628935"/>
      <w:bookmarkStart w:id="149" w:name="_Toc214215709"/>
      <w:bookmarkStart w:id="150" w:name="_Toc214171931"/>
      <w:bookmarkStart w:id="151" w:name="_Toc214374123"/>
      <w:bookmarkStart w:id="152" w:name="_Toc265576836"/>
      <w:bookmarkStart w:id="153" w:name="_Toc214086119"/>
      <w:bookmarkStart w:id="154" w:name="_Toc213847869"/>
      <w:bookmarkStart w:id="155" w:name="_Toc214373430"/>
      <w:bookmarkStart w:id="156" w:name="_Toc214395183"/>
      <w:bookmarkStart w:id="157" w:name="_Toc214614200"/>
      <w:bookmarkStart w:id="158" w:name="_Toc214696325"/>
      <w:bookmarkStart w:id="159" w:name="_Toc214554041"/>
      <w:bookmarkStart w:id="160" w:name="_Toc214175935"/>
      <w:bookmarkStart w:id="161" w:name="_Toc214716100"/>
      <w:bookmarkStart w:id="162" w:name="_Toc213846076"/>
      <w:bookmarkStart w:id="163" w:name="_Toc231570391"/>
      <w:bookmarkStart w:id="164" w:name="_Toc214632534"/>
      <w:bookmarkStart w:id="165" w:name="_Toc213846144"/>
      <w:bookmarkStart w:id="166" w:name="_Toc214374011"/>
      <w:bookmarkStart w:id="167" w:name="_Toc271657176"/>
      <w:bookmarkStart w:id="168" w:name="_Toc214706267"/>
      <w:bookmarkStart w:id="169" w:name="_Toc362965109"/>
      <w:bookmarkStart w:id="170" w:name="_Toc214113731"/>
      <w:bookmarkStart w:id="171" w:name="_Toc213829987"/>
      <w:bookmarkStart w:id="172" w:name="_Toc214374524"/>
      <w:bookmarkStart w:id="173" w:name="_Toc214394957"/>
      <w:bookmarkStart w:id="174" w:name="_Toc214396052"/>
      <w:bookmarkStart w:id="175" w:name="_Toc213830159"/>
      <w:bookmarkStart w:id="176" w:name="_Toc214373899"/>
      <w:bookmarkStart w:id="177" w:name="_Toc302986087"/>
      <w:bookmarkStart w:id="178" w:name="_Toc271618692"/>
      <w:bookmarkStart w:id="179" w:name="_Toc265693988"/>
      <w:bookmarkStart w:id="180" w:name="_Toc214633750"/>
      <w:bookmarkStart w:id="181" w:name="_Toc214373543"/>
      <w:r>
        <w:rPr>
          <w:rFonts w:hint="eastAsia" w:ascii="宋体" w:hAnsi="宋体" w:eastAsia="宋体" w:cs="宋体"/>
          <w:sz w:val="24"/>
        </w:rPr>
        <w:t>项目实施范围</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49FA1A6A">
      <w:pPr>
        <w:ind w:firstLine="480" w:firstLineChars="200"/>
        <w:rPr>
          <w:rFonts w:ascii="宋体" w:hAnsi="宋体" w:eastAsia="宋体" w:cs="宋体"/>
          <w:sz w:val="24"/>
        </w:rPr>
      </w:pPr>
      <w:r>
        <w:rPr>
          <w:rFonts w:hint="eastAsia" w:ascii="宋体" w:hAnsi="宋体" w:eastAsia="宋体" w:cs="宋体"/>
          <w:sz w:val="24"/>
        </w:rPr>
        <w:t>本项目实施范围是：</w:t>
      </w:r>
    </w:p>
    <w:p w14:paraId="3066033A">
      <w:pPr>
        <w:pStyle w:val="30"/>
        <w:numPr>
          <w:ilvl w:val="0"/>
          <w:numId w:val="27"/>
        </w:numPr>
        <w:spacing w:line="360" w:lineRule="auto"/>
        <w:ind w:firstLineChars="0"/>
        <w:rPr>
          <w:rFonts w:ascii="宋体" w:hAnsi="宋体" w:eastAsia="宋体" w:cs="宋体"/>
          <w:sz w:val="24"/>
        </w:rPr>
      </w:pPr>
      <w:r>
        <w:rPr>
          <w:rFonts w:hint="eastAsia" w:ascii="宋体" w:hAnsi="宋体" w:eastAsia="宋体" w:cs="宋体"/>
          <w:sz w:val="24"/>
        </w:rPr>
        <w:t>搭建机器人管控平台环境</w:t>
      </w:r>
    </w:p>
    <w:p w14:paraId="75B97CF3">
      <w:pPr>
        <w:pStyle w:val="30"/>
        <w:numPr>
          <w:ilvl w:val="0"/>
          <w:numId w:val="27"/>
        </w:numPr>
        <w:spacing w:line="360" w:lineRule="auto"/>
        <w:ind w:firstLineChars="0"/>
        <w:rPr>
          <w:rFonts w:ascii="宋体" w:hAnsi="宋体" w:eastAsia="宋体" w:cs="宋体"/>
          <w:sz w:val="24"/>
        </w:rPr>
      </w:pPr>
      <w:r>
        <w:rPr>
          <w:rFonts w:hint="eastAsia" w:ascii="宋体" w:hAnsi="宋体" w:eastAsia="宋体" w:cs="宋体"/>
          <w:sz w:val="24"/>
        </w:rPr>
        <w:t>开通流量卡套餐，配置流量资源池</w:t>
      </w:r>
    </w:p>
    <w:p w14:paraId="70C2C456">
      <w:pPr>
        <w:pStyle w:val="30"/>
        <w:numPr>
          <w:ilvl w:val="0"/>
          <w:numId w:val="27"/>
        </w:numPr>
        <w:spacing w:line="360" w:lineRule="auto"/>
        <w:ind w:firstLineChars="0"/>
        <w:rPr>
          <w:rFonts w:ascii="宋体" w:hAnsi="宋体" w:eastAsia="宋体" w:cs="宋体"/>
          <w:sz w:val="24"/>
        </w:rPr>
      </w:pPr>
      <w:r>
        <w:rPr>
          <w:rFonts w:hint="eastAsia" w:ascii="宋体" w:hAnsi="宋体" w:eastAsia="宋体" w:cs="宋体"/>
          <w:sz w:val="24"/>
        </w:rPr>
        <w:t>机器人管控平台上创建用户账号信息和控制策略</w:t>
      </w:r>
    </w:p>
    <w:p w14:paraId="0D333083">
      <w:pPr>
        <w:pStyle w:val="30"/>
        <w:numPr>
          <w:ilvl w:val="0"/>
          <w:numId w:val="27"/>
        </w:numPr>
        <w:spacing w:line="360" w:lineRule="auto"/>
        <w:ind w:firstLineChars="0"/>
        <w:rPr>
          <w:rFonts w:ascii="宋体" w:hAnsi="宋体" w:eastAsia="宋体" w:cs="宋体"/>
          <w:sz w:val="24"/>
        </w:rPr>
      </w:pPr>
      <w:r>
        <w:rPr>
          <w:rFonts w:hint="eastAsia" w:ascii="宋体" w:hAnsi="宋体" w:eastAsia="宋体" w:cs="宋体"/>
          <w:sz w:val="24"/>
        </w:rPr>
        <w:t>平板电脑按单位下发</w:t>
      </w:r>
    </w:p>
    <w:p w14:paraId="38AD8650">
      <w:pPr>
        <w:pStyle w:val="30"/>
        <w:numPr>
          <w:ilvl w:val="0"/>
          <w:numId w:val="27"/>
        </w:numPr>
        <w:spacing w:line="360" w:lineRule="auto"/>
        <w:ind w:firstLineChars="0"/>
        <w:rPr>
          <w:rFonts w:ascii="宋体" w:hAnsi="宋体" w:eastAsia="宋体" w:cs="宋体"/>
          <w:sz w:val="24"/>
        </w:rPr>
        <w:sectPr>
          <w:footerReference r:id="rId3" w:type="default"/>
          <w:pgSz w:w="11906" w:h="16838"/>
          <w:pgMar w:top="1440" w:right="1800" w:bottom="1135" w:left="1800" w:header="851" w:footer="554" w:gutter="0"/>
          <w:pgNumType w:fmt="decimal"/>
          <w:cols w:space="720" w:num="1"/>
          <w:docGrid w:type="lines" w:linePitch="312" w:charSpace="0"/>
        </w:sectPr>
      </w:pPr>
      <w:r>
        <w:rPr>
          <w:rFonts w:hint="eastAsia" w:ascii="宋体" w:hAnsi="宋体" w:eastAsia="宋体" w:cs="宋体"/>
          <w:sz w:val="24"/>
        </w:rPr>
        <w:t>产品培训，分为用户使用培训和管理员操作</w:t>
      </w:r>
    </w:p>
    <w:p w14:paraId="3EA26EA8">
      <w:pPr>
        <w:pStyle w:val="5"/>
        <w:numPr>
          <w:ilvl w:val="0"/>
          <w:numId w:val="0"/>
        </w:numPr>
        <w:rPr>
          <w:rFonts w:ascii="宋体" w:hAnsi="宋体" w:eastAsia="宋体" w:cs="宋体"/>
          <w:sz w:val="24"/>
        </w:rPr>
      </w:pPr>
      <w:bookmarkStart w:id="182" w:name="_Toc499064848"/>
      <w:r>
        <w:rPr>
          <w:rFonts w:hint="eastAsia" w:ascii="宋体" w:hAnsi="宋体" w:cs="宋体"/>
          <w:sz w:val="24"/>
        </w:rPr>
        <w:t>2.</w:t>
      </w:r>
      <w:r>
        <w:rPr>
          <w:rFonts w:hint="eastAsia" w:ascii="宋体" w:hAnsi="宋体" w:eastAsia="宋体" w:cs="宋体"/>
          <w:sz w:val="24"/>
        </w:rPr>
        <w:t>3、项目组织结构及人员职责</w:t>
      </w:r>
      <w:bookmarkEnd w:id="182"/>
    </w:p>
    <w:p w14:paraId="3E413BA3">
      <w:pPr>
        <w:pStyle w:val="8"/>
        <w:rPr>
          <w:rFonts w:ascii="宋体" w:hAnsi="宋体" w:eastAsia="宋体" w:cs="宋体"/>
        </w:rPr>
      </w:pPr>
      <w:r>
        <w:rPr>
          <w:rFonts w:hint="eastAsia" w:ascii="宋体" w:hAnsi="宋体" w:eastAsia="宋体" w:cs="宋体"/>
        </w:rPr>
        <w:t>项目组织结构</w:t>
      </w:r>
    </w:p>
    <w:p w14:paraId="775A9C99">
      <w:pPr>
        <w:pStyle w:val="45"/>
        <w:ind w:firstLine="482"/>
        <w:rPr>
          <w:rFonts w:eastAsia="宋体" w:cs="宋体"/>
          <w:b/>
        </w:rPr>
      </w:pPr>
      <w:r>
        <w:rPr>
          <w:rFonts w:hint="eastAsia" w:eastAsia="宋体" w:cs="宋体"/>
          <w:b/>
        </w:rPr>
        <w:drawing>
          <wp:inline distT="0" distB="0" distL="114300" distR="114300">
            <wp:extent cx="3927475" cy="4104640"/>
            <wp:effectExtent l="0" t="0" r="1905" b="8255"/>
            <wp:docPr id="5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图片 3"/>
                    <pic:cNvPicPr>
                      <a:picLocks noChangeAspect="1"/>
                    </pic:cNvPicPr>
                  </pic:nvPicPr>
                  <pic:blipFill>
                    <a:blip r:embed="rId26"/>
                    <a:stretch>
                      <a:fillRect/>
                    </a:stretch>
                  </pic:blipFill>
                  <pic:spPr>
                    <a:xfrm>
                      <a:off x="0" y="0"/>
                      <a:ext cx="3927475" cy="4104640"/>
                    </a:xfrm>
                    <a:prstGeom prst="rect">
                      <a:avLst/>
                    </a:prstGeom>
                    <a:noFill/>
                    <a:ln>
                      <a:noFill/>
                    </a:ln>
                  </pic:spPr>
                </pic:pic>
              </a:graphicData>
            </a:graphic>
          </wp:inline>
        </w:drawing>
      </w:r>
    </w:p>
    <w:p w14:paraId="5A1A05ED">
      <w:pPr>
        <w:pStyle w:val="45"/>
        <w:ind w:firstLine="482"/>
        <w:rPr>
          <w:rFonts w:eastAsia="宋体" w:cs="宋体"/>
        </w:rPr>
      </w:pPr>
      <w:r>
        <w:rPr>
          <w:rFonts w:hint="eastAsia" w:eastAsia="宋体" w:cs="宋体"/>
          <w:b/>
        </w:rPr>
        <w:t xml:space="preserve">项目领导小组： </w:t>
      </w:r>
      <w:r>
        <w:rPr>
          <w:rFonts w:hint="eastAsia" w:eastAsia="宋体" w:cs="宋体"/>
        </w:rPr>
        <w:t>由甲方的相关领导和达闼科技主管经理组成，是项目的最高决策机构，负责控制项目方向和总体进展情况，对项目重大问题进行决策，分配项目实施需要的资源。</w:t>
      </w:r>
    </w:p>
    <w:p w14:paraId="3E943D6E">
      <w:pPr>
        <w:pStyle w:val="45"/>
        <w:ind w:firstLine="482"/>
        <w:rPr>
          <w:rFonts w:eastAsia="宋体" w:cs="宋体"/>
        </w:rPr>
      </w:pPr>
      <w:r>
        <w:rPr>
          <w:rFonts w:hint="eastAsia" w:eastAsia="宋体" w:cs="宋体"/>
          <w:b/>
        </w:rPr>
        <w:t xml:space="preserve">项目经理： </w:t>
      </w:r>
      <w:r>
        <w:rPr>
          <w:rFonts w:hint="eastAsia" w:eastAsia="宋体" w:cs="宋体"/>
        </w:rPr>
        <w:t>是项目的直接承接者，是任务管理者，负责计划和安排项目的各项实施工作，协调各方面资源，控制项目风险，保证项目按时按质的完成。</w:t>
      </w:r>
    </w:p>
    <w:p w14:paraId="35F53435">
      <w:pPr>
        <w:pStyle w:val="45"/>
        <w:ind w:firstLine="482"/>
        <w:rPr>
          <w:rFonts w:eastAsia="宋体" w:cs="宋体"/>
        </w:rPr>
      </w:pPr>
      <w:r>
        <w:rPr>
          <w:rFonts w:hint="eastAsia" w:eastAsia="宋体" w:cs="宋体"/>
          <w:b/>
        </w:rPr>
        <w:t>现场实施组</w:t>
      </w:r>
      <w:r>
        <w:rPr>
          <w:rFonts w:hint="eastAsia" w:eastAsia="宋体" w:cs="宋体"/>
        </w:rPr>
        <w:t>： 由达闼科技各区专门成立的技术交付部核心技术人员组成，负责现场终端管控平台安装调试，处理项目实施中的相关问题。</w:t>
      </w:r>
    </w:p>
    <w:p w14:paraId="7EFB4508">
      <w:pPr>
        <w:pStyle w:val="45"/>
        <w:ind w:firstLine="482"/>
        <w:rPr>
          <w:rFonts w:eastAsia="宋体" w:cs="宋体"/>
        </w:rPr>
      </w:pPr>
      <w:r>
        <w:rPr>
          <w:rFonts w:hint="eastAsia" w:eastAsia="宋体" w:cs="宋体"/>
          <w:b/>
        </w:rPr>
        <w:t>技术保障组：</w:t>
      </w:r>
      <w:r>
        <w:rPr>
          <w:rFonts w:hint="eastAsia" w:eastAsia="宋体" w:cs="宋体"/>
        </w:rPr>
        <w:t>由达闼技术专家组成，是项目实施及售后服务过程中各种疑难技术问题的技术支持。</w:t>
      </w:r>
    </w:p>
    <w:p w14:paraId="788F9BCF">
      <w:pPr>
        <w:pStyle w:val="45"/>
        <w:ind w:firstLine="482"/>
        <w:rPr>
          <w:rFonts w:eastAsia="宋体" w:cs="宋体"/>
        </w:rPr>
      </w:pPr>
      <w:r>
        <w:rPr>
          <w:rFonts w:hint="eastAsia" w:eastAsia="宋体" w:cs="宋体"/>
          <w:b/>
        </w:rPr>
        <w:t>项目培训组：</w:t>
      </w:r>
      <w:r>
        <w:rPr>
          <w:rFonts w:hint="eastAsia" w:eastAsia="宋体" w:cs="宋体"/>
        </w:rPr>
        <w:t>由闼科技技术专家和现场实施工程师组成，负责项目实施前、实施后对客户业务运营负责人员及维护人员进行系统的培训。</w:t>
      </w:r>
    </w:p>
    <w:p w14:paraId="2C94C6A2">
      <w:pPr>
        <w:pStyle w:val="5"/>
        <w:rPr>
          <w:rFonts w:ascii="宋体" w:hAnsi="宋体" w:eastAsia="宋体" w:cs="宋体"/>
          <w:sz w:val="24"/>
        </w:rPr>
        <w:sectPr>
          <w:pgSz w:w="11906" w:h="16838"/>
          <w:pgMar w:top="1417" w:right="1701" w:bottom="1134" w:left="1701" w:header="851" w:footer="554" w:gutter="0"/>
          <w:pgNumType w:fmt="decimal"/>
          <w:cols w:space="720" w:num="1"/>
          <w:docGrid w:type="lines" w:linePitch="312" w:charSpace="0"/>
        </w:sectPr>
      </w:pPr>
    </w:p>
    <w:p w14:paraId="117A2D30">
      <w:pPr>
        <w:pStyle w:val="8"/>
        <w:rPr>
          <w:rFonts w:ascii="宋体" w:hAnsi="宋体" w:eastAsia="宋体" w:cs="宋体"/>
        </w:rPr>
      </w:pPr>
      <w:r>
        <w:rPr>
          <w:rFonts w:hint="eastAsia" w:ascii="宋体" w:hAnsi="宋体" w:eastAsia="宋体" w:cs="宋体"/>
        </w:rPr>
        <w:t>项目组人员职责</w:t>
      </w:r>
    </w:p>
    <w:tbl>
      <w:tblPr>
        <w:tblStyle w:val="23"/>
        <w:tblW w:w="751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5528"/>
      </w:tblGrid>
      <w:tr w14:paraId="2D16E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shd w:val="clear" w:color="auto" w:fill="BFBFBF"/>
            <w:vAlign w:val="center"/>
          </w:tcPr>
          <w:p w14:paraId="49FAADFE">
            <w:pPr>
              <w:rPr>
                <w:rFonts w:ascii="宋体" w:hAnsi="宋体" w:eastAsia="宋体" w:cs="宋体"/>
                <w:b/>
                <w:sz w:val="24"/>
              </w:rPr>
            </w:pPr>
            <w:r>
              <w:rPr>
                <w:rFonts w:hint="eastAsia" w:ascii="宋体" w:hAnsi="宋体" w:eastAsia="宋体" w:cs="宋体"/>
                <w:b/>
                <w:sz w:val="24"/>
              </w:rPr>
              <w:t>机构</w:t>
            </w:r>
          </w:p>
        </w:tc>
        <w:tc>
          <w:tcPr>
            <w:tcW w:w="5528" w:type="dxa"/>
            <w:shd w:val="clear" w:color="auto" w:fill="BFBFBF"/>
            <w:vAlign w:val="center"/>
          </w:tcPr>
          <w:p w14:paraId="746975A5">
            <w:pPr>
              <w:rPr>
                <w:rFonts w:ascii="宋体" w:hAnsi="宋体" w:eastAsia="宋体" w:cs="宋体"/>
                <w:b/>
                <w:sz w:val="24"/>
              </w:rPr>
            </w:pPr>
            <w:r>
              <w:rPr>
                <w:rFonts w:hint="eastAsia" w:ascii="宋体" w:hAnsi="宋体" w:eastAsia="宋体" w:cs="宋体"/>
                <w:b/>
                <w:sz w:val="24"/>
              </w:rPr>
              <w:t>职 责</w:t>
            </w:r>
          </w:p>
        </w:tc>
      </w:tr>
      <w:tr w14:paraId="3462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Align w:val="center"/>
          </w:tcPr>
          <w:p w14:paraId="47347271">
            <w:pPr>
              <w:rPr>
                <w:rFonts w:ascii="宋体" w:hAnsi="宋体" w:eastAsia="宋体" w:cs="宋体"/>
                <w:sz w:val="24"/>
              </w:rPr>
            </w:pPr>
            <w:r>
              <w:rPr>
                <w:rFonts w:hint="eastAsia" w:ascii="宋体" w:hAnsi="宋体" w:eastAsia="宋体" w:cs="宋体"/>
                <w:sz w:val="24"/>
              </w:rPr>
              <w:t>项目经理</w:t>
            </w:r>
          </w:p>
        </w:tc>
        <w:tc>
          <w:tcPr>
            <w:tcW w:w="5528" w:type="dxa"/>
            <w:vAlign w:val="center"/>
          </w:tcPr>
          <w:p w14:paraId="72BE283C">
            <w:pPr>
              <w:rPr>
                <w:rFonts w:ascii="宋体" w:hAnsi="宋体" w:eastAsia="宋体" w:cs="宋体"/>
                <w:sz w:val="24"/>
              </w:rPr>
            </w:pPr>
            <w:r>
              <w:rPr>
                <w:rFonts w:hint="eastAsia" w:ascii="宋体" w:hAnsi="宋体" w:eastAsia="宋体" w:cs="宋体"/>
                <w:sz w:val="24"/>
              </w:rPr>
              <w:t>了解项目进展，指出项目风险</w:t>
            </w:r>
          </w:p>
          <w:p w14:paraId="68E653A5">
            <w:pPr>
              <w:rPr>
                <w:rFonts w:ascii="宋体" w:hAnsi="宋体" w:eastAsia="宋体" w:cs="宋体"/>
                <w:sz w:val="24"/>
              </w:rPr>
            </w:pPr>
            <w:r>
              <w:rPr>
                <w:rFonts w:hint="eastAsia" w:ascii="宋体" w:hAnsi="宋体" w:eastAsia="宋体" w:cs="宋体"/>
                <w:sz w:val="24"/>
              </w:rPr>
              <w:t>领导现场实施工作</w:t>
            </w:r>
          </w:p>
          <w:p w14:paraId="6F1A0B80">
            <w:pPr>
              <w:rPr>
                <w:rFonts w:ascii="宋体" w:hAnsi="宋体" w:eastAsia="宋体" w:cs="宋体"/>
                <w:sz w:val="24"/>
              </w:rPr>
            </w:pPr>
            <w:r>
              <w:rPr>
                <w:rFonts w:hint="eastAsia" w:ascii="宋体" w:hAnsi="宋体" w:eastAsia="宋体" w:cs="宋体"/>
                <w:sz w:val="24"/>
              </w:rPr>
              <w:t>协调现场实施小组的工作关系</w:t>
            </w:r>
          </w:p>
        </w:tc>
      </w:tr>
      <w:tr w14:paraId="123B4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Align w:val="center"/>
          </w:tcPr>
          <w:p w14:paraId="2FF3CB07">
            <w:pPr>
              <w:rPr>
                <w:rFonts w:ascii="宋体" w:hAnsi="宋体" w:eastAsia="宋体" w:cs="宋体"/>
                <w:sz w:val="24"/>
              </w:rPr>
            </w:pPr>
            <w:r>
              <w:rPr>
                <w:rFonts w:hint="eastAsia" w:ascii="宋体" w:hAnsi="宋体" w:eastAsia="宋体" w:cs="宋体"/>
                <w:sz w:val="24"/>
              </w:rPr>
              <w:t>现场实施组</w:t>
            </w:r>
          </w:p>
        </w:tc>
        <w:tc>
          <w:tcPr>
            <w:tcW w:w="5528" w:type="dxa"/>
            <w:vAlign w:val="center"/>
          </w:tcPr>
          <w:p w14:paraId="7D74D4EA">
            <w:pPr>
              <w:rPr>
                <w:rFonts w:ascii="宋体" w:hAnsi="宋体" w:eastAsia="宋体" w:cs="宋体"/>
                <w:sz w:val="24"/>
              </w:rPr>
            </w:pPr>
            <w:r>
              <w:rPr>
                <w:rFonts w:hint="eastAsia" w:ascii="宋体" w:hAnsi="宋体" w:eastAsia="宋体" w:cs="宋体"/>
                <w:sz w:val="24"/>
              </w:rPr>
              <w:t>现场工程实施</w:t>
            </w:r>
          </w:p>
          <w:p w14:paraId="6C27D67C">
            <w:pPr>
              <w:rPr>
                <w:rFonts w:ascii="宋体" w:hAnsi="宋体" w:eastAsia="宋体" w:cs="宋体"/>
                <w:sz w:val="24"/>
              </w:rPr>
            </w:pPr>
            <w:r>
              <w:rPr>
                <w:rFonts w:hint="eastAsia" w:ascii="宋体" w:hAnsi="宋体" w:eastAsia="宋体" w:cs="宋体"/>
                <w:sz w:val="24"/>
              </w:rPr>
              <w:t>对工程质量、工程进度进行监督</w:t>
            </w:r>
          </w:p>
        </w:tc>
      </w:tr>
      <w:tr w14:paraId="1E20A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Align w:val="center"/>
          </w:tcPr>
          <w:p w14:paraId="0A41B51A">
            <w:pPr>
              <w:rPr>
                <w:rFonts w:ascii="宋体" w:hAnsi="宋体" w:eastAsia="宋体" w:cs="宋体"/>
                <w:sz w:val="24"/>
              </w:rPr>
            </w:pPr>
            <w:r>
              <w:rPr>
                <w:rFonts w:hint="eastAsia" w:ascii="宋体" w:hAnsi="宋体" w:eastAsia="宋体" w:cs="宋体"/>
                <w:sz w:val="24"/>
              </w:rPr>
              <w:t>技术保障组</w:t>
            </w:r>
          </w:p>
        </w:tc>
        <w:tc>
          <w:tcPr>
            <w:tcW w:w="5528" w:type="dxa"/>
            <w:vAlign w:val="center"/>
          </w:tcPr>
          <w:p w14:paraId="4D3D7369">
            <w:pPr>
              <w:rPr>
                <w:rFonts w:ascii="宋体" w:hAnsi="宋体" w:eastAsia="宋体" w:cs="宋体"/>
                <w:sz w:val="24"/>
              </w:rPr>
            </w:pPr>
            <w:r>
              <w:rPr>
                <w:rFonts w:hint="eastAsia" w:ascii="宋体" w:hAnsi="宋体" w:eastAsia="宋体" w:cs="宋体"/>
                <w:sz w:val="24"/>
              </w:rPr>
              <w:t>解决在工程建设中遇到的疑难技术问题</w:t>
            </w:r>
          </w:p>
          <w:p w14:paraId="7153545C">
            <w:pPr>
              <w:rPr>
                <w:rFonts w:ascii="宋体" w:hAnsi="宋体" w:eastAsia="宋体" w:cs="宋体"/>
                <w:sz w:val="24"/>
              </w:rPr>
            </w:pPr>
            <w:r>
              <w:rPr>
                <w:rFonts w:hint="eastAsia" w:ascii="宋体" w:hAnsi="宋体" w:eastAsia="宋体" w:cs="宋体"/>
                <w:sz w:val="24"/>
              </w:rPr>
              <w:t>对整个工程实施人员提供技术咨询</w:t>
            </w:r>
          </w:p>
          <w:p w14:paraId="479569E8">
            <w:pPr>
              <w:rPr>
                <w:rFonts w:ascii="宋体" w:hAnsi="宋体" w:eastAsia="宋体" w:cs="宋体"/>
                <w:sz w:val="24"/>
              </w:rPr>
            </w:pPr>
            <w:r>
              <w:rPr>
                <w:rFonts w:hint="eastAsia" w:ascii="宋体" w:hAnsi="宋体" w:eastAsia="宋体" w:cs="宋体"/>
                <w:sz w:val="24"/>
              </w:rPr>
              <w:t>对整个工程的设计与质量负责</w:t>
            </w:r>
          </w:p>
        </w:tc>
      </w:tr>
      <w:tr w14:paraId="7E79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Align w:val="center"/>
          </w:tcPr>
          <w:p w14:paraId="3F4176F4">
            <w:pPr>
              <w:rPr>
                <w:rFonts w:ascii="宋体" w:hAnsi="宋体" w:eastAsia="宋体" w:cs="宋体"/>
                <w:sz w:val="24"/>
              </w:rPr>
            </w:pPr>
            <w:r>
              <w:rPr>
                <w:rFonts w:hint="eastAsia" w:ascii="宋体" w:hAnsi="宋体" w:eastAsia="宋体" w:cs="宋体"/>
                <w:sz w:val="24"/>
              </w:rPr>
              <w:t>项目培训组</w:t>
            </w:r>
          </w:p>
        </w:tc>
        <w:tc>
          <w:tcPr>
            <w:tcW w:w="5528" w:type="dxa"/>
            <w:vAlign w:val="center"/>
          </w:tcPr>
          <w:p w14:paraId="07DD2FB2">
            <w:pPr>
              <w:rPr>
                <w:rFonts w:ascii="宋体" w:hAnsi="宋体" w:eastAsia="宋体" w:cs="宋体"/>
                <w:sz w:val="24"/>
              </w:rPr>
            </w:pPr>
            <w:r>
              <w:rPr>
                <w:rFonts w:hint="eastAsia" w:ascii="宋体" w:hAnsi="宋体" w:eastAsia="宋体" w:cs="宋体"/>
                <w:sz w:val="24"/>
              </w:rPr>
              <w:t>培训用户技术人员</w:t>
            </w:r>
          </w:p>
        </w:tc>
      </w:tr>
    </w:tbl>
    <w:p w14:paraId="31E008F1">
      <w:pPr>
        <w:ind w:firstLine="422"/>
        <w:jc w:val="center"/>
        <w:rPr>
          <w:rFonts w:ascii="宋体" w:hAnsi="宋体" w:eastAsia="宋体" w:cs="宋体"/>
          <w:b/>
          <w:sz w:val="24"/>
        </w:rPr>
      </w:pPr>
    </w:p>
    <w:p w14:paraId="72DF0F4F">
      <w:pPr>
        <w:pStyle w:val="5"/>
        <w:numPr>
          <w:ilvl w:val="0"/>
          <w:numId w:val="0"/>
        </w:numPr>
        <w:rPr>
          <w:rFonts w:ascii="宋体" w:hAnsi="宋体" w:eastAsia="宋体" w:cs="宋体"/>
          <w:sz w:val="24"/>
        </w:rPr>
      </w:pPr>
      <w:bookmarkStart w:id="183" w:name="_Toc499064849"/>
      <w:r>
        <w:rPr>
          <w:rFonts w:hint="eastAsia" w:ascii="宋体" w:hAnsi="宋体" w:cs="宋体"/>
          <w:sz w:val="24"/>
        </w:rPr>
        <w:t>2.</w:t>
      </w:r>
      <w:r>
        <w:rPr>
          <w:rFonts w:hint="eastAsia" w:ascii="宋体" w:hAnsi="宋体" w:eastAsia="宋体" w:cs="宋体"/>
          <w:sz w:val="24"/>
        </w:rPr>
        <w:t>4、项目沟通管理</w:t>
      </w:r>
      <w:bookmarkEnd w:id="183"/>
    </w:p>
    <w:p w14:paraId="77513D05">
      <w:pPr>
        <w:pStyle w:val="5"/>
        <w:numPr>
          <w:ilvl w:val="0"/>
          <w:numId w:val="0"/>
        </w:numPr>
        <w:rPr>
          <w:rFonts w:ascii="宋体" w:hAnsi="宋体" w:eastAsia="宋体" w:cs="宋体"/>
          <w:sz w:val="24"/>
        </w:rPr>
      </w:pPr>
      <w:r>
        <w:rPr>
          <w:rFonts w:hint="eastAsia" w:ascii="宋体" w:hAnsi="宋体" w:eastAsia="宋体" w:cs="宋体"/>
          <w:sz w:val="24"/>
        </w:rPr>
        <w:t>项目沟通渠道</w:t>
      </w:r>
    </w:p>
    <w:p w14:paraId="2F18A29B">
      <w:pPr>
        <w:ind w:firstLine="480" w:firstLineChars="200"/>
        <w:rPr>
          <w:rFonts w:ascii="宋体" w:hAnsi="宋体" w:eastAsia="宋体" w:cs="宋体"/>
          <w:sz w:val="24"/>
        </w:rPr>
      </w:pPr>
      <w:r>
        <w:rPr>
          <w:rFonts w:hint="eastAsia" w:ascii="宋体" w:hAnsi="宋体" w:eastAsia="宋体" w:cs="宋体"/>
          <w:sz w:val="24"/>
        </w:rPr>
        <w:t>通畅的沟通是项目成功的必要条件，原则上采取如下沟通渠道：</w:t>
      </w:r>
    </w:p>
    <w:p w14:paraId="31B98BE0">
      <w:pPr>
        <w:numPr>
          <w:ilvl w:val="0"/>
          <w:numId w:val="28"/>
        </w:numPr>
        <w:rPr>
          <w:rFonts w:ascii="宋体" w:hAnsi="宋体" w:eastAsia="宋体" w:cs="宋体"/>
          <w:sz w:val="24"/>
        </w:rPr>
      </w:pPr>
      <w:r>
        <w:rPr>
          <w:rFonts w:hint="eastAsia" w:ascii="宋体" w:hAnsi="宋体" w:eastAsia="宋体" w:cs="宋体"/>
          <w:sz w:val="24"/>
          <w:lang w:eastAsia="zh-CN"/>
        </w:rPr>
        <w:t>北京</w:t>
      </w:r>
      <w:r>
        <w:rPr>
          <w:rFonts w:hint="eastAsia" w:ascii="宋体" w:hAnsi="宋体" w:eastAsia="宋体" w:cs="宋体"/>
          <w:sz w:val="24"/>
        </w:rPr>
        <w:t>市市场和质量监督管理委员会和达闼项目经理作为各自一方的总接口人，应保持密切的沟通，同时向各自的项目领导小组汇报。</w:t>
      </w:r>
    </w:p>
    <w:p w14:paraId="1DC6B02B">
      <w:pPr>
        <w:numPr>
          <w:ilvl w:val="0"/>
          <w:numId w:val="28"/>
        </w:numPr>
        <w:rPr>
          <w:rFonts w:ascii="宋体" w:hAnsi="宋体" w:eastAsia="宋体" w:cs="宋体"/>
          <w:sz w:val="24"/>
        </w:rPr>
      </w:pPr>
      <w:r>
        <w:rPr>
          <w:rFonts w:hint="eastAsia" w:ascii="宋体" w:hAnsi="宋体" w:eastAsia="宋体" w:cs="宋体"/>
          <w:sz w:val="24"/>
        </w:rPr>
        <w:t>达闼的客户经理向项目领导小组汇报；</w:t>
      </w:r>
    </w:p>
    <w:p w14:paraId="4CB535FE">
      <w:pPr>
        <w:numPr>
          <w:ilvl w:val="0"/>
          <w:numId w:val="28"/>
        </w:numPr>
        <w:rPr>
          <w:rFonts w:ascii="宋体" w:hAnsi="宋体" w:eastAsia="宋体" w:cs="宋体"/>
          <w:sz w:val="24"/>
        </w:rPr>
      </w:pPr>
      <w:r>
        <w:rPr>
          <w:rFonts w:hint="eastAsia" w:ascii="宋体" w:hAnsi="宋体" w:eastAsia="宋体" w:cs="宋体"/>
          <w:sz w:val="24"/>
        </w:rPr>
        <w:t>达闼的项目实施人员项目经理汇报；</w:t>
      </w:r>
    </w:p>
    <w:p w14:paraId="2B019A84">
      <w:pPr>
        <w:numPr>
          <w:ilvl w:val="0"/>
          <w:numId w:val="28"/>
        </w:numPr>
        <w:rPr>
          <w:rFonts w:ascii="宋体" w:hAnsi="宋体" w:eastAsia="宋体" w:cs="宋体"/>
          <w:sz w:val="24"/>
        </w:rPr>
      </w:pPr>
      <w:r>
        <w:rPr>
          <w:rFonts w:hint="eastAsia" w:ascii="宋体" w:hAnsi="宋体" w:eastAsia="宋体" w:cs="宋体"/>
          <w:sz w:val="24"/>
        </w:rPr>
        <w:t>特殊情况可越级汇报，但应知会相关人员。</w:t>
      </w:r>
    </w:p>
    <w:p w14:paraId="50DA71AD">
      <w:pPr>
        <w:pStyle w:val="5"/>
        <w:numPr>
          <w:ilvl w:val="0"/>
          <w:numId w:val="0"/>
        </w:numPr>
        <w:rPr>
          <w:rFonts w:ascii="宋体" w:hAnsi="宋体" w:eastAsia="宋体" w:cs="宋体"/>
          <w:sz w:val="24"/>
        </w:rPr>
      </w:pPr>
      <w:r>
        <w:rPr>
          <w:rFonts w:hint="eastAsia" w:ascii="宋体" w:hAnsi="宋体" w:eastAsia="宋体" w:cs="宋体"/>
          <w:sz w:val="24"/>
        </w:rPr>
        <w:t>会议</w:t>
      </w:r>
    </w:p>
    <w:p w14:paraId="67769E6E">
      <w:pPr>
        <w:numPr>
          <w:ilvl w:val="0"/>
          <w:numId w:val="29"/>
        </w:numPr>
        <w:rPr>
          <w:rFonts w:ascii="宋体" w:hAnsi="宋体" w:eastAsia="宋体" w:cs="宋体"/>
          <w:sz w:val="24"/>
        </w:rPr>
      </w:pPr>
      <w:r>
        <w:rPr>
          <w:rFonts w:hint="eastAsia" w:ascii="宋体" w:hAnsi="宋体" w:eastAsia="宋体" w:cs="宋体"/>
          <w:sz w:val="24"/>
        </w:rPr>
        <w:t>专题讨论会：针对规划设计或项目实施过程出现的各种问题，达闼项目经理应不定期的召集相关厂家人员召开专题讨论会，并输出会议纪要，明确问题的解决方法、解决时间和责任人，并监督解决过程。</w:t>
      </w:r>
    </w:p>
    <w:p w14:paraId="3C97ED3C">
      <w:pPr>
        <w:numPr>
          <w:ilvl w:val="0"/>
          <w:numId w:val="29"/>
        </w:numPr>
        <w:rPr>
          <w:rFonts w:ascii="宋体" w:hAnsi="宋体" w:eastAsia="宋体" w:cs="宋体"/>
          <w:sz w:val="24"/>
        </w:rPr>
      </w:pPr>
      <w:r>
        <w:rPr>
          <w:rFonts w:hint="eastAsia" w:ascii="宋体" w:hAnsi="宋体" w:eastAsia="宋体" w:cs="宋体"/>
          <w:sz w:val="24"/>
        </w:rPr>
        <w:t>例会制度：每周或每两周进行一次项目例会，讨论项目状态和问题，沟通解决办法。由项目经理输出例会会议纪要。</w:t>
      </w:r>
    </w:p>
    <w:p w14:paraId="59A40FD2">
      <w:pPr>
        <w:pStyle w:val="5"/>
        <w:numPr>
          <w:ilvl w:val="0"/>
          <w:numId w:val="0"/>
        </w:numPr>
        <w:rPr>
          <w:rFonts w:ascii="宋体" w:hAnsi="宋体" w:eastAsia="宋体" w:cs="宋体"/>
          <w:sz w:val="24"/>
        </w:rPr>
      </w:pPr>
      <w:r>
        <w:rPr>
          <w:rFonts w:hint="eastAsia" w:ascii="宋体" w:hAnsi="宋体" w:eastAsia="宋体" w:cs="宋体"/>
          <w:sz w:val="24"/>
        </w:rPr>
        <w:t>报告</w:t>
      </w:r>
    </w:p>
    <w:p w14:paraId="712EDD3B">
      <w:pPr>
        <w:ind w:firstLine="480" w:firstLineChars="200"/>
        <w:rPr>
          <w:rFonts w:ascii="宋体" w:hAnsi="宋体" w:eastAsia="宋体" w:cs="宋体"/>
          <w:sz w:val="24"/>
        </w:rPr>
      </w:pPr>
      <w:r>
        <w:rPr>
          <w:rFonts w:hint="eastAsia" w:ascii="宋体" w:hAnsi="宋体" w:eastAsia="宋体" w:cs="宋体"/>
          <w:sz w:val="24"/>
        </w:rPr>
        <w:t>周报：项目经理应每周向</w:t>
      </w:r>
      <w:r>
        <w:rPr>
          <w:rFonts w:hint="eastAsia" w:ascii="宋体" w:hAnsi="宋体" w:eastAsia="宋体" w:cs="宋体"/>
          <w:sz w:val="24"/>
          <w:lang w:eastAsia="zh-CN"/>
        </w:rPr>
        <w:t>北京</w:t>
      </w:r>
      <w:r>
        <w:rPr>
          <w:rFonts w:hint="eastAsia" w:ascii="宋体" w:hAnsi="宋体" w:eastAsia="宋体" w:cs="宋体"/>
          <w:sz w:val="24"/>
        </w:rPr>
        <w:t>市市场和质量监督管理委员会、达闼项目相关人员发送周报，汇报项目状态，重点关注存在的问题，并提出建议解决方案。在后一周的周报中应报告前一周的问题解决状态。</w:t>
      </w:r>
    </w:p>
    <w:p w14:paraId="200130B6">
      <w:pPr>
        <w:ind w:firstLine="480" w:firstLineChars="200"/>
        <w:rPr>
          <w:rFonts w:ascii="宋体" w:hAnsi="宋体" w:eastAsia="宋体" w:cs="宋体"/>
          <w:sz w:val="24"/>
        </w:rPr>
      </w:pPr>
      <w:r>
        <w:rPr>
          <w:rFonts w:hint="eastAsia" w:ascii="宋体" w:hAnsi="宋体" w:eastAsia="宋体" w:cs="宋体"/>
          <w:sz w:val="24"/>
        </w:rPr>
        <w:t>日报：项目里程碑附近或发生严重问题应提请项目领导小组和其他成员高度关注时，实施人员或项目经理应发送日报或双日报汇报项目状态。</w:t>
      </w:r>
    </w:p>
    <w:p w14:paraId="44921575">
      <w:pPr>
        <w:pStyle w:val="5"/>
        <w:numPr>
          <w:ilvl w:val="0"/>
          <w:numId w:val="0"/>
        </w:numPr>
        <w:rPr>
          <w:rFonts w:ascii="宋体" w:hAnsi="宋体" w:eastAsia="宋体" w:cs="宋体"/>
          <w:sz w:val="24"/>
        </w:rPr>
      </w:pPr>
      <w:bookmarkStart w:id="184" w:name="_Toc499064850"/>
      <w:r>
        <w:rPr>
          <w:rFonts w:hint="eastAsia" w:ascii="宋体" w:hAnsi="宋体" w:cs="宋体"/>
          <w:sz w:val="24"/>
        </w:rPr>
        <w:t>2.</w:t>
      </w:r>
      <w:r>
        <w:rPr>
          <w:rFonts w:hint="eastAsia" w:ascii="宋体" w:hAnsi="宋体" w:eastAsia="宋体" w:cs="宋体"/>
          <w:sz w:val="24"/>
        </w:rPr>
        <w:t>5、变更控制流程</w:t>
      </w:r>
      <w:bookmarkEnd w:id="184"/>
    </w:p>
    <w:p w14:paraId="3D2316A8">
      <w:pPr>
        <w:ind w:firstLine="480" w:firstLineChars="200"/>
        <w:rPr>
          <w:rFonts w:ascii="宋体" w:hAnsi="宋体" w:eastAsia="宋体" w:cs="宋体"/>
          <w:sz w:val="24"/>
        </w:rPr>
      </w:pPr>
      <w:r>
        <w:rPr>
          <w:rFonts w:hint="eastAsia" w:ascii="宋体" w:hAnsi="宋体" w:eastAsia="宋体" w:cs="宋体"/>
          <w:sz w:val="24"/>
        </w:rPr>
        <w:t>项目变更包括但不限于如下范围：计划变更、人员变更、设备变更、方案（配置）变更等。变更需遵守变更流程。</w:t>
      </w:r>
    </w:p>
    <w:p w14:paraId="259E5DBA">
      <w:pPr>
        <w:ind w:firstLine="480" w:firstLineChars="200"/>
        <w:rPr>
          <w:rFonts w:ascii="宋体" w:hAnsi="宋体" w:eastAsia="宋体" w:cs="宋体"/>
          <w:sz w:val="24"/>
        </w:rPr>
      </w:pPr>
      <w:r>
        <w:rPr>
          <w:rFonts w:hint="eastAsia" w:ascii="宋体" w:hAnsi="宋体" w:eastAsia="宋体" w:cs="宋体"/>
          <w:sz w:val="24"/>
        </w:rPr>
        <w:t>变更控制流程：</w:t>
      </w:r>
    </w:p>
    <w:p w14:paraId="6AFFED17">
      <w:pPr>
        <w:numPr>
          <w:ilvl w:val="0"/>
          <w:numId w:val="30"/>
        </w:numPr>
        <w:rPr>
          <w:rFonts w:ascii="宋体" w:hAnsi="宋体" w:eastAsia="宋体" w:cs="宋体"/>
          <w:sz w:val="24"/>
        </w:rPr>
      </w:pPr>
      <w:r>
        <w:rPr>
          <w:rFonts w:hint="eastAsia" w:ascii="宋体" w:hAnsi="宋体" w:eastAsia="宋体" w:cs="宋体"/>
          <w:sz w:val="24"/>
        </w:rPr>
        <w:t>申请人向</w:t>
      </w:r>
      <w:r>
        <w:rPr>
          <w:rFonts w:hint="eastAsia" w:ascii="宋体" w:hAnsi="宋体" w:eastAsia="宋体" w:cs="宋体"/>
          <w:sz w:val="24"/>
          <w:lang w:eastAsia="zh-CN"/>
        </w:rPr>
        <w:t>北京</w:t>
      </w:r>
      <w:r>
        <w:rPr>
          <w:rFonts w:hint="eastAsia" w:ascii="宋体" w:hAnsi="宋体" w:eastAsia="宋体" w:cs="宋体"/>
          <w:sz w:val="24"/>
        </w:rPr>
        <w:t>市市场和质量监督管理委员会达闼双方项目经理提出变更申请，需描述变更理由；</w:t>
      </w:r>
    </w:p>
    <w:p w14:paraId="6BFD174E">
      <w:pPr>
        <w:numPr>
          <w:ilvl w:val="0"/>
          <w:numId w:val="30"/>
        </w:numPr>
        <w:rPr>
          <w:rFonts w:ascii="宋体" w:hAnsi="宋体" w:eastAsia="宋体" w:cs="宋体"/>
          <w:sz w:val="24"/>
        </w:rPr>
      </w:pPr>
      <w:r>
        <w:rPr>
          <w:rFonts w:hint="eastAsia" w:ascii="宋体" w:hAnsi="宋体" w:eastAsia="宋体" w:cs="宋体"/>
          <w:sz w:val="24"/>
        </w:rPr>
        <w:t>双方项目经理共同评估变更影响范围，批准或拒绝变更；</w:t>
      </w:r>
    </w:p>
    <w:p w14:paraId="5BD44BFF">
      <w:pPr>
        <w:numPr>
          <w:ilvl w:val="0"/>
          <w:numId w:val="30"/>
        </w:numPr>
        <w:rPr>
          <w:rFonts w:ascii="宋体" w:hAnsi="宋体" w:eastAsia="宋体" w:cs="宋体"/>
          <w:sz w:val="24"/>
        </w:rPr>
      </w:pPr>
      <w:r>
        <w:rPr>
          <w:rFonts w:hint="eastAsia" w:ascii="宋体" w:hAnsi="宋体" w:eastAsia="宋体" w:cs="宋体"/>
          <w:sz w:val="24"/>
        </w:rPr>
        <w:t>双方项目经理无法决策，提交双方项目领导小组决策；</w:t>
      </w:r>
    </w:p>
    <w:p w14:paraId="639917FF">
      <w:pPr>
        <w:numPr>
          <w:ilvl w:val="0"/>
          <w:numId w:val="30"/>
        </w:numPr>
        <w:rPr>
          <w:rFonts w:ascii="宋体" w:hAnsi="宋体" w:eastAsia="宋体" w:cs="宋体"/>
          <w:sz w:val="24"/>
        </w:rPr>
      </w:pPr>
      <w:r>
        <w:rPr>
          <w:rFonts w:hint="eastAsia" w:ascii="宋体" w:hAnsi="宋体" w:eastAsia="宋体" w:cs="宋体"/>
          <w:sz w:val="24"/>
        </w:rPr>
        <w:t>如果变更获得批准，申请人实施变更；</w:t>
      </w:r>
    </w:p>
    <w:p w14:paraId="6D767142">
      <w:pPr>
        <w:numPr>
          <w:ilvl w:val="0"/>
          <w:numId w:val="30"/>
        </w:numPr>
        <w:rPr>
          <w:rFonts w:ascii="宋体" w:hAnsi="宋体" w:eastAsia="宋体" w:cs="宋体"/>
          <w:sz w:val="24"/>
        </w:rPr>
      </w:pPr>
      <w:r>
        <w:rPr>
          <w:rFonts w:hint="eastAsia" w:ascii="宋体" w:hAnsi="宋体" w:eastAsia="宋体" w:cs="宋体"/>
          <w:sz w:val="24"/>
        </w:rPr>
        <w:t>变更完成后需进行变更记录。</w:t>
      </w:r>
    </w:p>
    <w:p w14:paraId="7E8AD76A">
      <w:pPr>
        <w:pStyle w:val="5"/>
        <w:numPr>
          <w:ilvl w:val="0"/>
          <w:numId w:val="0"/>
        </w:numPr>
        <w:rPr>
          <w:rFonts w:ascii="宋体" w:hAnsi="宋体" w:eastAsia="宋体" w:cs="宋体"/>
          <w:sz w:val="24"/>
        </w:rPr>
      </w:pPr>
      <w:bookmarkStart w:id="185" w:name="_Toc499064851"/>
      <w:r>
        <w:rPr>
          <w:rFonts w:hint="eastAsia" w:ascii="宋体" w:hAnsi="宋体" w:cs="宋体"/>
          <w:sz w:val="24"/>
        </w:rPr>
        <w:t>2.</w:t>
      </w:r>
      <w:r>
        <w:rPr>
          <w:rFonts w:hint="eastAsia" w:ascii="宋体" w:hAnsi="宋体" w:eastAsia="宋体" w:cs="宋体"/>
          <w:sz w:val="24"/>
        </w:rPr>
        <w:t>6、问题管理制度</w:t>
      </w:r>
      <w:bookmarkEnd w:id="185"/>
    </w:p>
    <w:p w14:paraId="5B8A5EC9">
      <w:pPr>
        <w:ind w:firstLine="480" w:firstLineChars="200"/>
        <w:rPr>
          <w:rFonts w:ascii="宋体" w:hAnsi="宋体" w:eastAsia="宋体" w:cs="宋体"/>
          <w:sz w:val="24"/>
        </w:rPr>
      </w:pPr>
      <w:r>
        <w:rPr>
          <w:rFonts w:hint="eastAsia" w:ascii="宋体" w:hAnsi="宋体" w:eastAsia="宋体" w:cs="宋体"/>
          <w:sz w:val="24"/>
        </w:rPr>
        <w:t>项目中出现的产品技术问题或其他严重问题，项目经理或实施人员应跟踪处理，包含如下内容：</w:t>
      </w:r>
    </w:p>
    <w:p w14:paraId="0C214977">
      <w:pPr>
        <w:numPr>
          <w:ilvl w:val="0"/>
          <w:numId w:val="31"/>
        </w:numPr>
        <w:rPr>
          <w:rFonts w:ascii="宋体" w:hAnsi="宋体" w:eastAsia="宋体" w:cs="宋体"/>
          <w:sz w:val="24"/>
        </w:rPr>
      </w:pPr>
      <w:r>
        <w:rPr>
          <w:rFonts w:hint="eastAsia" w:ascii="宋体" w:hAnsi="宋体" w:eastAsia="宋体" w:cs="宋体"/>
          <w:sz w:val="24"/>
        </w:rPr>
        <w:t>问题描述</w:t>
      </w:r>
    </w:p>
    <w:p w14:paraId="72F60BAC">
      <w:pPr>
        <w:numPr>
          <w:ilvl w:val="0"/>
          <w:numId w:val="31"/>
        </w:numPr>
        <w:rPr>
          <w:rFonts w:ascii="宋体" w:hAnsi="宋体" w:eastAsia="宋体" w:cs="宋体"/>
          <w:sz w:val="24"/>
        </w:rPr>
      </w:pPr>
      <w:r>
        <w:rPr>
          <w:rFonts w:hint="eastAsia" w:ascii="宋体" w:hAnsi="宋体" w:eastAsia="宋体" w:cs="宋体"/>
          <w:sz w:val="24"/>
        </w:rPr>
        <w:t>问题优先级</w:t>
      </w:r>
    </w:p>
    <w:p w14:paraId="0BAFBE4E">
      <w:pPr>
        <w:numPr>
          <w:ilvl w:val="0"/>
          <w:numId w:val="31"/>
        </w:numPr>
        <w:rPr>
          <w:rFonts w:ascii="宋体" w:hAnsi="宋体" w:eastAsia="宋体" w:cs="宋体"/>
          <w:sz w:val="24"/>
        </w:rPr>
      </w:pPr>
      <w:r>
        <w:rPr>
          <w:rFonts w:hint="eastAsia" w:ascii="宋体" w:hAnsi="宋体" w:eastAsia="宋体" w:cs="宋体"/>
          <w:sz w:val="24"/>
        </w:rPr>
        <w:t>原因分析</w:t>
      </w:r>
    </w:p>
    <w:p w14:paraId="71595376">
      <w:pPr>
        <w:numPr>
          <w:ilvl w:val="0"/>
          <w:numId w:val="31"/>
        </w:numPr>
        <w:rPr>
          <w:rFonts w:ascii="宋体" w:hAnsi="宋体" w:eastAsia="宋体" w:cs="宋体"/>
          <w:sz w:val="24"/>
        </w:rPr>
      </w:pPr>
      <w:r>
        <w:rPr>
          <w:rFonts w:hint="eastAsia" w:ascii="宋体" w:hAnsi="宋体" w:eastAsia="宋体" w:cs="宋体"/>
          <w:sz w:val="24"/>
        </w:rPr>
        <w:t>计划解决方案</w:t>
      </w:r>
    </w:p>
    <w:p w14:paraId="02C61AB3">
      <w:pPr>
        <w:numPr>
          <w:ilvl w:val="0"/>
          <w:numId w:val="31"/>
        </w:numPr>
        <w:rPr>
          <w:rFonts w:ascii="宋体" w:hAnsi="宋体" w:eastAsia="宋体" w:cs="宋体"/>
          <w:sz w:val="24"/>
        </w:rPr>
      </w:pPr>
      <w:r>
        <w:rPr>
          <w:rFonts w:hint="eastAsia" w:ascii="宋体" w:hAnsi="宋体" w:eastAsia="宋体" w:cs="宋体"/>
          <w:sz w:val="24"/>
        </w:rPr>
        <w:t>责任人</w:t>
      </w:r>
    </w:p>
    <w:p w14:paraId="48E53F32">
      <w:pPr>
        <w:numPr>
          <w:ilvl w:val="0"/>
          <w:numId w:val="31"/>
        </w:numPr>
        <w:rPr>
          <w:rFonts w:ascii="宋体" w:hAnsi="宋体" w:eastAsia="宋体" w:cs="宋体"/>
          <w:sz w:val="24"/>
        </w:rPr>
      </w:pPr>
      <w:r>
        <w:rPr>
          <w:rFonts w:hint="eastAsia" w:ascii="宋体" w:hAnsi="宋体" w:eastAsia="宋体" w:cs="宋体"/>
          <w:sz w:val="24"/>
        </w:rPr>
        <w:t>计划完成时间</w:t>
      </w:r>
    </w:p>
    <w:p w14:paraId="6C428D21">
      <w:pPr>
        <w:numPr>
          <w:ilvl w:val="0"/>
          <w:numId w:val="31"/>
        </w:numPr>
        <w:rPr>
          <w:rFonts w:ascii="宋体" w:hAnsi="宋体" w:eastAsia="宋体" w:cs="宋体"/>
          <w:sz w:val="24"/>
        </w:rPr>
      </w:pPr>
      <w:r>
        <w:rPr>
          <w:rFonts w:hint="eastAsia" w:ascii="宋体" w:hAnsi="宋体" w:eastAsia="宋体" w:cs="宋体"/>
          <w:sz w:val="24"/>
        </w:rPr>
        <w:t>实际完成时间</w:t>
      </w:r>
    </w:p>
    <w:p w14:paraId="2720A804">
      <w:pPr>
        <w:numPr>
          <w:ilvl w:val="0"/>
          <w:numId w:val="31"/>
        </w:numPr>
        <w:rPr>
          <w:rFonts w:ascii="宋体" w:hAnsi="宋体" w:eastAsia="宋体" w:cs="宋体"/>
          <w:sz w:val="24"/>
        </w:rPr>
      </w:pPr>
      <w:r>
        <w:rPr>
          <w:rFonts w:hint="eastAsia" w:ascii="宋体" w:hAnsi="宋体" w:eastAsia="宋体" w:cs="宋体"/>
          <w:sz w:val="24"/>
        </w:rPr>
        <w:t>已归档问题</w:t>
      </w:r>
    </w:p>
    <w:p w14:paraId="4842EFA2">
      <w:pPr>
        <w:pStyle w:val="5"/>
        <w:numPr>
          <w:ilvl w:val="0"/>
          <w:numId w:val="0"/>
        </w:numPr>
        <w:ind w:left="1247"/>
        <w:rPr>
          <w:rFonts w:ascii="宋体" w:hAnsi="宋体" w:eastAsia="宋体" w:cs="宋体"/>
          <w:sz w:val="24"/>
        </w:rPr>
      </w:pPr>
      <w:bookmarkStart w:id="186" w:name="_Toc499064852"/>
      <w:r>
        <w:rPr>
          <w:rFonts w:hint="eastAsia" w:ascii="宋体" w:hAnsi="宋体" w:cs="宋体"/>
          <w:sz w:val="24"/>
        </w:rPr>
        <w:t>2.</w:t>
      </w:r>
      <w:r>
        <w:rPr>
          <w:rFonts w:hint="eastAsia" w:ascii="宋体" w:hAnsi="宋体" w:eastAsia="宋体" w:cs="宋体"/>
          <w:sz w:val="24"/>
        </w:rPr>
        <w:t>7、安装、调试、验收计划</w:t>
      </w:r>
      <w:bookmarkEnd w:id="186"/>
    </w:p>
    <w:p w14:paraId="59B8773F">
      <w:pPr>
        <w:pStyle w:val="4"/>
        <w:rPr>
          <w:rFonts w:ascii="宋体" w:hAnsi="宋体" w:eastAsia="宋体" w:cs="宋体"/>
          <w:sz w:val="24"/>
        </w:rPr>
      </w:pPr>
      <w:bookmarkStart w:id="187" w:name="_Toc499064853"/>
      <w:r>
        <w:rPr>
          <w:rFonts w:hint="eastAsia" w:ascii="宋体" w:hAnsi="宋体" w:eastAsia="宋体" w:cs="宋体"/>
          <w:sz w:val="24"/>
        </w:rPr>
        <w:t>现场实施前的准备工作</w:t>
      </w:r>
      <w:bookmarkEnd w:id="187"/>
    </w:p>
    <w:p w14:paraId="75D65827">
      <w:pPr>
        <w:numPr>
          <w:ilvl w:val="0"/>
          <w:numId w:val="32"/>
        </w:numPr>
        <w:rPr>
          <w:rFonts w:ascii="宋体" w:hAnsi="宋体" w:eastAsia="宋体" w:cs="宋体"/>
          <w:sz w:val="24"/>
        </w:rPr>
      </w:pPr>
      <w:r>
        <w:rPr>
          <w:rFonts w:hint="eastAsia" w:ascii="宋体" w:hAnsi="宋体" w:eastAsia="宋体" w:cs="宋体"/>
          <w:sz w:val="24"/>
        </w:rPr>
        <w:t>项目经理授权</w:t>
      </w:r>
    </w:p>
    <w:p w14:paraId="602E779B">
      <w:pPr>
        <w:ind w:firstLine="480" w:firstLineChars="200"/>
        <w:rPr>
          <w:rFonts w:ascii="宋体" w:hAnsi="宋体" w:eastAsia="宋体" w:cs="宋体"/>
          <w:sz w:val="24"/>
        </w:rPr>
      </w:pPr>
      <w:r>
        <w:rPr>
          <w:rFonts w:hint="eastAsia" w:ascii="宋体" w:hAnsi="宋体" w:eastAsia="宋体" w:cs="宋体"/>
          <w:sz w:val="24"/>
        </w:rPr>
        <w:t>确定项目经理，派发任务。项目经理全面负责项目实施、管理；项目经理负责项目组成员技能与工作的具体考核。</w:t>
      </w:r>
    </w:p>
    <w:p w14:paraId="30DB1293">
      <w:pPr>
        <w:numPr>
          <w:ilvl w:val="0"/>
          <w:numId w:val="32"/>
        </w:numPr>
        <w:rPr>
          <w:rFonts w:ascii="宋体" w:hAnsi="宋体" w:eastAsia="宋体" w:cs="宋体"/>
          <w:sz w:val="24"/>
        </w:rPr>
      </w:pPr>
      <w:r>
        <w:rPr>
          <w:rFonts w:hint="eastAsia" w:ascii="宋体" w:hAnsi="宋体" w:eastAsia="宋体" w:cs="宋体"/>
          <w:sz w:val="24"/>
        </w:rPr>
        <w:t>启动前工作协调会</w:t>
      </w:r>
    </w:p>
    <w:p w14:paraId="2A1E363F">
      <w:pPr>
        <w:ind w:firstLine="480" w:firstLineChars="200"/>
        <w:rPr>
          <w:rFonts w:ascii="宋体" w:hAnsi="宋体" w:eastAsia="宋体" w:cs="宋体"/>
          <w:sz w:val="24"/>
        </w:rPr>
      </w:pPr>
      <w:r>
        <w:rPr>
          <w:rFonts w:hint="eastAsia" w:ascii="宋体" w:hAnsi="宋体" w:eastAsia="宋体" w:cs="宋体"/>
          <w:sz w:val="24"/>
        </w:rPr>
        <w:t>合同签订后，由项目经理组织，客户经理、技术负责人、商务部有关人员参加，召开一次工作协调会；会议应确认已完成工作、将开展工作的内容，最大限度地为后续工作提供方便；会后应形成《启动前工作协调会会议纪要》。</w:t>
      </w:r>
    </w:p>
    <w:p w14:paraId="347C64B7">
      <w:pPr>
        <w:numPr>
          <w:ilvl w:val="0"/>
          <w:numId w:val="32"/>
        </w:numPr>
        <w:rPr>
          <w:rFonts w:ascii="宋体" w:hAnsi="宋体" w:eastAsia="宋体" w:cs="宋体"/>
          <w:sz w:val="24"/>
        </w:rPr>
      </w:pPr>
      <w:r>
        <w:rPr>
          <w:rFonts w:hint="eastAsia" w:ascii="宋体" w:hAnsi="宋体" w:eastAsia="宋体" w:cs="宋体"/>
          <w:sz w:val="24"/>
        </w:rPr>
        <w:t>确定项目实施组</w:t>
      </w:r>
    </w:p>
    <w:p w14:paraId="2646F4BE">
      <w:pPr>
        <w:ind w:firstLine="480" w:firstLineChars="200"/>
        <w:rPr>
          <w:rFonts w:ascii="宋体" w:hAnsi="宋体" w:eastAsia="宋体" w:cs="宋体"/>
          <w:sz w:val="24"/>
        </w:rPr>
      </w:pPr>
      <w:r>
        <w:rPr>
          <w:rFonts w:hint="eastAsia" w:ascii="宋体" w:hAnsi="宋体" w:eastAsia="宋体" w:cs="宋体"/>
          <w:sz w:val="24"/>
        </w:rPr>
        <w:t>项目实施组由项目经理负责，技术负责人提供技术指导。项目组一旦确定，人员固定。</w:t>
      </w:r>
    </w:p>
    <w:p w14:paraId="0F75E8B1">
      <w:pPr>
        <w:numPr>
          <w:ilvl w:val="0"/>
          <w:numId w:val="32"/>
        </w:numPr>
        <w:rPr>
          <w:rFonts w:ascii="宋体" w:hAnsi="宋体" w:eastAsia="宋体" w:cs="宋体"/>
          <w:sz w:val="24"/>
        </w:rPr>
      </w:pPr>
      <w:r>
        <w:rPr>
          <w:rFonts w:hint="eastAsia" w:ascii="宋体" w:hAnsi="宋体" w:eastAsia="宋体" w:cs="宋体"/>
          <w:sz w:val="24"/>
        </w:rPr>
        <w:t>项目组工程师培训</w:t>
      </w:r>
    </w:p>
    <w:p w14:paraId="4BD1A24D">
      <w:pPr>
        <w:ind w:firstLine="480" w:firstLineChars="200"/>
        <w:rPr>
          <w:rFonts w:ascii="宋体" w:hAnsi="宋体" w:eastAsia="宋体" w:cs="宋体"/>
          <w:sz w:val="24"/>
        </w:rPr>
      </w:pPr>
      <w:r>
        <w:rPr>
          <w:rFonts w:hint="eastAsia" w:ascii="宋体" w:hAnsi="宋体" w:eastAsia="宋体" w:cs="宋体"/>
          <w:sz w:val="24"/>
        </w:rPr>
        <w:t>项目经理负责编写项目管理培训文档，技术负责人负责编写技术培训文档，针对项目组工程师进行案例化培训，提出本项目实施方案中的重点和难点，进行会议讨论，确保工程师掌握项目实施的技术内容，并提交《内部培训报告》。此培训文档包括项目文档模板，也可作为工程师为客户提供现场培训的文档模板和主要素材。</w:t>
      </w:r>
    </w:p>
    <w:p w14:paraId="08EBFEEB">
      <w:pPr>
        <w:numPr>
          <w:ilvl w:val="0"/>
          <w:numId w:val="32"/>
        </w:numPr>
        <w:rPr>
          <w:rFonts w:ascii="宋体" w:hAnsi="宋体" w:eastAsia="宋体" w:cs="宋体"/>
          <w:sz w:val="24"/>
        </w:rPr>
      </w:pPr>
      <w:r>
        <w:rPr>
          <w:rFonts w:hint="eastAsia" w:ascii="宋体" w:hAnsi="宋体" w:eastAsia="宋体" w:cs="宋体"/>
          <w:sz w:val="24"/>
        </w:rPr>
        <w:t>拟定项目实施方案和实施进度计划表</w:t>
      </w:r>
    </w:p>
    <w:p w14:paraId="0ADE0C05">
      <w:pPr>
        <w:ind w:firstLine="480" w:firstLineChars="200"/>
        <w:rPr>
          <w:rFonts w:ascii="宋体" w:hAnsi="宋体" w:eastAsia="宋体" w:cs="宋体"/>
          <w:sz w:val="24"/>
        </w:rPr>
      </w:pPr>
      <w:r>
        <w:rPr>
          <w:rFonts w:hint="eastAsia" w:ascii="宋体" w:hAnsi="宋体" w:eastAsia="宋体" w:cs="宋体"/>
          <w:sz w:val="24"/>
        </w:rPr>
        <w:t>项目组确定之后，设备到货之前，项目经理需组织完成《项目计划》的编写，并及时提交公司内部审核。内部审核完成后，项目经理把更新过《项目计划》尽早提交给用户，经用户认可后双方或多方共同确认。</w:t>
      </w:r>
    </w:p>
    <w:p w14:paraId="0E8D3490">
      <w:pPr>
        <w:pStyle w:val="4"/>
        <w:rPr>
          <w:rFonts w:ascii="宋体" w:hAnsi="宋体" w:eastAsia="宋体" w:cs="宋体"/>
          <w:sz w:val="24"/>
        </w:rPr>
      </w:pPr>
      <w:bookmarkStart w:id="188" w:name="_Toc499064854"/>
      <w:r>
        <w:rPr>
          <w:rFonts w:hint="eastAsia" w:ascii="宋体" w:hAnsi="宋体" w:eastAsia="宋体" w:cs="宋体"/>
          <w:sz w:val="24"/>
        </w:rPr>
        <w:t>实施方案规划设计</w:t>
      </w:r>
      <w:bookmarkEnd w:id="188"/>
    </w:p>
    <w:p w14:paraId="7664EAD4">
      <w:pPr>
        <w:numPr>
          <w:ilvl w:val="0"/>
          <w:numId w:val="32"/>
        </w:numPr>
        <w:rPr>
          <w:rFonts w:ascii="宋体" w:hAnsi="宋体" w:eastAsia="宋体" w:cs="宋体"/>
          <w:sz w:val="24"/>
        </w:rPr>
      </w:pPr>
      <w:r>
        <w:rPr>
          <w:rFonts w:hint="eastAsia" w:ascii="宋体" w:hAnsi="宋体" w:eastAsia="宋体" w:cs="宋体"/>
          <w:sz w:val="24"/>
        </w:rPr>
        <w:t>确定、固件版本</w:t>
      </w:r>
    </w:p>
    <w:p w14:paraId="2B6DB4A4">
      <w:pPr>
        <w:ind w:firstLine="480" w:firstLineChars="200"/>
        <w:rPr>
          <w:rFonts w:ascii="宋体" w:hAnsi="宋体" w:eastAsia="宋体" w:cs="宋体"/>
          <w:sz w:val="24"/>
        </w:rPr>
      </w:pPr>
      <w:r>
        <w:rPr>
          <w:rFonts w:hint="eastAsia" w:ascii="宋体" w:hAnsi="宋体" w:eastAsia="宋体" w:cs="宋体"/>
          <w:sz w:val="24"/>
        </w:rPr>
        <w:t>由设备制造商确定开局、固件版本，形成《网络设备、固件版本文档》。实施中检察设备预装、固件版本是否与规定相符。如果不符合，需要进行现场版本升级，保持项目所有设备版本合格且规范。</w:t>
      </w:r>
    </w:p>
    <w:p w14:paraId="094FEF13">
      <w:pPr>
        <w:numPr>
          <w:ilvl w:val="0"/>
          <w:numId w:val="32"/>
        </w:numPr>
        <w:rPr>
          <w:rFonts w:ascii="宋体" w:hAnsi="宋体" w:eastAsia="宋体" w:cs="宋体"/>
          <w:sz w:val="24"/>
        </w:rPr>
      </w:pPr>
      <w:r>
        <w:rPr>
          <w:rFonts w:hint="eastAsia" w:ascii="宋体" w:hAnsi="宋体" w:eastAsia="宋体" w:cs="宋体"/>
          <w:sz w:val="24"/>
        </w:rPr>
        <w:t>设计方案编写</w:t>
      </w:r>
    </w:p>
    <w:p w14:paraId="213437D0">
      <w:pPr>
        <w:ind w:firstLine="480" w:firstLineChars="200"/>
        <w:rPr>
          <w:rFonts w:ascii="宋体" w:hAnsi="宋体" w:eastAsia="宋体" w:cs="宋体"/>
          <w:sz w:val="24"/>
        </w:rPr>
      </w:pPr>
      <w:r>
        <w:rPr>
          <w:rFonts w:hint="eastAsia" w:ascii="宋体" w:hAnsi="宋体" w:eastAsia="宋体" w:cs="宋体"/>
          <w:sz w:val="24"/>
        </w:rPr>
        <w:t>由技术负责人根据技术规范和工程质量标准，并结合用户需求，主持编写项目《设计方案》。设计方案由用户、设备制造商、集成实施服务商共同审核确认。</w:t>
      </w:r>
    </w:p>
    <w:p w14:paraId="33FE5C3F">
      <w:pPr>
        <w:numPr>
          <w:ilvl w:val="0"/>
          <w:numId w:val="33"/>
        </w:numPr>
        <w:rPr>
          <w:rFonts w:ascii="宋体" w:hAnsi="宋体" w:eastAsia="宋体" w:cs="宋体"/>
          <w:sz w:val="24"/>
        </w:rPr>
      </w:pPr>
      <w:r>
        <w:rPr>
          <w:rFonts w:hint="eastAsia" w:ascii="宋体" w:hAnsi="宋体" w:eastAsia="宋体" w:cs="宋体"/>
          <w:sz w:val="24"/>
        </w:rPr>
        <w:t>对谈判文件和用户项目的理解。</w:t>
      </w:r>
    </w:p>
    <w:p w14:paraId="5BDEBC31">
      <w:pPr>
        <w:numPr>
          <w:ilvl w:val="0"/>
          <w:numId w:val="33"/>
        </w:numPr>
        <w:rPr>
          <w:rFonts w:ascii="宋体" w:hAnsi="宋体" w:eastAsia="宋体" w:cs="宋体"/>
          <w:sz w:val="24"/>
        </w:rPr>
      </w:pPr>
      <w:r>
        <w:rPr>
          <w:rFonts w:hint="eastAsia" w:ascii="宋体" w:hAnsi="宋体" w:eastAsia="宋体" w:cs="宋体"/>
          <w:sz w:val="24"/>
        </w:rPr>
        <w:t>对系统的设计和规划。具体考虑以下主要内容：</w:t>
      </w:r>
    </w:p>
    <w:p w14:paraId="0A350E96">
      <w:pPr>
        <w:widowControl/>
        <w:numPr>
          <w:ilvl w:val="4"/>
          <w:numId w:val="34"/>
        </w:numPr>
        <w:tabs>
          <w:tab w:val="left" w:pos="1380"/>
          <w:tab w:val="clear" w:pos="2520"/>
        </w:tabs>
        <w:ind w:left="960" w:leftChars="457"/>
        <w:jc w:val="left"/>
        <w:rPr>
          <w:rFonts w:ascii="宋体" w:hAnsi="宋体" w:eastAsia="宋体" w:cs="宋体"/>
          <w:sz w:val="24"/>
        </w:rPr>
      </w:pPr>
      <w:r>
        <w:rPr>
          <w:rFonts w:hint="eastAsia" w:ascii="宋体" w:hAnsi="宋体" w:eastAsia="宋体" w:cs="宋体"/>
          <w:sz w:val="24"/>
        </w:rPr>
        <w:t>用户IP网网络结构、网络性能、开展业务等方面需求；</w:t>
      </w:r>
    </w:p>
    <w:p w14:paraId="37C042B9">
      <w:pPr>
        <w:widowControl/>
        <w:numPr>
          <w:ilvl w:val="4"/>
          <w:numId w:val="34"/>
        </w:numPr>
        <w:tabs>
          <w:tab w:val="left" w:pos="1380"/>
          <w:tab w:val="clear" w:pos="2520"/>
        </w:tabs>
        <w:ind w:left="960" w:leftChars="457"/>
        <w:jc w:val="left"/>
        <w:rPr>
          <w:rFonts w:ascii="宋体" w:hAnsi="宋体" w:eastAsia="宋体" w:cs="宋体"/>
          <w:sz w:val="24"/>
        </w:rPr>
      </w:pPr>
      <w:r>
        <w:rPr>
          <w:rFonts w:hint="eastAsia" w:ascii="宋体" w:hAnsi="宋体" w:eastAsia="宋体" w:cs="宋体"/>
          <w:sz w:val="24"/>
        </w:rPr>
        <w:t>用户IP地址，路由协议等方面需求；</w:t>
      </w:r>
    </w:p>
    <w:p w14:paraId="092FF9BB">
      <w:pPr>
        <w:widowControl/>
        <w:numPr>
          <w:ilvl w:val="4"/>
          <w:numId w:val="34"/>
        </w:numPr>
        <w:tabs>
          <w:tab w:val="left" w:pos="1380"/>
          <w:tab w:val="clear" w:pos="2520"/>
        </w:tabs>
        <w:ind w:left="960" w:leftChars="457"/>
        <w:jc w:val="left"/>
        <w:rPr>
          <w:rFonts w:ascii="宋体" w:hAnsi="宋体" w:eastAsia="宋体" w:cs="宋体"/>
          <w:sz w:val="24"/>
        </w:rPr>
      </w:pPr>
      <w:r>
        <w:rPr>
          <w:rFonts w:hint="eastAsia" w:ascii="宋体" w:hAnsi="宋体" w:eastAsia="宋体" w:cs="宋体"/>
          <w:sz w:val="24"/>
        </w:rPr>
        <w:t>用户QoS保障策略和方案等方面需求；</w:t>
      </w:r>
    </w:p>
    <w:p w14:paraId="5B8E4CCB">
      <w:pPr>
        <w:widowControl/>
        <w:numPr>
          <w:ilvl w:val="4"/>
          <w:numId w:val="34"/>
        </w:numPr>
        <w:tabs>
          <w:tab w:val="left" w:pos="1380"/>
          <w:tab w:val="clear" w:pos="2520"/>
        </w:tabs>
        <w:ind w:left="960" w:leftChars="457"/>
        <w:jc w:val="left"/>
        <w:rPr>
          <w:rFonts w:ascii="宋体" w:hAnsi="宋体" w:eastAsia="宋体" w:cs="宋体"/>
          <w:sz w:val="24"/>
        </w:rPr>
      </w:pPr>
      <w:r>
        <w:rPr>
          <w:rFonts w:hint="eastAsia" w:ascii="宋体" w:hAnsi="宋体" w:eastAsia="宋体" w:cs="宋体"/>
          <w:sz w:val="24"/>
        </w:rPr>
        <w:t>用户网络无间断切换的需求；</w:t>
      </w:r>
    </w:p>
    <w:p w14:paraId="702559A0">
      <w:pPr>
        <w:widowControl/>
        <w:numPr>
          <w:ilvl w:val="4"/>
          <w:numId w:val="34"/>
        </w:numPr>
        <w:tabs>
          <w:tab w:val="left" w:pos="1380"/>
          <w:tab w:val="clear" w:pos="2520"/>
        </w:tabs>
        <w:ind w:left="960" w:leftChars="457"/>
        <w:jc w:val="left"/>
        <w:rPr>
          <w:rFonts w:ascii="宋体" w:hAnsi="宋体" w:eastAsia="宋体" w:cs="宋体"/>
          <w:sz w:val="24"/>
        </w:rPr>
      </w:pPr>
      <w:r>
        <w:rPr>
          <w:rFonts w:hint="eastAsia" w:ascii="宋体" w:hAnsi="宋体" w:eastAsia="宋体" w:cs="宋体"/>
          <w:sz w:val="24"/>
        </w:rPr>
        <w:t>用户在网络管理方面的需求。</w:t>
      </w:r>
    </w:p>
    <w:p w14:paraId="49E71DE8">
      <w:pPr>
        <w:numPr>
          <w:ilvl w:val="0"/>
          <w:numId w:val="33"/>
        </w:numPr>
        <w:rPr>
          <w:rFonts w:ascii="宋体" w:hAnsi="宋体" w:eastAsia="宋体" w:cs="宋体"/>
          <w:sz w:val="24"/>
        </w:rPr>
      </w:pPr>
      <w:r>
        <w:rPr>
          <w:rFonts w:hint="eastAsia" w:ascii="宋体" w:hAnsi="宋体" w:eastAsia="宋体" w:cs="宋体"/>
          <w:sz w:val="24"/>
        </w:rPr>
        <w:t>给出详细的网络设备配置、配置原则和单台设备配置的清单；</w:t>
      </w:r>
    </w:p>
    <w:p w14:paraId="18BBE516">
      <w:pPr>
        <w:numPr>
          <w:ilvl w:val="0"/>
          <w:numId w:val="33"/>
        </w:numPr>
        <w:rPr>
          <w:rFonts w:ascii="宋体" w:hAnsi="宋体" w:eastAsia="宋体" w:cs="宋体"/>
          <w:sz w:val="24"/>
        </w:rPr>
      </w:pPr>
      <w:r>
        <w:rPr>
          <w:rFonts w:hint="eastAsia" w:ascii="宋体" w:hAnsi="宋体" w:eastAsia="宋体" w:cs="宋体"/>
          <w:sz w:val="24"/>
        </w:rPr>
        <w:t>针对本项目的合理化建议；</w:t>
      </w:r>
    </w:p>
    <w:p w14:paraId="5ED38379">
      <w:pPr>
        <w:numPr>
          <w:ilvl w:val="0"/>
          <w:numId w:val="33"/>
        </w:numPr>
        <w:rPr>
          <w:rFonts w:ascii="宋体" w:hAnsi="宋体" w:eastAsia="宋体" w:cs="宋体"/>
          <w:sz w:val="24"/>
        </w:rPr>
      </w:pPr>
      <w:r>
        <w:rPr>
          <w:rFonts w:hint="eastAsia" w:ascii="宋体" w:hAnsi="宋体" w:eastAsia="宋体" w:cs="宋体"/>
          <w:sz w:val="24"/>
        </w:rPr>
        <w:t>工程实施的标准及规范；</w:t>
      </w:r>
    </w:p>
    <w:p w14:paraId="24FF0968">
      <w:pPr>
        <w:numPr>
          <w:ilvl w:val="0"/>
          <w:numId w:val="33"/>
        </w:numPr>
        <w:rPr>
          <w:rFonts w:ascii="宋体" w:hAnsi="宋体" w:eastAsia="宋体" w:cs="宋体"/>
          <w:sz w:val="24"/>
        </w:rPr>
      </w:pPr>
      <w:r>
        <w:rPr>
          <w:rFonts w:hint="eastAsia" w:ascii="宋体" w:hAnsi="宋体" w:eastAsia="宋体" w:cs="宋体"/>
          <w:sz w:val="24"/>
        </w:rPr>
        <w:t>分阶段实施的工程进度计划、现场组织计划、各专业间配合、各种保证措施等；</w:t>
      </w:r>
    </w:p>
    <w:p w14:paraId="15A4E4C6">
      <w:pPr>
        <w:ind w:firstLine="1200" w:firstLineChars="500"/>
        <w:rPr>
          <w:rFonts w:ascii="宋体" w:hAnsi="宋体" w:eastAsia="宋体" w:cs="宋体"/>
          <w:sz w:val="24"/>
        </w:rPr>
      </w:pPr>
      <w:r>
        <w:rPr>
          <w:rFonts w:hint="eastAsia" w:ascii="宋体" w:hAnsi="宋体" w:eastAsia="宋体" w:cs="宋体"/>
          <w:sz w:val="24"/>
        </w:rPr>
        <w:t>注：该工作在实施开始前完成</w:t>
      </w:r>
    </w:p>
    <w:p w14:paraId="1585ABC7">
      <w:pPr>
        <w:ind w:firstLine="1200" w:firstLineChars="500"/>
        <w:rPr>
          <w:rFonts w:ascii="宋体" w:hAnsi="宋体" w:eastAsia="宋体" w:cs="宋体"/>
          <w:sz w:val="24"/>
        </w:rPr>
      </w:pPr>
    </w:p>
    <w:p w14:paraId="36793D07">
      <w:pPr>
        <w:numPr>
          <w:ilvl w:val="0"/>
          <w:numId w:val="32"/>
        </w:numPr>
        <w:rPr>
          <w:rFonts w:ascii="宋体" w:hAnsi="宋体" w:eastAsia="宋体" w:cs="宋体"/>
          <w:sz w:val="24"/>
        </w:rPr>
      </w:pPr>
      <w:r>
        <w:rPr>
          <w:rFonts w:hint="eastAsia" w:ascii="宋体" w:hAnsi="宋体" w:eastAsia="宋体" w:cs="宋体"/>
          <w:sz w:val="24"/>
        </w:rPr>
        <w:t>实施、割接方案编写</w:t>
      </w:r>
    </w:p>
    <w:p w14:paraId="464EE05C">
      <w:pPr>
        <w:ind w:firstLine="480" w:firstLineChars="200"/>
        <w:rPr>
          <w:rFonts w:ascii="宋体" w:hAnsi="宋体" w:eastAsia="宋体" w:cs="宋体"/>
          <w:sz w:val="24"/>
        </w:rPr>
      </w:pPr>
      <w:r>
        <w:rPr>
          <w:rFonts w:hint="eastAsia" w:ascii="宋体" w:hAnsi="宋体" w:eastAsia="宋体" w:cs="宋体"/>
          <w:sz w:val="24"/>
        </w:rPr>
        <w:t>在《设计方案》获得确认后，由技术负责人主持编写《实施方案》和《割接方案》。</w:t>
      </w:r>
    </w:p>
    <w:p w14:paraId="21EF0BA2">
      <w:pPr>
        <w:ind w:firstLine="480" w:firstLineChars="200"/>
        <w:rPr>
          <w:rFonts w:ascii="宋体" w:hAnsi="宋体" w:eastAsia="宋体" w:cs="宋体"/>
          <w:sz w:val="24"/>
        </w:rPr>
      </w:pPr>
      <w:r>
        <w:rPr>
          <w:rFonts w:hint="eastAsia" w:ascii="宋体" w:hAnsi="宋体" w:eastAsia="宋体" w:cs="宋体"/>
          <w:sz w:val="24"/>
        </w:rPr>
        <w:t>《实施方案》在设计方案的基础上，按需增加下列内容：</w:t>
      </w:r>
    </w:p>
    <w:p w14:paraId="6F1171C8">
      <w:pPr>
        <w:numPr>
          <w:ilvl w:val="1"/>
          <w:numId w:val="32"/>
        </w:numPr>
        <w:rPr>
          <w:rFonts w:ascii="宋体" w:hAnsi="宋体" w:eastAsia="宋体" w:cs="宋体"/>
          <w:sz w:val="24"/>
        </w:rPr>
      </w:pPr>
      <w:r>
        <w:rPr>
          <w:rFonts w:hint="eastAsia" w:ascii="宋体" w:hAnsi="宋体" w:eastAsia="宋体" w:cs="宋体"/>
          <w:sz w:val="24"/>
        </w:rPr>
        <w:t>机柜环境：机柜分配，确定安装位置，确定机柜、设备和线缆标签内容和格式；</w:t>
      </w:r>
    </w:p>
    <w:p w14:paraId="7D02B692">
      <w:pPr>
        <w:numPr>
          <w:ilvl w:val="1"/>
          <w:numId w:val="32"/>
        </w:numPr>
        <w:rPr>
          <w:rFonts w:ascii="宋体" w:hAnsi="宋体" w:eastAsia="宋体" w:cs="宋体"/>
          <w:sz w:val="24"/>
        </w:rPr>
      </w:pPr>
      <w:r>
        <w:rPr>
          <w:rFonts w:hint="eastAsia" w:ascii="宋体" w:hAnsi="宋体" w:eastAsia="宋体" w:cs="宋体"/>
          <w:sz w:val="24"/>
        </w:rPr>
        <w:t>设备：设备命名，板卡槽位分配；</w:t>
      </w:r>
    </w:p>
    <w:p w14:paraId="5776605B">
      <w:pPr>
        <w:numPr>
          <w:ilvl w:val="1"/>
          <w:numId w:val="32"/>
        </w:numPr>
        <w:rPr>
          <w:rFonts w:ascii="宋体" w:hAnsi="宋体" w:eastAsia="宋体" w:cs="宋体"/>
          <w:sz w:val="24"/>
        </w:rPr>
      </w:pPr>
      <w:r>
        <w:rPr>
          <w:rFonts w:hint="eastAsia" w:ascii="宋体" w:hAnsi="宋体" w:eastAsia="宋体" w:cs="宋体"/>
          <w:sz w:val="24"/>
        </w:rPr>
        <w:t>VLAN：确定VLAN ID分配，VLAN</w:t>
      </w:r>
      <w:r>
        <w:rPr>
          <w:rFonts w:hint="eastAsia" w:ascii="宋体" w:hAnsi="宋体" w:eastAsia="宋体" w:cs="宋体"/>
          <w:sz w:val="24"/>
          <w:lang w:val="nl-NL"/>
        </w:rPr>
        <w:t>命名规则</w:t>
      </w:r>
      <w:r>
        <w:rPr>
          <w:rFonts w:hint="eastAsia" w:ascii="宋体" w:hAnsi="宋体" w:eastAsia="宋体" w:cs="宋体"/>
          <w:sz w:val="24"/>
        </w:rPr>
        <w:t>；</w:t>
      </w:r>
    </w:p>
    <w:p w14:paraId="0F9531C9">
      <w:pPr>
        <w:numPr>
          <w:ilvl w:val="1"/>
          <w:numId w:val="32"/>
        </w:numPr>
        <w:rPr>
          <w:rFonts w:ascii="宋体" w:hAnsi="宋体" w:eastAsia="宋体" w:cs="宋体"/>
          <w:sz w:val="24"/>
        </w:rPr>
      </w:pPr>
      <w:r>
        <w:rPr>
          <w:rFonts w:hint="eastAsia" w:ascii="宋体" w:hAnsi="宋体" w:eastAsia="宋体" w:cs="宋体"/>
          <w:sz w:val="24"/>
        </w:rPr>
        <w:t>设备端口分配：确定端口分配规则，端口描述规则，端口所属VLAN；</w:t>
      </w:r>
    </w:p>
    <w:p w14:paraId="6D5A4BF2">
      <w:pPr>
        <w:numPr>
          <w:ilvl w:val="1"/>
          <w:numId w:val="32"/>
        </w:numPr>
        <w:rPr>
          <w:rFonts w:ascii="宋体" w:hAnsi="宋体" w:eastAsia="宋体" w:cs="宋体"/>
          <w:sz w:val="24"/>
        </w:rPr>
      </w:pPr>
      <w:r>
        <w:rPr>
          <w:rFonts w:hint="eastAsia" w:ascii="宋体" w:hAnsi="宋体" w:eastAsia="宋体" w:cs="宋体"/>
          <w:sz w:val="24"/>
        </w:rPr>
        <w:t>IP地址：地址段长度分配，地址汇总规则，业务端口地址，管理端口地址，网络管理服务器、认证服务器和日志服务器地址；</w:t>
      </w:r>
    </w:p>
    <w:p w14:paraId="61CE8641">
      <w:pPr>
        <w:numPr>
          <w:ilvl w:val="1"/>
          <w:numId w:val="32"/>
        </w:numPr>
        <w:rPr>
          <w:rFonts w:ascii="宋体" w:hAnsi="宋体" w:eastAsia="宋体" w:cs="宋体"/>
          <w:sz w:val="24"/>
        </w:rPr>
      </w:pPr>
      <w:r>
        <w:rPr>
          <w:rFonts w:hint="eastAsia" w:ascii="宋体" w:hAnsi="宋体" w:eastAsia="宋体" w:cs="宋体"/>
          <w:sz w:val="24"/>
        </w:rPr>
        <w:t>MSTP和VRRP：确定STP root及STP根保护策略，确定VRRP master及VRRP master选择策略；</w:t>
      </w:r>
    </w:p>
    <w:p w14:paraId="2EEDD8E5">
      <w:pPr>
        <w:numPr>
          <w:ilvl w:val="1"/>
          <w:numId w:val="32"/>
        </w:numPr>
        <w:rPr>
          <w:rFonts w:ascii="宋体" w:hAnsi="宋体" w:eastAsia="宋体" w:cs="宋体"/>
          <w:sz w:val="24"/>
        </w:rPr>
      </w:pPr>
      <w:r>
        <w:rPr>
          <w:rFonts w:hint="eastAsia" w:ascii="宋体" w:hAnsi="宋体" w:eastAsia="宋体" w:cs="宋体"/>
          <w:sz w:val="24"/>
        </w:rPr>
        <w:t>路由规则：确定路由协议参数、路由认证方式、路由聚合地址。路由选择策略等；</w:t>
      </w:r>
    </w:p>
    <w:p w14:paraId="01904226">
      <w:pPr>
        <w:numPr>
          <w:ilvl w:val="1"/>
          <w:numId w:val="32"/>
        </w:numPr>
        <w:rPr>
          <w:rFonts w:ascii="宋体" w:hAnsi="宋体" w:eastAsia="宋体" w:cs="宋体"/>
          <w:sz w:val="24"/>
        </w:rPr>
      </w:pPr>
      <w:r>
        <w:rPr>
          <w:rFonts w:hint="eastAsia" w:ascii="宋体" w:hAnsi="宋体" w:eastAsia="宋体" w:cs="宋体"/>
          <w:sz w:val="24"/>
        </w:rPr>
        <w:t>QoS设计：根据数据、视频、音频等不同应用需求设计QoS规则；</w:t>
      </w:r>
    </w:p>
    <w:p w14:paraId="37E20DEE">
      <w:pPr>
        <w:numPr>
          <w:ilvl w:val="1"/>
          <w:numId w:val="32"/>
        </w:numPr>
        <w:rPr>
          <w:rFonts w:ascii="宋体" w:hAnsi="宋体" w:eastAsia="宋体" w:cs="宋体"/>
          <w:sz w:val="24"/>
        </w:rPr>
      </w:pPr>
      <w:r>
        <w:rPr>
          <w:rFonts w:hint="eastAsia" w:ascii="宋体" w:hAnsi="宋体" w:eastAsia="宋体" w:cs="宋体"/>
          <w:sz w:val="24"/>
        </w:rPr>
        <w:t>网管设计：根据要求设计网络管理方式和规则；</w:t>
      </w:r>
    </w:p>
    <w:p w14:paraId="2365549B">
      <w:pPr>
        <w:numPr>
          <w:ilvl w:val="1"/>
          <w:numId w:val="32"/>
        </w:numPr>
        <w:rPr>
          <w:rFonts w:ascii="宋体" w:hAnsi="宋体" w:eastAsia="宋体" w:cs="宋体"/>
          <w:sz w:val="24"/>
        </w:rPr>
      </w:pPr>
      <w:r>
        <w:rPr>
          <w:rFonts w:hint="eastAsia" w:ascii="宋体" w:hAnsi="宋体" w:eastAsia="宋体" w:cs="宋体"/>
          <w:sz w:val="24"/>
        </w:rPr>
        <w:t>安全规则：根据用户安全策略指定安全策略执行的方式；</w:t>
      </w:r>
    </w:p>
    <w:p w14:paraId="6BAC31A8">
      <w:pPr>
        <w:numPr>
          <w:ilvl w:val="1"/>
          <w:numId w:val="32"/>
        </w:numPr>
        <w:rPr>
          <w:rFonts w:ascii="宋体" w:hAnsi="宋体" w:eastAsia="宋体" w:cs="宋体"/>
          <w:sz w:val="24"/>
        </w:rPr>
      </w:pPr>
      <w:r>
        <w:rPr>
          <w:rFonts w:hint="eastAsia" w:ascii="宋体" w:hAnsi="宋体" w:eastAsia="宋体" w:cs="宋体"/>
          <w:sz w:val="24"/>
        </w:rPr>
        <w:t>风险分析：分析可能出现的风险及应对方案；</w:t>
      </w:r>
    </w:p>
    <w:p w14:paraId="7DF49305">
      <w:pPr>
        <w:numPr>
          <w:ilvl w:val="1"/>
          <w:numId w:val="32"/>
        </w:numPr>
        <w:rPr>
          <w:rFonts w:ascii="宋体" w:hAnsi="宋体" w:eastAsia="宋体" w:cs="宋体"/>
          <w:sz w:val="24"/>
        </w:rPr>
      </w:pPr>
      <w:r>
        <w:rPr>
          <w:rFonts w:hint="eastAsia" w:ascii="宋体" w:hAnsi="宋体" w:eastAsia="宋体" w:cs="宋体"/>
          <w:sz w:val="24"/>
        </w:rPr>
        <w:t>项目需要的其它实施数据参数。</w:t>
      </w:r>
    </w:p>
    <w:p w14:paraId="5B4780A4">
      <w:pPr>
        <w:ind w:left="900"/>
        <w:rPr>
          <w:rFonts w:ascii="宋体" w:hAnsi="宋体" w:eastAsia="宋体" w:cs="宋体"/>
          <w:sz w:val="24"/>
        </w:rPr>
      </w:pPr>
    </w:p>
    <w:p w14:paraId="31B4F71D">
      <w:pPr>
        <w:ind w:firstLine="480" w:firstLineChars="200"/>
        <w:rPr>
          <w:rFonts w:ascii="宋体" w:hAnsi="宋体" w:eastAsia="宋体" w:cs="宋体"/>
          <w:sz w:val="24"/>
        </w:rPr>
      </w:pPr>
      <w:r>
        <w:rPr>
          <w:rFonts w:hint="eastAsia" w:ascii="宋体" w:hAnsi="宋体" w:eastAsia="宋体" w:cs="宋体"/>
          <w:sz w:val="24"/>
        </w:rPr>
        <w:t>《割接方案》至少包含下列内容：</w:t>
      </w:r>
    </w:p>
    <w:p w14:paraId="017E8F22">
      <w:pPr>
        <w:numPr>
          <w:ilvl w:val="1"/>
          <w:numId w:val="32"/>
        </w:numPr>
        <w:rPr>
          <w:rFonts w:ascii="宋体" w:hAnsi="宋体" w:eastAsia="宋体" w:cs="宋体"/>
          <w:sz w:val="24"/>
        </w:rPr>
      </w:pPr>
      <w:r>
        <w:rPr>
          <w:rFonts w:hint="eastAsia" w:ascii="宋体" w:hAnsi="宋体" w:eastAsia="宋体" w:cs="宋体"/>
          <w:sz w:val="24"/>
        </w:rPr>
        <w:t>割接技术方案；</w:t>
      </w:r>
    </w:p>
    <w:p w14:paraId="0EC9E5D3">
      <w:pPr>
        <w:numPr>
          <w:ilvl w:val="1"/>
          <w:numId w:val="32"/>
        </w:numPr>
        <w:rPr>
          <w:rFonts w:ascii="宋体" w:hAnsi="宋体" w:eastAsia="宋体" w:cs="宋体"/>
          <w:sz w:val="24"/>
        </w:rPr>
      </w:pPr>
      <w:r>
        <w:rPr>
          <w:rFonts w:hint="eastAsia" w:ascii="宋体" w:hAnsi="宋体" w:eastAsia="宋体" w:cs="宋体"/>
          <w:sz w:val="24"/>
        </w:rPr>
        <w:t>确定各方分工界面、人员名单、各项工作负责人；</w:t>
      </w:r>
    </w:p>
    <w:p w14:paraId="4C58AB18">
      <w:pPr>
        <w:numPr>
          <w:ilvl w:val="1"/>
          <w:numId w:val="32"/>
        </w:numPr>
        <w:rPr>
          <w:rFonts w:ascii="宋体" w:hAnsi="宋体" w:eastAsia="宋体" w:cs="宋体"/>
          <w:sz w:val="24"/>
        </w:rPr>
      </w:pPr>
      <w:r>
        <w:rPr>
          <w:rFonts w:hint="eastAsia" w:ascii="宋体" w:hAnsi="宋体" w:eastAsia="宋体" w:cs="宋体"/>
          <w:sz w:val="24"/>
        </w:rPr>
        <w:t>提交精确的割接时间表；</w:t>
      </w:r>
    </w:p>
    <w:p w14:paraId="14BE833A">
      <w:pPr>
        <w:numPr>
          <w:ilvl w:val="1"/>
          <w:numId w:val="32"/>
        </w:numPr>
        <w:rPr>
          <w:rFonts w:ascii="宋体" w:hAnsi="宋体" w:eastAsia="宋体" w:cs="宋体"/>
          <w:sz w:val="24"/>
        </w:rPr>
      </w:pPr>
      <w:r>
        <w:rPr>
          <w:rFonts w:hint="eastAsia" w:ascii="宋体" w:hAnsi="宋体" w:eastAsia="宋体" w:cs="宋体"/>
          <w:sz w:val="24"/>
        </w:rPr>
        <w:t>确定割接工艺要求；</w:t>
      </w:r>
    </w:p>
    <w:p w14:paraId="33527278">
      <w:pPr>
        <w:numPr>
          <w:ilvl w:val="1"/>
          <w:numId w:val="32"/>
        </w:numPr>
        <w:rPr>
          <w:rFonts w:ascii="宋体" w:hAnsi="宋体" w:eastAsia="宋体" w:cs="宋体"/>
          <w:sz w:val="24"/>
        </w:rPr>
      </w:pPr>
      <w:r>
        <w:rPr>
          <w:rFonts w:hint="eastAsia" w:ascii="宋体" w:hAnsi="宋体" w:eastAsia="宋体" w:cs="宋体"/>
          <w:sz w:val="24"/>
        </w:rPr>
        <w:t>确定割接流程；</w:t>
      </w:r>
    </w:p>
    <w:p w14:paraId="5D4E97E7">
      <w:pPr>
        <w:numPr>
          <w:ilvl w:val="1"/>
          <w:numId w:val="32"/>
        </w:numPr>
        <w:rPr>
          <w:rFonts w:ascii="宋体" w:hAnsi="宋体" w:eastAsia="宋体" w:cs="宋体"/>
          <w:sz w:val="24"/>
        </w:rPr>
      </w:pPr>
      <w:r>
        <w:rPr>
          <w:rFonts w:hint="eastAsia" w:ascii="宋体" w:hAnsi="宋体" w:eastAsia="宋体" w:cs="宋体"/>
          <w:sz w:val="24"/>
        </w:rPr>
        <w:t>确定各步骤测试方案、完工标准；</w:t>
      </w:r>
    </w:p>
    <w:p w14:paraId="3525F60B">
      <w:pPr>
        <w:numPr>
          <w:ilvl w:val="1"/>
          <w:numId w:val="32"/>
        </w:numPr>
        <w:rPr>
          <w:rFonts w:ascii="宋体" w:hAnsi="宋体" w:eastAsia="宋体" w:cs="宋体"/>
          <w:sz w:val="24"/>
        </w:rPr>
      </w:pPr>
      <w:r>
        <w:rPr>
          <w:rFonts w:hint="eastAsia" w:ascii="宋体" w:hAnsi="宋体" w:eastAsia="宋体" w:cs="宋体"/>
          <w:sz w:val="24"/>
        </w:rPr>
        <w:t>风险应对：分析可能出现的风险及应对方案，如：回退方案。</w:t>
      </w:r>
    </w:p>
    <w:p w14:paraId="796D32DC">
      <w:pPr>
        <w:ind w:firstLine="480" w:firstLineChars="200"/>
        <w:rPr>
          <w:rFonts w:ascii="宋体" w:hAnsi="宋体" w:eastAsia="宋体" w:cs="宋体"/>
          <w:sz w:val="24"/>
        </w:rPr>
      </w:pPr>
    </w:p>
    <w:p w14:paraId="53AA316F">
      <w:pPr>
        <w:pStyle w:val="4"/>
        <w:rPr>
          <w:rFonts w:ascii="宋体" w:hAnsi="宋体" w:eastAsia="宋体" w:cs="宋体"/>
          <w:sz w:val="24"/>
        </w:rPr>
      </w:pPr>
      <w:bookmarkStart w:id="189" w:name="_Toc499064855"/>
      <w:r>
        <w:rPr>
          <w:rFonts w:hint="eastAsia" w:ascii="宋体" w:hAnsi="宋体" w:eastAsia="宋体" w:cs="宋体"/>
          <w:sz w:val="24"/>
        </w:rPr>
        <w:t>联合调试</w:t>
      </w:r>
      <w:bookmarkEnd w:id="189"/>
    </w:p>
    <w:p w14:paraId="036FF1BC">
      <w:pPr>
        <w:ind w:firstLine="480" w:firstLineChars="200"/>
        <w:rPr>
          <w:rFonts w:ascii="宋体" w:hAnsi="宋体" w:eastAsia="宋体" w:cs="宋体"/>
          <w:sz w:val="24"/>
        </w:rPr>
      </w:pPr>
      <w:r>
        <w:rPr>
          <w:rFonts w:hint="eastAsia" w:ascii="宋体" w:hAnsi="宋体" w:eastAsia="宋体" w:cs="宋体"/>
          <w:sz w:val="24"/>
        </w:rPr>
        <w:t>联合调试是指与关联实施单位（如：应用系统、EMM服务器的实施单位），按照联调测试方案进行调测，达到项目实施要求的功能和性能。项目安装开始时的联调测试，可检验实施方案的完备性，暴露隐性问题，为后续工作的顺利展开提供技术上的保证。</w:t>
      </w:r>
    </w:p>
    <w:p w14:paraId="7CF393A9">
      <w:pPr>
        <w:ind w:firstLine="480" w:firstLineChars="200"/>
        <w:rPr>
          <w:rFonts w:ascii="宋体" w:hAnsi="宋体" w:eastAsia="宋体" w:cs="宋体"/>
          <w:sz w:val="24"/>
        </w:rPr>
      </w:pPr>
      <w:r>
        <w:rPr>
          <w:rFonts w:hint="eastAsia" w:ascii="宋体" w:hAnsi="宋体" w:eastAsia="宋体" w:cs="宋体"/>
          <w:sz w:val="24"/>
        </w:rPr>
        <w:t>联合调试中发现的各方问题、问题的解决过程、避免问题再次发生的建议等内容编写专题报告，提交项目经理。</w:t>
      </w:r>
    </w:p>
    <w:p w14:paraId="56E0AF9F">
      <w:pPr>
        <w:pStyle w:val="4"/>
        <w:rPr>
          <w:rFonts w:ascii="宋体" w:hAnsi="宋体" w:eastAsia="宋体" w:cs="宋体"/>
          <w:sz w:val="24"/>
        </w:rPr>
      </w:pPr>
      <w:bookmarkStart w:id="190" w:name="_Toc499064856"/>
      <w:r>
        <w:rPr>
          <w:rFonts w:hint="eastAsia" w:ascii="宋体" w:hAnsi="宋体" w:eastAsia="宋体" w:cs="宋体"/>
          <w:sz w:val="24"/>
        </w:rPr>
        <w:t>项目实施工程日志、周报、进度报告</w:t>
      </w:r>
      <w:bookmarkEnd w:id="190"/>
    </w:p>
    <w:p w14:paraId="048C20E1">
      <w:pPr>
        <w:ind w:firstLine="480" w:firstLineChars="200"/>
        <w:rPr>
          <w:rFonts w:ascii="宋体" w:hAnsi="宋体" w:eastAsia="宋体" w:cs="宋体"/>
          <w:sz w:val="24"/>
        </w:rPr>
      </w:pPr>
      <w:r>
        <w:rPr>
          <w:rFonts w:hint="eastAsia" w:ascii="宋体" w:hAnsi="宋体" w:eastAsia="宋体" w:cs="宋体"/>
          <w:sz w:val="24"/>
        </w:rPr>
        <w:t>项目经理及时向用户、设备制造商和集成服务商提交《工程周报》，在工程关键时间点前后提交《工程日报》，以便各方了解和掌控工程进展情况。</w:t>
      </w:r>
    </w:p>
    <w:p w14:paraId="02350454">
      <w:pPr>
        <w:ind w:firstLine="480" w:firstLineChars="200"/>
        <w:rPr>
          <w:rFonts w:ascii="宋体" w:hAnsi="宋体" w:eastAsia="宋体" w:cs="宋体"/>
          <w:sz w:val="24"/>
        </w:rPr>
      </w:pPr>
      <w:r>
        <w:rPr>
          <w:rFonts w:hint="eastAsia" w:ascii="宋体" w:hAnsi="宋体" w:eastAsia="宋体" w:cs="宋体"/>
          <w:sz w:val="24"/>
        </w:rPr>
        <w:t>在项目实施的每一个阶段，填写《项目进度报告》，提交技术部，以便技术部把握工程实施进度和状态，合理调配各种资源，协助解决工程中出现的问题。</w:t>
      </w:r>
    </w:p>
    <w:p w14:paraId="3FEBA498">
      <w:pPr>
        <w:pStyle w:val="4"/>
        <w:tabs>
          <w:tab w:val="left" w:pos="1008"/>
        </w:tabs>
        <w:ind w:left="1008" w:hanging="1008"/>
        <w:rPr>
          <w:rFonts w:ascii="宋体" w:hAnsi="宋体" w:eastAsia="宋体" w:cs="宋体"/>
          <w:sz w:val="24"/>
        </w:rPr>
      </w:pPr>
      <w:bookmarkStart w:id="191" w:name="_Toc499064857"/>
      <w:r>
        <w:rPr>
          <w:rFonts w:hint="eastAsia" w:ascii="宋体" w:hAnsi="宋体" w:eastAsia="宋体" w:cs="宋体"/>
          <w:sz w:val="24"/>
        </w:rPr>
        <w:t>项目试运行</w:t>
      </w:r>
      <w:bookmarkEnd w:id="191"/>
    </w:p>
    <w:p w14:paraId="2CD1A67C">
      <w:pPr>
        <w:ind w:firstLine="480" w:firstLineChars="200"/>
        <w:rPr>
          <w:rFonts w:ascii="宋体" w:hAnsi="宋体" w:eastAsia="宋体" w:cs="宋体"/>
          <w:sz w:val="24"/>
        </w:rPr>
      </w:pPr>
      <w:r>
        <w:rPr>
          <w:rFonts w:hint="eastAsia" w:ascii="宋体" w:hAnsi="宋体" w:eastAsia="宋体" w:cs="宋体"/>
          <w:sz w:val="24"/>
        </w:rPr>
        <w:t>在试运行开始前，向用户递交系统《试运行申请》。按照试运行方案，记录试运行期间出现的问题和测试结果，试运行结束后向用户提交试运行报告，附《试运行期情况记录表》，作为系统验收的依据。</w:t>
      </w:r>
    </w:p>
    <w:p w14:paraId="5EC2AEC5">
      <w:pPr>
        <w:pStyle w:val="4"/>
        <w:tabs>
          <w:tab w:val="left" w:pos="1008"/>
        </w:tabs>
        <w:ind w:left="1008" w:hanging="1008"/>
        <w:rPr>
          <w:rFonts w:ascii="宋体" w:hAnsi="宋体" w:eastAsia="宋体" w:cs="宋体"/>
          <w:sz w:val="24"/>
        </w:rPr>
      </w:pPr>
      <w:bookmarkStart w:id="192" w:name="_Toc499064858"/>
      <w:r>
        <w:rPr>
          <w:rFonts w:hint="eastAsia" w:ascii="宋体" w:hAnsi="宋体" w:eastAsia="宋体" w:cs="宋体"/>
          <w:sz w:val="24"/>
        </w:rPr>
        <w:t>项目验收</w:t>
      </w:r>
      <w:bookmarkEnd w:id="192"/>
    </w:p>
    <w:p w14:paraId="5048B2B9">
      <w:pPr>
        <w:numPr>
          <w:ilvl w:val="0"/>
          <w:numId w:val="32"/>
        </w:numPr>
        <w:rPr>
          <w:rFonts w:ascii="宋体" w:hAnsi="宋体" w:eastAsia="宋体" w:cs="宋体"/>
          <w:sz w:val="24"/>
        </w:rPr>
      </w:pPr>
      <w:r>
        <w:rPr>
          <w:rFonts w:hint="eastAsia" w:ascii="宋体" w:hAnsi="宋体" w:eastAsia="宋体" w:cs="宋体"/>
          <w:sz w:val="24"/>
        </w:rPr>
        <w:t>项目验收内容　　</w:t>
      </w:r>
    </w:p>
    <w:p w14:paraId="4685CF3D">
      <w:pPr>
        <w:ind w:firstLine="480" w:firstLineChars="200"/>
        <w:rPr>
          <w:rFonts w:ascii="宋体" w:hAnsi="宋体" w:eastAsia="宋体" w:cs="宋体"/>
          <w:sz w:val="24"/>
        </w:rPr>
      </w:pPr>
      <w:r>
        <w:rPr>
          <w:rFonts w:hint="eastAsia" w:ascii="宋体" w:hAnsi="宋体" w:eastAsia="宋体" w:cs="宋体"/>
          <w:sz w:val="24"/>
        </w:rPr>
        <w:t>项目验收内容主要包括：</w:t>
      </w:r>
    </w:p>
    <w:p w14:paraId="3C1E2CF4">
      <w:pPr>
        <w:numPr>
          <w:ilvl w:val="0"/>
          <w:numId w:val="35"/>
        </w:numPr>
        <w:rPr>
          <w:rFonts w:ascii="宋体" w:hAnsi="宋体" w:eastAsia="宋体" w:cs="宋体"/>
          <w:sz w:val="24"/>
        </w:rPr>
      </w:pPr>
      <w:r>
        <w:rPr>
          <w:rFonts w:hint="eastAsia" w:ascii="宋体" w:hAnsi="宋体" w:eastAsia="宋体" w:cs="宋体"/>
          <w:sz w:val="24"/>
        </w:rPr>
        <w:t>设备验收：对合同设备交货情况进行验收；</w:t>
      </w:r>
    </w:p>
    <w:p w14:paraId="4483BADD">
      <w:pPr>
        <w:numPr>
          <w:ilvl w:val="0"/>
          <w:numId w:val="35"/>
        </w:numPr>
        <w:rPr>
          <w:rFonts w:ascii="宋体" w:hAnsi="宋体" w:eastAsia="宋体" w:cs="宋体"/>
          <w:sz w:val="24"/>
        </w:rPr>
      </w:pPr>
      <w:r>
        <w:rPr>
          <w:rFonts w:hint="eastAsia" w:ascii="宋体" w:hAnsi="宋体" w:eastAsia="宋体" w:cs="宋体"/>
          <w:sz w:val="24"/>
        </w:rPr>
        <w:t>功能和性能验收：对系统功能和性能进行验收；</w:t>
      </w:r>
    </w:p>
    <w:p w14:paraId="10C7DE35">
      <w:pPr>
        <w:numPr>
          <w:ilvl w:val="0"/>
          <w:numId w:val="35"/>
        </w:numPr>
        <w:rPr>
          <w:rFonts w:ascii="宋体" w:hAnsi="宋体" w:eastAsia="宋体" w:cs="宋体"/>
          <w:sz w:val="24"/>
        </w:rPr>
      </w:pPr>
      <w:r>
        <w:rPr>
          <w:rFonts w:hint="eastAsia" w:ascii="宋体" w:hAnsi="宋体" w:eastAsia="宋体" w:cs="宋体"/>
          <w:sz w:val="24"/>
        </w:rPr>
        <w:t>项目培训：已按合同要求对项目进行培训；</w:t>
      </w:r>
    </w:p>
    <w:p w14:paraId="55BB3818">
      <w:pPr>
        <w:numPr>
          <w:ilvl w:val="0"/>
          <w:numId w:val="35"/>
        </w:numPr>
        <w:rPr>
          <w:rFonts w:ascii="宋体" w:hAnsi="宋体" w:eastAsia="宋体" w:cs="宋体"/>
          <w:sz w:val="24"/>
        </w:rPr>
      </w:pPr>
      <w:r>
        <w:rPr>
          <w:rFonts w:hint="eastAsia" w:ascii="宋体" w:hAnsi="宋体" w:eastAsia="宋体" w:cs="宋体"/>
          <w:sz w:val="24"/>
        </w:rPr>
        <w:t>文档资料验收：对文档资料的完整性、准确性进行验收；</w:t>
      </w:r>
    </w:p>
    <w:p w14:paraId="19EB358F">
      <w:pPr>
        <w:numPr>
          <w:ilvl w:val="0"/>
          <w:numId w:val="32"/>
        </w:numPr>
        <w:rPr>
          <w:rFonts w:ascii="宋体" w:hAnsi="宋体" w:eastAsia="宋体" w:cs="宋体"/>
          <w:sz w:val="24"/>
        </w:rPr>
      </w:pPr>
      <w:r>
        <w:rPr>
          <w:rFonts w:hint="eastAsia" w:ascii="宋体" w:hAnsi="宋体" w:eastAsia="宋体" w:cs="宋体"/>
          <w:sz w:val="24"/>
        </w:rPr>
        <w:t>项目竣工验收文档　　</w:t>
      </w:r>
    </w:p>
    <w:p w14:paraId="4AC76CD4">
      <w:pPr>
        <w:ind w:firstLine="480" w:firstLineChars="200"/>
        <w:rPr>
          <w:rFonts w:ascii="宋体" w:hAnsi="宋体" w:eastAsia="宋体" w:cs="宋体"/>
          <w:sz w:val="24"/>
        </w:rPr>
      </w:pPr>
      <w:r>
        <w:rPr>
          <w:rFonts w:hint="eastAsia" w:ascii="宋体" w:hAnsi="宋体" w:eastAsia="宋体" w:cs="宋体"/>
          <w:sz w:val="24"/>
        </w:rPr>
        <w:t>项目竣工验收文档一般包括以下内容：</w:t>
      </w:r>
    </w:p>
    <w:p w14:paraId="1539DBF0">
      <w:pPr>
        <w:numPr>
          <w:ilvl w:val="0"/>
          <w:numId w:val="36"/>
        </w:numPr>
        <w:rPr>
          <w:rFonts w:ascii="宋体" w:hAnsi="宋体" w:eastAsia="宋体" w:cs="宋体"/>
          <w:sz w:val="24"/>
        </w:rPr>
      </w:pPr>
      <w:r>
        <w:rPr>
          <w:rFonts w:hint="eastAsia" w:ascii="宋体" w:hAnsi="宋体" w:eastAsia="宋体" w:cs="宋体"/>
          <w:sz w:val="24"/>
        </w:rPr>
        <w:t>工程设计方案；</w:t>
      </w:r>
    </w:p>
    <w:p w14:paraId="437E8AFA">
      <w:pPr>
        <w:numPr>
          <w:ilvl w:val="0"/>
          <w:numId w:val="36"/>
        </w:numPr>
        <w:rPr>
          <w:rFonts w:ascii="宋体" w:hAnsi="宋体" w:eastAsia="宋体" w:cs="宋体"/>
          <w:sz w:val="24"/>
        </w:rPr>
      </w:pPr>
      <w:r>
        <w:rPr>
          <w:rFonts w:hint="eastAsia" w:ascii="宋体" w:hAnsi="宋体" w:eastAsia="宋体" w:cs="宋体"/>
          <w:sz w:val="24"/>
        </w:rPr>
        <w:t>工程项目的实施割接方案；</w:t>
      </w:r>
    </w:p>
    <w:p w14:paraId="0406BA05">
      <w:pPr>
        <w:numPr>
          <w:ilvl w:val="0"/>
          <w:numId w:val="36"/>
        </w:numPr>
        <w:rPr>
          <w:rFonts w:ascii="宋体" w:hAnsi="宋体" w:eastAsia="宋体" w:cs="宋体"/>
          <w:sz w:val="24"/>
        </w:rPr>
      </w:pPr>
      <w:r>
        <w:rPr>
          <w:rFonts w:hint="eastAsia" w:ascii="宋体" w:hAnsi="宋体" w:eastAsia="宋体" w:cs="宋体"/>
          <w:sz w:val="24"/>
        </w:rPr>
        <w:t>工程测试方案；</w:t>
      </w:r>
    </w:p>
    <w:p w14:paraId="2F4FB85F">
      <w:pPr>
        <w:numPr>
          <w:ilvl w:val="0"/>
          <w:numId w:val="36"/>
        </w:numPr>
        <w:rPr>
          <w:rFonts w:ascii="宋体" w:hAnsi="宋体" w:eastAsia="宋体" w:cs="宋体"/>
          <w:sz w:val="24"/>
        </w:rPr>
      </w:pPr>
      <w:r>
        <w:rPr>
          <w:rFonts w:hint="eastAsia" w:ascii="宋体" w:hAnsi="宋体" w:eastAsia="宋体" w:cs="宋体"/>
          <w:sz w:val="24"/>
        </w:rPr>
        <w:t>工程中各项报告；</w:t>
      </w:r>
    </w:p>
    <w:p w14:paraId="4032DE8E">
      <w:pPr>
        <w:numPr>
          <w:ilvl w:val="0"/>
          <w:numId w:val="36"/>
        </w:numPr>
        <w:rPr>
          <w:rFonts w:ascii="宋体" w:hAnsi="宋体" w:eastAsia="宋体" w:cs="宋体"/>
          <w:sz w:val="24"/>
        </w:rPr>
      </w:pPr>
      <w:r>
        <w:rPr>
          <w:rFonts w:hint="eastAsia" w:ascii="宋体" w:hAnsi="宋体" w:eastAsia="宋体" w:cs="宋体"/>
          <w:sz w:val="24"/>
        </w:rPr>
        <w:t>口令移交文档；</w:t>
      </w:r>
    </w:p>
    <w:p w14:paraId="7D6306E1">
      <w:pPr>
        <w:numPr>
          <w:ilvl w:val="0"/>
          <w:numId w:val="36"/>
        </w:numPr>
        <w:rPr>
          <w:rFonts w:ascii="宋体" w:hAnsi="宋体" w:eastAsia="宋体" w:cs="宋体"/>
          <w:sz w:val="24"/>
        </w:rPr>
      </w:pPr>
      <w:r>
        <w:rPr>
          <w:rFonts w:hint="eastAsia" w:ascii="宋体" w:hAnsi="宋体" w:eastAsia="宋体" w:cs="宋体"/>
          <w:sz w:val="24"/>
        </w:rPr>
        <w:t>工程项目的维护文档；</w:t>
      </w:r>
    </w:p>
    <w:p w14:paraId="6142ED57">
      <w:pPr>
        <w:numPr>
          <w:ilvl w:val="0"/>
          <w:numId w:val="36"/>
        </w:numPr>
        <w:rPr>
          <w:rFonts w:ascii="宋体" w:hAnsi="宋体" w:eastAsia="宋体" w:cs="宋体"/>
          <w:sz w:val="24"/>
        </w:rPr>
      </w:pPr>
      <w:r>
        <w:rPr>
          <w:rFonts w:hint="eastAsia" w:ascii="宋体" w:hAnsi="宋体" w:eastAsia="宋体" w:cs="宋体"/>
          <w:sz w:val="24"/>
        </w:rPr>
        <w:t>用户要求的其它文档；</w:t>
      </w:r>
    </w:p>
    <w:p w14:paraId="15F82613">
      <w:pPr>
        <w:numPr>
          <w:ilvl w:val="0"/>
          <w:numId w:val="36"/>
        </w:numPr>
        <w:rPr>
          <w:rFonts w:ascii="宋体" w:hAnsi="宋体" w:eastAsia="宋体" w:cs="宋体"/>
          <w:sz w:val="24"/>
        </w:rPr>
      </w:pPr>
      <w:r>
        <w:rPr>
          <w:rFonts w:hint="eastAsia" w:ascii="宋体" w:hAnsi="宋体" w:eastAsia="宋体" w:cs="宋体"/>
          <w:sz w:val="24"/>
        </w:rPr>
        <w:t>设备制造商要求的其它文档。</w:t>
      </w:r>
    </w:p>
    <w:p w14:paraId="68656153">
      <w:pPr>
        <w:pStyle w:val="4"/>
        <w:tabs>
          <w:tab w:val="left" w:pos="1008"/>
        </w:tabs>
        <w:ind w:left="1008" w:hanging="1008"/>
        <w:rPr>
          <w:rFonts w:ascii="宋体" w:hAnsi="宋体" w:eastAsia="宋体" w:cs="宋体"/>
          <w:sz w:val="24"/>
        </w:rPr>
      </w:pPr>
      <w:bookmarkStart w:id="193" w:name="_Toc499064859"/>
      <w:r>
        <w:rPr>
          <w:rFonts w:hint="eastAsia" w:ascii="宋体" w:hAnsi="宋体" w:eastAsia="宋体" w:cs="宋体"/>
          <w:sz w:val="24"/>
        </w:rPr>
        <w:t>项目文档管理</w:t>
      </w:r>
      <w:bookmarkEnd w:id="193"/>
    </w:p>
    <w:p w14:paraId="0E75A8D2">
      <w:pPr>
        <w:ind w:firstLine="480" w:firstLineChars="200"/>
        <w:rPr>
          <w:rFonts w:ascii="宋体" w:hAnsi="宋体" w:eastAsia="宋体" w:cs="宋体"/>
          <w:sz w:val="24"/>
        </w:rPr>
      </w:pPr>
      <w:r>
        <w:rPr>
          <w:rFonts w:hint="eastAsia" w:ascii="宋体" w:hAnsi="宋体" w:eastAsia="宋体" w:cs="宋体"/>
          <w:sz w:val="24"/>
        </w:rPr>
        <w:t>项目文档按照</w:t>
      </w:r>
      <w:r>
        <w:rPr>
          <w:rFonts w:hint="eastAsia" w:ascii="宋体" w:hAnsi="宋体" w:eastAsia="宋体" w:cs="宋体"/>
          <w:sz w:val="24"/>
          <w:lang w:eastAsia="zh-CN"/>
        </w:rPr>
        <w:t>北京</w:t>
      </w:r>
      <w:r>
        <w:rPr>
          <w:rFonts w:hint="eastAsia" w:ascii="宋体" w:hAnsi="宋体" w:eastAsia="宋体" w:cs="宋体"/>
          <w:sz w:val="24"/>
        </w:rPr>
        <w:t>市市场和质量监督管理委员会规范或项目组规定进行命名，并记录文档流向。</w:t>
      </w:r>
    </w:p>
    <w:p w14:paraId="3297185E">
      <w:pPr>
        <w:ind w:firstLine="480" w:firstLineChars="200"/>
        <w:rPr>
          <w:rFonts w:ascii="宋体" w:hAnsi="宋体" w:eastAsia="宋体" w:cs="宋体"/>
          <w:sz w:val="24"/>
        </w:rPr>
      </w:pPr>
      <w:r>
        <w:rPr>
          <w:rFonts w:hint="eastAsia" w:ascii="宋体" w:hAnsi="宋体" w:eastAsia="宋体" w:cs="宋体"/>
          <w:sz w:val="24"/>
        </w:rPr>
        <w:t>文档包括招标文件规定的文件和其它文档，按照工程阶段划分如下:</w:t>
      </w:r>
    </w:p>
    <w:p w14:paraId="26E7169E">
      <w:pPr>
        <w:numPr>
          <w:ilvl w:val="0"/>
          <w:numId w:val="37"/>
        </w:numPr>
        <w:rPr>
          <w:rFonts w:ascii="宋体" w:hAnsi="宋体" w:eastAsia="宋体" w:cs="宋体"/>
          <w:sz w:val="24"/>
        </w:rPr>
      </w:pPr>
      <w:r>
        <w:rPr>
          <w:rFonts w:hint="eastAsia" w:ascii="宋体" w:hAnsi="宋体" w:eastAsia="宋体" w:cs="宋体"/>
          <w:sz w:val="24"/>
        </w:rPr>
        <w:t>项目启动阶段</w:t>
      </w:r>
    </w:p>
    <w:p w14:paraId="1401A490">
      <w:pPr>
        <w:numPr>
          <w:ilvl w:val="1"/>
          <w:numId w:val="37"/>
        </w:numPr>
        <w:rPr>
          <w:rFonts w:ascii="宋体" w:hAnsi="宋体" w:eastAsia="宋体" w:cs="宋体"/>
          <w:sz w:val="24"/>
        </w:rPr>
      </w:pPr>
      <w:r>
        <w:rPr>
          <w:rFonts w:hint="eastAsia" w:ascii="宋体" w:hAnsi="宋体" w:eastAsia="宋体" w:cs="宋体"/>
          <w:sz w:val="24"/>
        </w:rPr>
        <w:t>网络设备订货清单</w:t>
      </w:r>
    </w:p>
    <w:p w14:paraId="610595A4">
      <w:pPr>
        <w:numPr>
          <w:ilvl w:val="1"/>
          <w:numId w:val="37"/>
        </w:numPr>
        <w:rPr>
          <w:rFonts w:ascii="宋体" w:hAnsi="宋体" w:eastAsia="宋体" w:cs="宋体"/>
          <w:sz w:val="24"/>
        </w:rPr>
      </w:pPr>
      <w:r>
        <w:rPr>
          <w:rFonts w:hint="eastAsia" w:ascii="宋体" w:hAnsi="宋体" w:eastAsia="宋体" w:cs="宋体"/>
          <w:sz w:val="24"/>
        </w:rPr>
        <w:t>工程质量标准</w:t>
      </w:r>
    </w:p>
    <w:p w14:paraId="7E0444C6">
      <w:pPr>
        <w:numPr>
          <w:ilvl w:val="1"/>
          <w:numId w:val="37"/>
        </w:numPr>
        <w:rPr>
          <w:rFonts w:ascii="宋体" w:hAnsi="宋体" w:eastAsia="宋体" w:cs="宋体"/>
          <w:sz w:val="24"/>
        </w:rPr>
      </w:pPr>
      <w:r>
        <w:rPr>
          <w:rFonts w:hint="eastAsia" w:ascii="宋体" w:hAnsi="宋体" w:eastAsia="宋体" w:cs="宋体"/>
          <w:sz w:val="24"/>
        </w:rPr>
        <w:t>技术规范</w:t>
      </w:r>
    </w:p>
    <w:p w14:paraId="689EE21A">
      <w:pPr>
        <w:numPr>
          <w:ilvl w:val="1"/>
          <w:numId w:val="37"/>
        </w:numPr>
        <w:rPr>
          <w:rFonts w:ascii="宋体" w:hAnsi="宋体" w:eastAsia="宋体" w:cs="宋体"/>
          <w:sz w:val="24"/>
        </w:rPr>
      </w:pPr>
      <w:r>
        <w:rPr>
          <w:rFonts w:hint="eastAsia" w:ascii="宋体" w:hAnsi="宋体" w:eastAsia="宋体" w:cs="宋体"/>
          <w:sz w:val="24"/>
        </w:rPr>
        <w:t>内部培训报告</w:t>
      </w:r>
    </w:p>
    <w:p w14:paraId="7DEA1094">
      <w:pPr>
        <w:numPr>
          <w:ilvl w:val="1"/>
          <w:numId w:val="37"/>
        </w:numPr>
        <w:rPr>
          <w:rFonts w:ascii="宋体" w:hAnsi="宋体" w:eastAsia="宋体" w:cs="宋体"/>
          <w:sz w:val="24"/>
        </w:rPr>
      </w:pPr>
      <w:r>
        <w:rPr>
          <w:rFonts w:hint="eastAsia" w:ascii="宋体" w:hAnsi="宋体" w:eastAsia="宋体" w:cs="宋体"/>
          <w:sz w:val="24"/>
        </w:rPr>
        <w:t>更新的项目计划</w:t>
      </w:r>
    </w:p>
    <w:p w14:paraId="39D52B7C">
      <w:pPr>
        <w:numPr>
          <w:ilvl w:val="1"/>
          <w:numId w:val="37"/>
        </w:numPr>
        <w:rPr>
          <w:rFonts w:ascii="宋体" w:hAnsi="宋体" w:eastAsia="宋体" w:cs="宋体"/>
          <w:sz w:val="24"/>
        </w:rPr>
      </w:pPr>
      <w:r>
        <w:rPr>
          <w:rFonts w:hint="eastAsia" w:ascii="宋体" w:hAnsi="宋体" w:eastAsia="宋体" w:cs="宋体"/>
          <w:sz w:val="24"/>
        </w:rPr>
        <w:t>开工申请</w:t>
      </w:r>
    </w:p>
    <w:p w14:paraId="32A0F30D">
      <w:pPr>
        <w:numPr>
          <w:ilvl w:val="1"/>
          <w:numId w:val="37"/>
        </w:numPr>
        <w:rPr>
          <w:rFonts w:ascii="宋体" w:hAnsi="宋体" w:eastAsia="宋体" w:cs="宋体"/>
          <w:sz w:val="24"/>
        </w:rPr>
      </w:pPr>
      <w:r>
        <w:rPr>
          <w:rFonts w:hint="eastAsia" w:ascii="宋体" w:hAnsi="宋体" w:eastAsia="宋体" w:cs="宋体"/>
          <w:sz w:val="24"/>
        </w:rPr>
        <w:t>项目组通讯录</w:t>
      </w:r>
    </w:p>
    <w:p w14:paraId="2F242B88">
      <w:pPr>
        <w:numPr>
          <w:ilvl w:val="0"/>
          <w:numId w:val="37"/>
        </w:numPr>
        <w:rPr>
          <w:rFonts w:ascii="宋体" w:hAnsi="宋体" w:eastAsia="宋体" w:cs="宋体"/>
          <w:sz w:val="24"/>
        </w:rPr>
      </w:pPr>
      <w:r>
        <w:rPr>
          <w:rFonts w:hint="eastAsia" w:ascii="宋体" w:hAnsi="宋体" w:eastAsia="宋体" w:cs="宋体"/>
          <w:sz w:val="24"/>
        </w:rPr>
        <w:t>规划设计阶段</w:t>
      </w:r>
    </w:p>
    <w:p w14:paraId="126CB0F4">
      <w:pPr>
        <w:numPr>
          <w:ilvl w:val="1"/>
          <w:numId w:val="37"/>
        </w:numPr>
        <w:rPr>
          <w:rFonts w:ascii="宋体" w:hAnsi="宋体" w:eastAsia="宋体" w:cs="宋体"/>
          <w:sz w:val="24"/>
        </w:rPr>
      </w:pPr>
      <w:r>
        <w:rPr>
          <w:rFonts w:hint="eastAsia" w:ascii="宋体" w:hAnsi="宋体" w:eastAsia="宋体" w:cs="宋体"/>
          <w:sz w:val="24"/>
        </w:rPr>
        <w:t>整理后的用户现状资料</w:t>
      </w:r>
    </w:p>
    <w:p w14:paraId="58B451B9">
      <w:pPr>
        <w:numPr>
          <w:ilvl w:val="1"/>
          <w:numId w:val="37"/>
        </w:numPr>
        <w:rPr>
          <w:rFonts w:ascii="宋体" w:hAnsi="宋体" w:eastAsia="宋体" w:cs="宋体"/>
          <w:sz w:val="24"/>
        </w:rPr>
      </w:pPr>
      <w:r>
        <w:rPr>
          <w:rFonts w:hint="eastAsia" w:ascii="宋体" w:hAnsi="宋体" w:eastAsia="宋体" w:cs="宋体"/>
          <w:sz w:val="24"/>
        </w:rPr>
        <w:t>机房现场勘察报告</w:t>
      </w:r>
    </w:p>
    <w:p w14:paraId="0D4124A5">
      <w:pPr>
        <w:numPr>
          <w:ilvl w:val="1"/>
          <w:numId w:val="37"/>
        </w:numPr>
        <w:rPr>
          <w:rFonts w:ascii="宋体" w:hAnsi="宋体" w:eastAsia="宋体" w:cs="宋体"/>
          <w:sz w:val="24"/>
        </w:rPr>
      </w:pPr>
      <w:r>
        <w:rPr>
          <w:rFonts w:hint="eastAsia" w:ascii="宋体" w:hAnsi="宋体" w:eastAsia="宋体" w:cs="宋体"/>
          <w:sz w:val="24"/>
        </w:rPr>
        <w:t>网络设备、固件版本文档</w:t>
      </w:r>
    </w:p>
    <w:p w14:paraId="355AC7ED">
      <w:pPr>
        <w:numPr>
          <w:ilvl w:val="1"/>
          <w:numId w:val="37"/>
        </w:numPr>
        <w:rPr>
          <w:rFonts w:ascii="宋体" w:hAnsi="宋体" w:eastAsia="宋体" w:cs="宋体"/>
          <w:sz w:val="24"/>
        </w:rPr>
      </w:pPr>
      <w:r>
        <w:rPr>
          <w:rFonts w:hint="eastAsia" w:ascii="宋体" w:hAnsi="宋体" w:eastAsia="宋体" w:cs="宋体"/>
          <w:sz w:val="24"/>
        </w:rPr>
        <w:t>设计方案</w:t>
      </w:r>
    </w:p>
    <w:p w14:paraId="59E3ED78">
      <w:pPr>
        <w:numPr>
          <w:ilvl w:val="1"/>
          <w:numId w:val="37"/>
        </w:numPr>
        <w:rPr>
          <w:rFonts w:ascii="宋体" w:hAnsi="宋体" w:eastAsia="宋体" w:cs="宋体"/>
          <w:sz w:val="24"/>
        </w:rPr>
      </w:pPr>
      <w:r>
        <w:rPr>
          <w:rFonts w:hint="eastAsia" w:ascii="宋体" w:hAnsi="宋体" w:eastAsia="宋体" w:cs="宋体"/>
          <w:sz w:val="24"/>
        </w:rPr>
        <w:t>实施方案（含《网络设备网络端口连接表》等文档）</w:t>
      </w:r>
    </w:p>
    <w:p w14:paraId="5EC1D19C">
      <w:pPr>
        <w:numPr>
          <w:ilvl w:val="1"/>
          <w:numId w:val="37"/>
        </w:numPr>
        <w:rPr>
          <w:rFonts w:ascii="宋体" w:hAnsi="宋体" w:eastAsia="宋体" w:cs="宋体"/>
          <w:sz w:val="24"/>
        </w:rPr>
      </w:pPr>
      <w:r>
        <w:rPr>
          <w:rFonts w:hint="eastAsia" w:ascii="宋体" w:hAnsi="宋体" w:eastAsia="宋体" w:cs="宋体"/>
          <w:sz w:val="24"/>
        </w:rPr>
        <w:t>割接方案</w:t>
      </w:r>
    </w:p>
    <w:p w14:paraId="43581869">
      <w:pPr>
        <w:numPr>
          <w:ilvl w:val="0"/>
          <w:numId w:val="37"/>
        </w:numPr>
        <w:rPr>
          <w:rFonts w:ascii="宋体" w:hAnsi="宋体" w:eastAsia="宋体" w:cs="宋体"/>
          <w:sz w:val="24"/>
        </w:rPr>
      </w:pPr>
      <w:r>
        <w:rPr>
          <w:rFonts w:hint="eastAsia" w:ascii="宋体" w:hAnsi="宋体" w:eastAsia="宋体" w:cs="宋体"/>
          <w:sz w:val="24"/>
        </w:rPr>
        <w:t>培训</w:t>
      </w:r>
    </w:p>
    <w:p w14:paraId="0B4EE189">
      <w:pPr>
        <w:numPr>
          <w:ilvl w:val="1"/>
          <w:numId w:val="37"/>
        </w:numPr>
        <w:rPr>
          <w:rFonts w:ascii="宋体" w:hAnsi="宋体" w:eastAsia="宋体" w:cs="宋体"/>
          <w:sz w:val="24"/>
        </w:rPr>
      </w:pPr>
      <w:r>
        <w:rPr>
          <w:rFonts w:hint="eastAsia" w:ascii="宋体" w:hAnsi="宋体" w:eastAsia="宋体" w:cs="宋体"/>
          <w:sz w:val="24"/>
        </w:rPr>
        <w:t>培训计划</w:t>
      </w:r>
    </w:p>
    <w:p w14:paraId="6D3E27D0">
      <w:pPr>
        <w:numPr>
          <w:ilvl w:val="1"/>
          <w:numId w:val="37"/>
        </w:numPr>
        <w:rPr>
          <w:rFonts w:ascii="宋体" w:hAnsi="宋体" w:eastAsia="宋体" w:cs="宋体"/>
          <w:sz w:val="24"/>
        </w:rPr>
      </w:pPr>
      <w:r>
        <w:rPr>
          <w:rFonts w:hint="eastAsia" w:ascii="宋体" w:hAnsi="宋体" w:eastAsia="宋体" w:cs="宋体"/>
          <w:sz w:val="24"/>
        </w:rPr>
        <w:t>培训资料</w:t>
      </w:r>
    </w:p>
    <w:p w14:paraId="2CC0A2D8">
      <w:pPr>
        <w:numPr>
          <w:ilvl w:val="1"/>
          <w:numId w:val="37"/>
        </w:numPr>
        <w:rPr>
          <w:rFonts w:ascii="宋体" w:hAnsi="宋体" w:eastAsia="宋体" w:cs="宋体"/>
          <w:sz w:val="24"/>
        </w:rPr>
      </w:pPr>
      <w:r>
        <w:rPr>
          <w:rFonts w:hint="eastAsia" w:ascii="宋体" w:hAnsi="宋体" w:eastAsia="宋体" w:cs="宋体"/>
          <w:sz w:val="24"/>
        </w:rPr>
        <w:t>培训完成报告</w:t>
      </w:r>
    </w:p>
    <w:p w14:paraId="36CAF370">
      <w:pPr>
        <w:numPr>
          <w:ilvl w:val="0"/>
          <w:numId w:val="37"/>
        </w:numPr>
        <w:rPr>
          <w:rFonts w:ascii="宋体" w:hAnsi="宋体" w:eastAsia="宋体" w:cs="宋体"/>
          <w:sz w:val="24"/>
        </w:rPr>
      </w:pPr>
      <w:r>
        <w:rPr>
          <w:rFonts w:hint="eastAsia" w:ascii="宋体" w:hAnsi="宋体" w:eastAsia="宋体" w:cs="宋体"/>
          <w:sz w:val="24"/>
        </w:rPr>
        <w:t>到货验收阶段</w:t>
      </w:r>
    </w:p>
    <w:p w14:paraId="19C33684">
      <w:pPr>
        <w:numPr>
          <w:ilvl w:val="1"/>
          <w:numId w:val="37"/>
        </w:numPr>
        <w:rPr>
          <w:rFonts w:ascii="宋体" w:hAnsi="宋体" w:eastAsia="宋体" w:cs="宋体"/>
          <w:sz w:val="24"/>
        </w:rPr>
      </w:pPr>
      <w:r>
        <w:rPr>
          <w:rFonts w:hint="eastAsia" w:ascii="宋体" w:hAnsi="宋体" w:eastAsia="宋体" w:cs="宋体"/>
          <w:sz w:val="24"/>
        </w:rPr>
        <w:t>网络设备开箱验收报告</w:t>
      </w:r>
    </w:p>
    <w:p w14:paraId="5C7EA71D">
      <w:pPr>
        <w:numPr>
          <w:ilvl w:val="0"/>
          <w:numId w:val="37"/>
        </w:numPr>
        <w:rPr>
          <w:rFonts w:ascii="宋体" w:hAnsi="宋体" w:eastAsia="宋体" w:cs="宋体"/>
          <w:sz w:val="24"/>
        </w:rPr>
      </w:pPr>
      <w:r>
        <w:rPr>
          <w:rFonts w:hint="eastAsia" w:ascii="宋体" w:hAnsi="宋体" w:eastAsia="宋体" w:cs="宋体"/>
          <w:sz w:val="24"/>
        </w:rPr>
        <w:t>工程实施阶段</w:t>
      </w:r>
    </w:p>
    <w:p w14:paraId="7B097D1F">
      <w:pPr>
        <w:numPr>
          <w:ilvl w:val="1"/>
          <w:numId w:val="37"/>
        </w:numPr>
        <w:rPr>
          <w:rFonts w:ascii="宋体" w:hAnsi="宋体" w:eastAsia="宋体" w:cs="宋体"/>
          <w:sz w:val="24"/>
        </w:rPr>
      </w:pPr>
      <w:r>
        <w:rPr>
          <w:rFonts w:hint="eastAsia" w:ascii="宋体" w:hAnsi="宋体" w:eastAsia="宋体" w:cs="宋体"/>
          <w:sz w:val="24"/>
        </w:rPr>
        <w:t>建设测试报告</w:t>
      </w:r>
    </w:p>
    <w:p w14:paraId="2855EB07">
      <w:pPr>
        <w:numPr>
          <w:ilvl w:val="1"/>
          <w:numId w:val="37"/>
        </w:numPr>
        <w:rPr>
          <w:rFonts w:ascii="宋体" w:hAnsi="宋体" w:eastAsia="宋体" w:cs="宋体"/>
          <w:sz w:val="24"/>
        </w:rPr>
      </w:pPr>
      <w:r>
        <w:rPr>
          <w:rFonts w:hint="eastAsia" w:ascii="宋体" w:hAnsi="宋体" w:eastAsia="宋体" w:cs="宋体"/>
          <w:sz w:val="24"/>
        </w:rPr>
        <w:t>维护文档、用户使用手册</w:t>
      </w:r>
    </w:p>
    <w:p w14:paraId="503F6069">
      <w:pPr>
        <w:numPr>
          <w:ilvl w:val="1"/>
          <w:numId w:val="37"/>
        </w:numPr>
        <w:rPr>
          <w:rFonts w:ascii="宋体" w:hAnsi="宋体" w:eastAsia="宋体" w:cs="宋体"/>
          <w:sz w:val="24"/>
        </w:rPr>
      </w:pPr>
      <w:r>
        <w:rPr>
          <w:rFonts w:hint="eastAsia" w:ascii="宋体" w:hAnsi="宋体" w:eastAsia="宋体" w:cs="宋体"/>
          <w:sz w:val="24"/>
        </w:rPr>
        <w:t>阶段性工作报告</w:t>
      </w:r>
    </w:p>
    <w:p w14:paraId="3F870B60">
      <w:pPr>
        <w:numPr>
          <w:ilvl w:val="0"/>
          <w:numId w:val="37"/>
        </w:numPr>
        <w:rPr>
          <w:rFonts w:ascii="宋体" w:hAnsi="宋体" w:eastAsia="宋体" w:cs="宋体"/>
          <w:sz w:val="24"/>
        </w:rPr>
      </w:pPr>
      <w:r>
        <w:rPr>
          <w:rFonts w:hint="eastAsia" w:ascii="宋体" w:hAnsi="宋体" w:eastAsia="宋体" w:cs="宋体"/>
          <w:sz w:val="24"/>
        </w:rPr>
        <w:t>安装运行验收阶段</w:t>
      </w:r>
    </w:p>
    <w:p w14:paraId="720DECB9">
      <w:pPr>
        <w:numPr>
          <w:ilvl w:val="1"/>
          <w:numId w:val="37"/>
        </w:numPr>
        <w:rPr>
          <w:rFonts w:ascii="宋体" w:hAnsi="宋体" w:eastAsia="宋体" w:cs="宋体"/>
          <w:sz w:val="24"/>
        </w:rPr>
      </w:pPr>
      <w:r>
        <w:rPr>
          <w:rFonts w:hint="eastAsia" w:ascii="宋体" w:hAnsi="宋体" w:eastAsia="宋体" w:cs="宋体"/>
          <w:sz w:val="24"/>
        </w:rPr>
        <w:t>试运行申请</w:t>
      </w:r>
    </w:p>
    <w:p w14:paraId="265C72BE">
      <w:pPr>
        <w:numPr>
          <w:ilvl w:val="1"/>
          <w:numId w:val="37"/>
        </w:numPr>
        <w:rPr>
          <w:rFonts w:ascii="宋体" w:hAnsi="宋体" w:eastAsia="宋体" w:cs="宋体"/>
          <w:sz w:val="24"/>
        </w:rPr>
      </w:pPr>
      <w:r>
        <w:rPr>
          <w:rFonts w:hint="eastAsia" w:ascii="宋体" w:hAnsi="宋体" w:eastAsia="宋体" w:cs="宋体"/>
          <w:sz w:val="24"/>
        </w:rPr>
        <w:t>试运行情况报告</w:t>
      </w:r>
    </w:p>
    <w:p w14:paraId="1B1DC4A7">
      <w:pPr>
        <w:numPr>
          <w:ilvl w:val="1"/>
          <w:numId w:val="37"/>
        </w:numPr>
        <w:rPr>
          <w:rFonts w:ascii="宋体" w:hAnsi="宋体" w:eastAsia="宋体" w:cs="宋体"/>
          <w:sz w:val="24"/>
        </w:rPr>
      </w:pPr>
      <w:r>
        <w:rPr>
          <w:rFonts w:hint="eastAsia" w:ascii="宋体" w:hAnsi="宋体" w:eastAsia="宋体" w:cs="宋体"/>
          <w:sz w:val="24"/>
        </w:rPr>
        <w:t>安装运行验收报告</w:t>
      </w:r>
    </w:p>
    <w:p w14:paraId="5E2A3C2F">
      <w:pPr>
        <w:numPr>
          <w:ilvl w:val="0"/>
          <w:numId w:val="37"/>
        </w:numPr>
        <w:rPr>
          <w:rFonts w:ascii="宋体" w:hAnsi="宋体" w:eastAsia="宋体" w:cs="宋体"/>
          <w:sz w:val="24"/>
        </w:rPr>
      </w:pPr>
      <w:r>
        <w:rPr>
          <w:rFonts w:hint="eastAsia" w:ascii="宋体" w:hAnsi="宋体" w:eastAsia="宋体" w:cs="宋体"/>
          <w:sz w:val="24"/>
        </w:rPr>
        <w:t>日报、周报</w:t>
      </w:r>
    </w:p>
    <w:p w14:paraId="78067AC5">
      <w:pPr>
        <w:numPr>
          <w:ilvl w:val="0"/>
          <w:numId w:val="37"/>
        </w:numPr>
        <w:rPr>
          <w:rFonts w:ascii="宋体" w:hAnsi="宋体" w:eastAsia="宋体" w:cs="宋体"/>
          <w:sz w:val="24"/>
        </w:rPr>
      </w:pPr>
      <w:r>
        <w:rPr>
          <w:rFonts w:hint="eastAsia" w:ascii="宋体" w:hAnsi="宋体" w:eastAsia="宋体" w:cs="宋体"/>
          <w:sz w:val="24"/>
        </w:rPr>
        <w:t>会议记要</w:t>
      </w:r>
    </w:p>
    <w:p w14:paraId="747C4DFC">
      <w:pPr>
        <w:numPr>
          <w:ilvl w:val="0"/>
          <w:numId w:val="37"/>
        </w:numPr>
        <w:rPr>
          <w:rFonts w:ascii="宋体" w:hAnsi="宋体" w:eastAsia="宋体" w:cs="宋体"/>
          <w:sz w:val="24"/>
        </w:rPr>
      </w:pPr>
      <w:r>
        <w:rPr>
          <w:rFonts w:hint="eastAsia" w:ascii="宋体" w:hAnsi="宋体" w:eastAsia="宋体" w:cs="宋体"/>
          <w:sz w:val="24"/>
        </w:rPr>
        <w:t>变更备忘</w:t>
      </w:r>
    </w:p>
    <w:p w14:paraId="6EA26038">
      <w:pPr>
        <w:numPr>
          <w:ilvl w:val="0"/>
          <w:numId w:val="37"/>
        </w:numPr>
        <w:rPr>
          <w:rFonts w:ascii="宋体" w:hAnsi="宋体" w:eastAsia="宋体" w:cs="宋体"/>
          <w:sz w:val="24"/>
        </w:rPr>
      </w:pPr>
      <w:r>
        <w:rPr>
          <w:rFonts w:hint="eastAsia" w:ascii="宋体" w:hAnsi="宋体" w:eastAsia="宋体" w:cs="宋体"/>
          <w:sz w:val="24"/>
        </w:rPr>
        <w:t>其它文档</w:t>
      </w:r>
    </w:p>
    <w:p w14:paraId="2DF1120E">
      <w:pPr>
        <w:numPr>
          <w:ilvl w:val="1"/>
          <w:numId w:val="37"/>
        </w:numPr>
        <w:rPr>
          <w:rFonts w:ascii="宋体" w:hAnsi="宋体" w:eastAsia="宋体" w:cs="宋体"/>
          <w:sz w:val="24"/>
        </w:rPr>
      </w:pPr>
      <w:r>
        <w:rPr>
          <w:rFonts w:hint="eastAsia" w:ascii="宋体" w:hAnsi="宋体" w:eastAsia="宋体" w:cs="宋体"/>
          <w:sz w:val="24"/>
        </w:rPr>
        <w:t>任务单</w:t>
      </w:r>
    </w:p>
    <w:p w14:paraId="7AF4DB64">
      <w:pPr>
        <w:numPr>
          <w:ilvl w:val="1"/>
          <w:numId w:val="37"/>
        </w:numPr>
        <w:rPr>
          <w:rFonts w:ascii="宋体" w:hAnsi="宋体" w:eastAsia="宋体" w:cs="宋体"/>
          <w:sz w:val="24"/>
        </w:rPr>
      </w:pPr>
      <w:r>
        <w:rPr>
          <w:rFonts w:hint="eastAsia" w:ascii="宋体" w:hAnsi="宋体" w:eastAsia="宋体" w:cs="宋体"/>
          <w:sz w:val="24"/>
        </w:rPr>
        <w:t>项目进度报告</w:t>
      </w:r>
    </w:p>
    <w:p w14:paraId="42772AD7">
      <w:pPr>
        <w:numPr>
          <w:ilvl w:val="1"/>
          <w:numId w:val="37"/>
        </w:numPr>
        <w:rPr>
          <w:rFonts w:ascii="宋体" w:hAnsi="宋体" w:eastAsia="宋体" w:cs="宋体"/>
          <w:sz w:val="24"/>
        </w:rPr>
      </w:pPr>
      <w:r>
        <w:rPr>
          <w:rFonts w:hint="eastAsia" w:ascii="宋体" w:hAnsi="宋体" w:eastAsia="宋体" w:cs="宋体"/>
          <w:sz w:val="24"/>
        </w:rPr>
        <w:t>项目所需的其它文档</w:t>
      </w:r>
    </w:p>
    <w:p w14:paraId="1D9FCD3A">
      <w:pPr>
        <w:rPr>
          <w:rFonts w:ascii="宋体" w:hAnsi="宋体" w:eastAsia="宋体" w:cs="宋体"/>
          <w:sz w:val="24"/>
        </w:rPr>
        <w:sectPr>
          <w:pgSz w:w="11906" w:h="16838"/>
          <w:pgMar w:top="1440" w:right="1800" w:bottom="1134" w:left="1800" w:header="851" w:footer="554" w:gutter="0"/>
          <w:pgNumType w:fmt="decimal"/>
          <w:cols w:space="720" w:num="1"/>
          <w:docGrid w:type="lines" w:linePitch="326" w:charSpace="0"/>
        </w:sectPr>
      </w:pPr>
    </w:p>
    <w:p w14:paraId="52DA0FEC">
      <w:pPr>
        <w:rPr>
          <w:rFonts w:ascii="宋体" w:hAnsi="宋体" w:eastAsia="宋体" w:cs="宋体"/>
          <w:sz w:val="24"/>
        </w:rPr>
      </w:pPr>
    </w:p>
    <w:p w14:paraId="73110743">
      <w:pPr>
        <w:pStyle w:val="5"/>
        <w:numPr>
          <w:ilvl w:val="0"/>
          <w:numId w:val="0"/>
        </w:numPr>
        <w:ind w:left="1247"/>
        <w:rPr>
          <w:rFonts w:ascii="宋体" w:hAnsi="宋体" w:eastAsia="宋体" w:cs="宋体"/>
          <w:sz w:val="24"/>
        </w:rPr>
      </w:pPr>
      <w:bookmarkStart w:id="194" w:name="_Toc499064860"/>
      <w:r>
        <w:rPr>
          <w:rFonts w:hint="eastAsia" w:ascii="宋体" w:hAnsi="宋体" w:cs="宋体"/>
          <w:sz w:val="24"/>
        </w:rPr>
        <w:t>2.</w:t>
      </w:r>
      <w:r>
        <w:rPr>
          <w:rFonts w:hint="eastAsia" w:ascii="宋体" w:hAnsi="宋体" w:eastAsia="宋体" w:cs="宋体"/>
          <w:sz w:val="24"/>
        </w:rPr>
        <w:t>8、作业时间和进度表</w:t>
      </w:r>
      <w:bookmarkEnd w:id="194"/>
    </w:p>
    <w:p w14:paraId="27125306">
      <w:pPr>
        <w:ind w:firstLine="480" w:firstLineChars="200"/>
        <w:rPr>
          <w:rFonts w:ascii="宋体" w:hAnsi="宋体" w:eastAsia="宋体" w:cs="宋体"/>
          <w:sz w:val="24"/>
        </w:rPr>
      </w:pPr>
      <w:r>
        <w:rPr>
          <w:rFonts w:hint="eastAsia" w:ascii="宋体" w:hAnsi="宋体" w:eastAsia="宋体" w:cs="宋体"/>
          <w:sz w:val="24"/>
        </w:rPr>
        <w:t>日程表内容至少应包括到货日期、现场安装、子系统联调、系统联调、测试、切换、系统试运行、验收等。</w:t>
      </w:r>
    </w:p>
    <w:tbl>
      <w:tblPr>
        <w:tblStyle w:val="23"/>
        <w:tblW w:w="13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7"/>
        <w:gridCol w:w="5476"/>
        <w:gridCol w:w="2103"/>
        <w:gridCol w:w="4932"/>
      </w:tblGrid>
      <w:tr w14:paraId="5774E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vAlign w:val="center"/>
          </w:tcPr>
          <w:p w14:paraId="6DE4755E">
            <w:pPr>
              <w:tabs>
                <w:tab w:val="left" w:pos="9180"/>
              </w:tabs>
              <w:snapToGrid w:val="0"/>
              <w:jc w:val="center"/>
              <w:rPr>
                <w:rFonts w:ascii="宋体" w:hAnsi="宋体" w:eastAsia="宋体" w:cs="宋体"/>
                <w:sz w:val="24"/>
              </w:rPr>
            </w:pPr>
            <w:r>
              <w:rPr>
                <w:rFonts w:hint="eastAsia" w:ascii="宋体" w:hAnsi="宋体" w:eastAsia="宋体" w:cs="宋体"/>
                <w:sz w:val="24"/>
              </w:rPr>
              <w:t>项目</w:t>
            </w:r>
          </w:p>
          <w:p w14:paraId="5835B2F2">
            <w:pPr>
              <w:tabs>
                <w:tab w:val="left" w:pos="9180"/>
              </w:tabs>
              <w:snapToGrid w:val="0"/>
              <w:jc w:val="center"/>
              <w:rPr>
                <w:rFonts w:ascii="宋体" w:hAnsi="宋体" w:eastAsia="宋体" w:cs="宋体"/>
                <w:sz w:val="24"/>
              </w:rPr>
            </w:pPr>
            <w:r>
              <w:rPr>
                <w:rFonts w:hint="eastAsia" w:ascii="宋体" w:hAnsi="宋体" w:eastAsia="宋体" w:cs="宋体"/>
                <w:sz w:val="24"/>
              </w:rPr>
              <w:t>编号</w:t>
            </w:r>
          </w:p>
        </w:tc>
        <w:tc>
          <w:tcPr>
            <w:tcW w:w="5476" w:type="dxa"/>
            <w:vAlign w:val="center"/>
          </w:tcPr>
          <w:p w14:paraId="3AB51F5F">
            <w:pPr>
              <w:tabs>
                <w:tab w:val="left" w:pos="9180"/>
              </w:tabs>
              <w:snapToGrid w:val="0"/>
              <w:jc w:val="center"/>
              <w:rPr>
                <w:rFonts w:ascii="宋体" w:hAnsi="宋体" w:eastAsia="宋体" w:cs="宋体"/>
                <w:sz w:val="24"/>
              </w:rPr>
            </w:pPr>
            <w:r>
              <w:rPr>
                <w:rFonts w:hint="eastAsia" w:ascii="宋体" w:hAnsi="宋体" w:eastAsia="宋体" w:cs="宋体"/>
                <w:sz w:val="24"/>
              </w:rPr>
              <w:t>项目内容</w:t>
            </w:r>
          </w:p>
        </w:tc>
        <w:tc>
          <w:tcPr>
            <w:tcW w:w="2103" w:type="dxa"/>
            <w:vAlign w:val="center"/>
          </w:tcPr>
          <w:p w14:paraId="026E3D1B">
            <w:pPr>
              <w:tabs>
                <w:tab w:val="left" w:pos="9180"/>
              </w:tabs>
              <w:snapToGrid w:val="0"/>
              <w:jc w:val="center"/>
              <w:rPr>
                <w:rFonts w:ascii="宋体" w:hAnsi="宋体" w:eastAsia="宋体" w:cs="宋体"/>
                <w:sz w:val="24"/>
              </w:rPr>
            </w:pPr>
            <w:r>
              <w:rPr>
                <w:rFonts w:hint="eastAsia" w:ascii="宋体" w:hAnsi="宋体" w:eastAsia="宋体" w:cs="宋体"/>
                <w:sz w:val="24"/>
              </w:rPr>
              <w:t>投用时间</w:t>
            </w:r>
          </w:p>
        </w:tc>
        <w:tc>
          <w:tcPr>
            <w:tcW w:w="4932" w:type="dxa"/>
            <w:vAlign w:val="center"/>
          </w:tcPr>
          <w:p w14:paraId="7AD7B1F2">
            <w:pPr>
              <w:tabs>
                <w:tab w:val="left" w:pos="9180"/>
              </w:tabs>
              <w:snapToGrid w:val="0"/>
              <w:jc w:val="center"/>
              <w:rPr>
                <w:rFonts w:ascii="宋体" w:hAnsi="宋体" w:eastAsia="宋体" w:cs="宋体"/>
                <w:sz w:val="24"/>
              </w:rPr>
            </w:pPr>
            <w:r>
              <w:rPr>
                <w:rFonts w:hint="eastAsia" w:ascii="宋体" w:hAnsi="宋体" w:eastAsia="宋体" w:cs="宋体"/>
                <w:sz w:val="24"/>
              </w:rPr>
              <w:t>完成时间</w:t>
            </w:r>
          </w:p>
        </w:tc>
      </w:tr>
      <w:tr w14:paraId="06846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vAlign w:val="center"/>
          </w:tcPr>
          <w:p w14:paraId="259A7587">
            <w:pPr>
              <w:tabs>
                <w:tab w:val="left" w:pos="9180"/>
              </w:tabs>
              <w:snapToGrid w:val="0"/>
              <w:jc w:val="center"/>
              <w:rPr>
                <w:rFonts w:ascii="宋体" w:hAnsi="宋体" w:eastAsia="宋体" w:cs="宋体"/>
                <w:sz w:val="24"/>
              </w:rPr>
            </w:pPr>
            <w:r>
              <w:rPr>
                <w:rFonts w:hint="eastAsia" w:ascii="宋体" w:hAnsi="宋体" w:eastAsia="宋体" w:cs="宋体"/>
                <w:sz w:val="24"/>
              </w:rPr>
              <w:t>1</w:t>
            </w:r>
          </w:p>
        </w:tc>
        <w:tc>
          <w:tcPr>
            <w:tcW w:w="5476" w:type="dxa"/>
            <w:vAlign w:val="center"/>
          </w:tcPr>
          <w:p w14:paraId="2F866F8E">
            <w:pPr>
              <w:tabs>
                <w:tab w:val="left" w:pos="9180"/>
              </w:tabs>
              <w:snapToGrid w:val="0"/>
              <w:rPr>
                <w:rFonts w:ascii="宋体" w:hAnsi="宋体" w:eastAsia="宋体" w:cs="宋体"/>
                <w:sz w:val="24"/>
              </w:rPr>
            </w:pPr>
            <w:r>
              <w:rPr>
                <w:rFonts w:hint="eastAsia" w:ascii="宋体" w:hAnsi="宋体" w:eastAsia="宋体" w:cs="宋体"/>
                <w:sz w:val="24"/>
              </w:rPr>
              <w:t>规划设计、工程实施前期准备</w:t>
            </w:r>
          </w:p>
        </w:tc>
        <w:tc>
          <w:tcPr>
            <w:tcW w:w="2103" w:type="dxa"/>
            <w:vAlign w:val="center"/>
          </w:tcPr>
          <w:p w14:paraId="6FC12DE1">
            <w:pPr>
              <w:tabs>
                <w:tab w:val="left" w:pos="9180"/>
              </w:tabs>
              <w:snapToGrid w:val="0"/>
              <w:rPr>
                <w:rFonts w:ascii="宋体" w:hAnsi="宋体" w:eastAsia="宋体" w:cs="宋体"/>
                <w:sz w:val="24"/>
              </w:rPr>
            </w:pPr>
            <w:r>
              <w:rPr>
                <w:rFonts w:hint="eastAsia" w:ascii="宋体" w:hAnsi="宋体" w:eastAsia="宋体" w:cs="宋体"/>
                <w:sz w:val="24"/>
              </w:rPr>
              <w:t>10天</w:t>
            </w:r>
          </w:p>
        </w:tc>
        <w:tc>
          <w:tcPr>
            <w:tcW w:w="4932" w:type="dxa"/>
            <w:vAlign w:val="center"/>
          </w:tcPr>
          <w:p w14:paraId="176B61EF">
            <w:pPr>
              <w:tabs>
                <w:tab w:val="left" w:pos="9180"/>
              </w:tabs>
              <w:snapToGrid w:val="0"/>
              <w:rPr>
                <w:rFonts w:ascii="宋体" w:hAnsi="宋体" w:eastAsia="宋体" w:cs="宋体"/>
                <w:sz w:val="24"/>
              </w:rPr>
            </w:pPr>
            <w:r>
              <w:rPr>
                <w:rFonts w:hint="eastAsia" w:ascii="宋体" w:hAnsi="宋体" w:eastAsia="宋体" w:cs="宋体"/>
                <w:sz w:val="24"/>
              </w:rPr>
              <w:t>T0+10</w:t>
            </w:r>
          </w:p>
        </w:tc>
      </w:tr>
      <w:tr w14:paraId="6FFF2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vAlign w:val="center"/>
          </w:tcPr>
          <w:p w14:paraId="46B64E18">
            <w:pPr>
              <w:tabs>
                <w:tab w:val="left" w:pos="9180"/>
              </w:tabs>
              <w:snapToGrid w:val="0"/>
              <w:jc w:val="center"/>
              <w:rPr>
                <w:rFonts w:ascii="宋体" w:hAnsi="宋体" w:eastAsia="宋体" w:cs="宋体"/>
                <w:b/>
                <w:sz w:val="24"/>
              </w:rPr>
            </w:pPr>
            <w:r>
              <w:rPr>
                <w:rFonts w:hint="eastAsia" w:ascii="宋体" w:hAnsi="宋体" w:eastAsia="宋体" w:cs="宋体"/>
                <w:b/>
                <w:sz w:val="24"/>
              </w:rPr>
              <w:t>2</w:t>
            </w:r>
          </w:p>
        </w:tc>
        <w:tc>
          <w:tcPr>
            <w:tcW w:w="5476" w:type="dxa"/>
            <w:vAlign w:val="center"/>
          </w:tcPr>
          <w:p w14:paraId="2D72F60A">
            <w:pPr>
              <w:tabs>
                <w:tab w:val="left" w:pos="9180"/>
              </w:tabs>
              <w:snapToGrid w:val="0"/>
              <w:rPr>
                <w:rFonts w:ascii="宋体" w:hAnsi="宋体" w:eastAsia="宋体" w:cs="宋体"/>
                <w:b/>
                <w:sz w:val="24"/>
              </w:rPr>
            </w:pPr>
            <w:r>
              <w:rPr>
                <w:rFonts w:hint="eastAsia" w:ascii="宋体" w:hAnsi="宋体" w:eastAsia="宋体" w:cs="宋体"/>
                <w:b/>
                <w:sz w:val="24"/>
              </w:rPr>
              <w:t>到货</w:t>
            </w:r>
          </w:p>
        </w:tc>
        <w:tc>
          <w:tcPr>
            <w:tcW w:w="2103" w:type="dxa"/>
            <w:vAlign w:val="center"/>
          </w:tcPr>
          <w:p w14:paraId="0C527807">
            <w:pPr>
              <w:tabs>
                <w:tab w:val="left" w:pos="9180"/>
              </w:tabs>
              <w:snapToGrid w:val="0"/>
              <w:rPr>
                <w:rFonts w:ascii="宋体" w:hAnsi="宋体" w:eastAsia="宋体" w:cs="宋体"/>
                <w:b/>
                <w:sz w:val="24"/>
              </w:rPr>
            </w:pPr>
            <w:r>
              <w:rPr>
                <w:rFonts w:hint="eastAsia" w:ascii="宋体" w:hAnsi="宋体" w:eastAsia="宋体" w:cs="宋体"/>
                <w:b/>
                <w:sz w:val="24"/>
              </w:rPr>
              <w:t>30天</w:t>
            </w:r>
          </w:p>
        </w:tc>
        <w:tc>
          <w:tcPr>
            <w:tcW w:w="4932" w:type="dxa"/>
            <w:vAlign w:val="center"/>
          </w:tcPr>
          <w:p w14:paraId="7CB830E0">
            <w:pPr>
              <w:tabs>
                <w:tab w:val="left" w:pos="9180"/>
              </w:tabs>
              <w:snapToGrid w:val="0"/>
              <w:rPr>
                <w:rFonts w:ascii="宋体" w:hAnsi="宋体" w:eastAsia="宋体" w:cs="宋体"/>
                <w:b/>
                <w:sz w:val="24"/>
              </w:rPr>
            </w:pPr>
            <w:r>
              <w:rPr>
                <w:rFonts w:hint="eastAsia" w:ascii="宋体" w:hAnsi="宋体" w:eastAsia="宋体" w:cs="宋体"/>
                <w:b/>
                <w:sz w:val="24"/>
              </w:rPr>
              <w:t>T1+30</w:t>
            </w:r>
          </w:p>
        </w:tc>
      </w:tr>
      <w:tr w14:paraId="3987A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vAlign w:val="center"/>
          </w:tcPr>
          <w:p w14:paraId="48E36B43">
            <w:pPr>
              <w:tabs>
                <w:tab w:val="left" w:pos="9180"/>
              </w:tabs>
              <w:snapToGrid w:val="0"/>
              <w:jc w:val="center"/>
              <w:rPr>
                <w:rFonts w:ascii="宋体" w:hAnsi="宋体" w:eastAsia="宋体" w:cs="宋体"/>
                <w:sz w:val="24"/>
              </w:rPr>
            </w:pPr>
            <w:r>
              <w:rPr>
                <w:rFonts w:hint="eastAsia" w:ascii="宋体" w:hAnsi="宋体" w:eastAsia="宋体" w:cs="宋体"/>
                <w:sz w:val="24"/>
              </w:rPr>
              <w:t>3</w:t>
            </w:r>
          </w:p>
        </w:tc>
        <w:tc>
          <w:tcPr>
            <w:tcW w:w="5476" w:type="dxa"/>
            <w:vAlign w:val="center"/>
          </w:tcPr>
          <w:p w14:paraId="5BED5725">
            <w:pPr>
              <w:tabs>
                <w:tab w:val="left" w:pos="9180"/>
              </w:tabs>
              <w:snapToGrid w:val="0"/>
              <w:rPr>
                <w:rFonts w:ascii="宋体" w:hAnsi="宋体" w:eastAsia="宋体" w:cs="宋体"/>
                <w:sz w:val="24"/>
              </w:rPr>
            </w:pPr>
            <w:r>
              <w:rPr>
                <w:rFonts w:hint="eastAsia" w:ascii="宋体" w:hAnsi="宋体" w:eastAsia="宋体" w:cs="宋体"/>
                <w:sz w:val="24"/>
              </w:rPr>
              <w:t>到货验收</w:t>
            </w:r>
          </w:p>
        </w:tc>
        <w:tc>
          <w:tcPr>
            <w:tcW w:w="2103" w:type="dxa"/>
            <w:vAlign w:val="center"/>
          </w:tcPr>
          <w:p w14:paraId="49719B79">
            <w:pPr>
              <w:tabs>
                <w:tab w:val="left" w:pos="9180"/>
              </w:tabs>
              <w:snapToGrid w:val="0"/>
              <w:rPr>
                <w:rFonts w:ascii="宋体" w:hAnsi="宋体" w:eastAsia="宋体" w:cs="宋体"/>
                <w:sz w:val="24"/>
              </w:rPr>
            </w:pPr>
            <w:r>
              <w:rPr>
                <w:rFonts w:hint="eastAsia" w:ascii="宋体" w:hAnsi="宋体" w:eastAsia="宋体" w:cs="宋体"/>
                <w:sz w:val="24"/>
              </w:rPr>
              <w:t>2天</w:t>
            </w:r>
          </w:p>
        </w:tc>
        <w:tc>
          <w:tcPr>
            <w:tcW w:w="4932" w:type="dxa"/>
            <w:vAlign w:val="center"/>
          </w:tcPr>
          <w:p w14:paraId="1260AFC2">
            <w:pPr>
              <w:tabs>
                <w:tab w:val="left" w:pos="9180"/>
              </w:tabs>
              <w:snapToGrid w:val="0"/>
              <w:rPr>
                <w:rFonts w:ascii="宋体" w:hAnsi="宋体" w:eastAsia="宋体" w:cs="宋体"/>
                <w:sz w:val="24"/>
              </w:rPr>
            </w:pPr>
            <w:r>
              <w:rPr>
                <w:rFonts w:hint="eastAsia" w:ascii="宋体" w:hAnsi="宋体" w:eastAsia="宋体" w:cs="宋体"/>
                <w:sz w:val="24"/>
              </w:rPr>
              <w:t>T1+30+2</w:t>
            </w:r>
          </w:p>
        </w:tc>
      </w:tr>
      <w:tr w14:paraId="1A403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vAlign w:val="center"/>
          </w:tcPr>
          <w:p w14:paraId="7BC37205">
            <w:pPr>
              <w:tabs>
                <w:tab w:val="left" w:pos="9180"/>
              </w:tabs>
              <w:snapToGrid w:val="0"/>
              <w:jc w:val="center"/>
              <w:rPr>
                <w:rFonts w:ascii="宋体" w:hAnsi="宋体" w:eastAsia="宋体" w:cs="宋体"/>
                <w:b/>
                <w:sz w:val="24"/>
              </w:rPr>
            </w:pPr>
            <w:r>
              <w:rPr>
                <w:rFonts w:hint="eastAsia" w:ascii="宋体" w:hAnsi="宋体" w:eastAsia="宋体" w:cs="宋体"/>
                <w:b/>
                <w:sz w:val="24"/>
              </w:rPr>
              <w:t>4</w:t>
            </w:r>
          </w:p>
        </w:tc>
        <w:tc>
          <w:tcPr>
            <w:tcW w:w="5476" w:type="dxa"/>
            <w:vAlign w:val="center"/>
          </w:tcPr>
          <w:p w14:paraId="78C55E2B">
            <w:pPr>
              <w:tabs>
                <w:tab w:val="left" w:pos="9180"/>
              </w:tabs>
              <w:snapToGrid w:val="0"/>
              <w:rPr>
                <w:rFonts w:ascii="宋体" w:hAnsi="宋体" w:eastAsia="宋体" w:cs="宋体"/>
                <w:b/>
                <w:sz w:val="24"/>
              </w:rPr>
            </w:pPr>
            <w:r>
              <w:rPr>
                <w:rFonts w:hint="eastAsia" w:ascii="宋体" w:hAnsi="宋体" w:eastAsia="宋体" w:cs="宋体"/>
                <w:b/>
                <w:sz w:val="24"/>
              </w:rPr>
              <w:t>现场安装</w:t>
            </w:r>
          </w:p>
        </w:tc>
        <w:tc>
          <w:tcPr>
            <w:tcW w:w="2103" w:type="dxa"/>
            <w:vAlign w:val="center"/>
          </w:tcPr>
          <w:p w14:paraId="42CBD8CF">
            <w:pPr>
              <w:tabs>
                <w:tab w:val="left" w:pos="9180"/>
              </w:tabs>
              <w:snapToGrid w:val="0"/>
              <w:rPr>
                <w:rFonts w:ascii="宋体" w:hAnsi="宋体" w:eastAsia="宋体" w:cs="宋体"/>
                <w:b/>
                <w:sz w:val="24"/>
              </w:rPr>
            </w:pPr>
            <w:r>
              <w:rPr>
                <w:rFonts w:hint="eastAsia" w:ascii="宋体" w:hAnsi="宋体" w:eastAsia="宋体" w:cs="宋体"/>
                <w:b/>
                <w:sz w:val="24"/>
              </w:rPr>
              <w:t>5天</w:t>
            </w:r>
          </w:p>
        </w:tc>
        <w:tc>
          <w:tcPr>
            <w:tcW w:w="4932" w:type="dxa"/>
            <w:vAlign w:val="center"/>
          </w:tcPr>
          <w:p w14:paraId="41FBBC1B">
            <w:pPr>
              <w:tabs>
                <w:tab w:val="left" w:pos="9180"/>
              </w:tabs>
              <w:snapToGrid w:val="0"/>
              <w:rPr>
                <w:rFonts w:ascii="宋体" w:hAnsi="宋体" w:eastAsia="宋体" w:cs="宋体"/>
                <w:b/>
                <w:sz w:val="24"/>
              </w:rPr>
            </w:pPr>
            <w:r>
              <w:rPr>
                <w:rFonts w:hint="eastAsia" w:ascii="宋体" w:hAnsi="宋体" w:eastAsia="宋体" w:cs="宋体"/>
                <w:b/>
                <w:sz w:val="24"/>
              </w:rPr>
              <w:t>T1+30+2+5</w:t>
            </w:r>
          </w:p>
        </w:tc>
      </w:tr>
      <w:tr w14:paraId="3055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vAlign w:val="center"/>
          </w:tcPr>
          <w:p w14:paraId="47863797">
            <w:pPr>
              <w:tabs>
                <w:tab w:val="left" w:pos="9180"/>
              </w:tabs>
              <w:snapToGrid w:val="0"/>
              <w:jc w:val="center"/>
              <w:rPr>
                <w:rFonts w:ascii="宋体" w:hAnsi="宋体" w:eastAsia="宋体" w:cs="宋体"/>
                <w:sz w:val="24"/>
              </w:rPr>
            </w:pPr>
            <w:r>
              <w:rPr>
                <w:rFonts w:hint="eastAsia" w:ascii="宋体" w:hAnsi="宋体" w:eastAsia="宋体" w:cs="宋体"/>
                <w:sz w:val="24"/>
              </w:rPr>
              <w:t>5</w:t>
            </w:r>
          </w:p>
        </w:tc>
        <w:tc>
          <w:tcPr>
            <w:tcW w:w="5476" w:type="dxa"/>
            <w:vAlign w:val="center"/>
          </w:tcPr>
          <w:p w14:paraId="55F2DACE">
            <w:pPr>
              <w:tabs>
                <w:tab w:val="left" w:pos="9180"/>
              </w:tabs>
              <w:snapToGrid w:val="0"/>
              <w:rPr>
                <w:rFonts w:ascii="宋体" w:hAnsi="宋体" w:eastAsia="宋体" w:cs="宋体"/>
                <w:sz w:val="24"/>
              </w:rPr>
            </w:pPr>
            <w:r>
              <w:rPr>
                <w:rFonts w:hint="eastAsia" w:ascii="宋体" w:hAnsi="宋体" w:eastAsia="宋体" w:cs="宋体"/>
                <w:sz w:val="24"/>
              </w:rPr>
              <w:t>管控平台系统联调</w:t>
            </w:r>
          </w:p>
        </w:tc>
        <w:tc>
          <w:tcPr>
            <w:tcW w:w="2103" w:type="dxa"/>
            <w:vAlign w:val="center"/>
          </w:tcPr>
          <w:p w14:paraId="371C595B">
            <w:pPr>
              <w:tabs>
                <w:tab w:val="left" w:pos="9180"/>
              </w:tabs>
              <w:snapToGrid w:val="0"/>
              <w:rPr>
                <w:rFonts w:ascii="宋体" w:hAnsi="宋体" w:eastAsia="宋体" w:cs="宋体"/>
                <w:sz w:val="24"/>
              </w:rPr>
            </w:pPr>
            <w:r>
              <w:rPr>
                <w:rFonts w:hint="eastAsia" w:ascii="宋体" w:hAnsi="宋体" w:eastAsia="宋体" w:cs="宋体"/>
                <w:sz w:val="24"/>
              </w:rPr>
              <w:t>3天</w:t>
            </w:r>
          </w:p>
        </w:tc>
        <w:tc>
          <w:tcPr>
            <w:tcW w:w="4932" w:type="dxa"/>
            <w:vAlign w:val="center"/>
          </w:tcPr>
          <w:p w14:paraId="34FF886F">
            <w:pPr>
              <w:tabs>
                <w:tab w:val="left" w:pos="9180"/>
              </w:tabs>
              <w:snapToGrid w:val="0"/>
              <w:rPr>
                <w:rFonts w:ascii="宋体" w:hAnsi="宋体" w:eastAsia="宋体" w:cs="宋体"/>
                <w:sz w:val="24"/>
              </w:rPr>
            </w:pPr>
            <w:r>
              <w:rPr>
                <w:rFonts w:hint="eastAsia" w:ascii="宋体" w:hAnsi="宋体" w:eastAsia="宋体" w:cs="宋体"/>
                <w:b/>
                <w:sz w:val="24"/>
              </w:rPr>
              <w:t>T1+30+2+5+3</w:t>
            </w:r>
          </w:p>
        </w:tc>
      </w:tr>
      <w:tr w14:paraId="0BFE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37" w:type="dxa"/>
            <w:vAlign w:val="center"/>
          </w:tcPr>
          <w:p w14:paraId="38E6BA98">
            <w:pPr>
              <w:tabs>
                <w:tab w:val="left" w:pos="9180"/>
              </w:tabs>
              <w:snapToGrid w:val="0"/>
              <w:jc w:val="center"/>
              <w:rPr>
                <w:rFonts w:ascii="宋体" w:hAnsi="宋体" w:eastAsia="宋体" w:cs="宋体"/>
                <w:sz w:val="24"/>
              </w:rPr>
            </w:pPr>
            <w:r>
              <w:rPr>
                <w:rFonts w:hint="eastAsia" w:ascii="宋体" w:hAnsi="宋体" w:eastAsia="宋体" w:cs="宋体"/>
                <w:sz w:val="24"/>
              </w:rPr>
              <w:t>6</w:t>
            </w:r>
          </w:p>
        </w:tc>
        <w:tc>
          <w:tcPr>
            <w:tcW w:w="5476" w:type="dxa"/>
            <w:vAlign w:val="center"/>
          </w:tcPr>
          <w:p w14:paraId="66E64329">
            <w:pPr>
              <w:tabs>
                <w:tab w:val="left" w:pos="9180"/>
              </w:tabs>
              <w:snapToGrid w:val="0"/>
              <w:rPr>
                <w:rFonts w:ascii="宋体" w:hAnsi="宋体" w:eastAsia="宋体" w:cs="宋体"/>
                <w:sz w:val="24"/>
              </w:rPr>
            </w:pPr>
            <w:r>
              <w:rPr>
                <w:rFonts w:hint="eastAsia" w:ascii="宋体" w:hAnsi="宋体" w:eastAsia="宋体" w:cs="宋体"/>
                <w:sz w:val="24"/>
              </w:rPr>
              <w:t>PC端/PAD端和管控平台系统联调</w:t>
            </w:r>
          </w:p>
        </w:tc>
        <w:tc>
          <w:tcPr>
            <w:tcW w:w="2103" w:type="dxa"/>
            <w:vAlign w:val="center"/>
          </w:tcPr>
          <w:p w14:paraId="4C6B7E25">
            <w:pPr>
              <w:tabs>
                <w:tab w:val="left" w:pos="9180"/>
              </w:tabs>
              <w:snapToGrid w:val="0"/>
              <w:rPr>
                <w:rFonts w:ascii="宋体" w:hAnsi="宋体" w:eastAsia="宋体" w:cs="宋体"/>
                <w:sz w:val="24"/>
              </w:rPr>
            </w:pPr>
            <w:r>
              <w:rPr>
                <w:rFonts w:hint="eastAsia" w:ascii="宋体" w:hAnsi="宋体" w:eastAsia="宋体" w:cs="宋体"/>
                <w:sz w:val="24"/>
              </w:rPr>
              <w:t>3天</w:t>
            </w:r>
          </w:p>
        </w:tc>
        <w:tc>
          <w:tcPr>
            <w:tcW w:w="4932" w:type="dxa"/>
            <w:vAlign w:val="center"/>
          </w:tcPr>
          <w:p w14:paraId="00A23F13">
            <w:pPr>
              <w:tabs>
                <w:tab w:val="left" w:pos="9180"/>
              </w:tabs>
              <w:snapToGrid w:val="0"/>
              <w:rPr>
                <w:rFonts w:ascii="宋体" w:hAnsi="宋体" w:eastAsia="宋体" w:cs="宋体"/>
                <w:sz w:val="24"/>
              </w:rPr>
            </w:pPr>
            <w:r>
              <w:rPr>
                <w:rFonts w:hint="eastAsia" w:ascii="宋体" w:hAnsi="宋体" w:eastAsia="宋体" w:cs="宋体"/>
                <w:b/>
                <w:sz w:val="24"/>
              </w:rPr>
              <w:t>T1+30+2+5+3+3</w:t>
            </w:r>
          </w:p>
        </w:tc>
      </w:tr>
      <w:tr w14:paraId="61F6C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vAlign w:val="center"/>
          </w:tcPr>
          <w:p w14:paraId="3B8190D5">
            <w:pPr>
              <w:tabs>
                <w:tab w:val="left" w:pos="9180"/>
              </w:tabs>
              <w:snapToGrid w:val="0"/>
              <w:jc w:val="center"/>
              <w:rPr>
                <w:rFonts w:ascii="宋体" w:hAnsi="宋体" w:eastAsia="宋体" w:cs="宋体"/>
                <w:sz w:val="24"/>
              </w:rPr>
            </w:pPr>
            <w:r>
              <w:rPr>
                <w:rFonts w:hint="eastAsia" w:ascii="宋体" w:hAnsi="宋体" w:eastAsia="宋体" w:cs="宋体"/>
                <w:sz w:val="24"/>
              </w:rPr>
              <w:t>7</w:t>
            </w:r>
          </w:p>
        </w:tc>
        <w:tc>
          <w:tcPr>
            <w:tcW w:w="5476" w:type="dxa"/>
            <w:vAlign w:val="center"/>
          </w:tcPr>
          <w:p w14:paraId="4D90806C">
            <w:pPr>
              <w:tabs>
                <w:tab w:val="left" w:pos="9180"/>
              </w:tabs>
              <w:snapToGrid w:val="0"/>
              <w:rPr>
                <w:rFonts w:ascii="宋体" w:hAnsi="宋体" w:eastAsia="宋体" w:cs="宋体"/>
                <w:sz w:val="24"/>
              </w:rPr>
            </w:pPr>
            <w:r>
              <w:rPr>
                <w:rFonts w:hint="eastAsia" w:ascii="宋体" w:hAnsi="宋体" w:eastAsia="宋体" w:cs="宋体"/>
                <w:sz w:val="24"/>
              </w:rPr>
              <w:t>测试</w:t>
            </w:r>
          </w:p>
        </w:tc>
        <w:tc>
          <w:tcPr>
            <w:tcW w:w="2103" w:type="dxa"/>
            <w:vAlign w:val="center"/>
          </w:tcPr>
          <w:p w14:paraId="49C8FFDF">
            <w:pPr>
              <w:tabs>
                <w:tab w:val="left" w:pos="9180"/>
              </w:tabs>
              <w:snapToGrid w:val="0"/>
              <w:rPr>
                <w:rFonts w:ascii="宋体" w:hAnsi="宋体" w:eastAsia="宋体" w:cs="宋体"/>
                <w:sz w:val="24"/>
              </w:rPr>
            </w:pPr>
            <w:r>
              <w:rPr>
                <w:rFonts w:hint="eastAsia" w:ascii="宋体" w:hAnsi="宋体" w:eastAsia="宋体" w:cs="宋体"/>
                <w:sz w:val="24"/>
              </w:rPr>
              <w:t>5天</w:t>
            </w:r>
          </w:p>
        </w:tc>
        <w:tc>
          <w:tcPr>
            <w:tcW w:w="4932" w:type="dxa"/>
            <w:vAlign w:val="center"/>
          </w:tcPr>
          <w:p w14:paraId="72B3FB41">
            <w:pPr>
              <w:tabs>
                <w:tab w:val="left" w:pos="9180"/>
              </w:tabs>
              <w:snapToGrid w:val="0"/>
              <w:rPr>
                <w:rFonts w:ascii="宋体" w:hAnsi="宋体" w:eastAsia="宋体" w:cs="宋体"/>
                <w:sz w:val="24"/>
              </w:rPr>
            </w:pPr>
            <w:r>
              <w:rPr>
                <w:rFonts w:hint="eastAsia" w:ascii="宋体" w:hAnsi="宋体" w:eastAsia="宋体" w:cs="宋体"/>
                <w:b/>
                <w:sz w:val="24"/>
              </w:rPr>
              <w:t>T1+30+2+5+3+3+5</w:t>
            </w:r>
          </w:p>
        </w:tc>
      </w:tr>
      <w:tr w14:paraId="3B98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vAlign w:val="center"/>
          </w:tcPr>
          <w:p w14:paraId="471C1F93">
            <w:pPr>
              <w:tabs>
                <w:tab w:val="left" w:pos="9180"/>
              </w:tabs>
              <w:snapToGrid w:val="0"/>
              <w:jc w:val="center"/>
              <w:rPr>
                <w:rFonts w:ascii="宋体" w:hAnsi="宋体" w:eastAsia="宋体" w:cs="宋体"/>
                <w:sz w:val="24"/>
              </w:rPr>
            </w:pPr>
            <w:r>
              <w:rPr>
                <w:rFonts w:hint="eastAsia" w:ascii="宋体" w:hAnsi="宋体" w:eastAsia="宋体" w:cs="宋体"/>
                <w:sz w:val="24"/>
              </w:rPr>
              <w:t>8</w:t>
            </w:r>
          </w:p>
        </w:tc>
        <w:tc>
          <w:tcPr>
            <w:tcW w:w="5476" w:type="dxa"/>
            <w:vAlign w:val="center"/>
          </w:tcPr>
          <w:p w14:paraId="15A64664">
            <w:pPr>
              <w:tabs>
                <w:tab w:val="left" w:pos="9180"/>
              </w:tabs>
              <w:snapToGrid w:val="0"/>
              <w:rPr>
                <w:rFonts w:ascii="宋体" w:hAnsi="宋体" w:eastAsia="宋体" w:cs="宋体"/>
                <w:sz w:val="24"/>
              </w:rPr>
            </w:pPr>
            <w:r>
              <w:rPr>
                <w:rFonts w:hint="eastAsia" w:ascii="宋体" w:hAnsi="宋体" w:eastAsia="宋体" w:cs="宋体"/>
                <w:sz w:val="24"/>
              </w:rPr>
              <w:t>优化、改进、文档交付</w:t>
            </w:r>
          </w:p>
        </w:tc>
        <w:tc>
          <w:tcPr>
            <w:tcW w:w="2103" w:type="dxa"/>
            <w:vAlign w:val="center"/>
          </w:tcPr>
          <w:p w14:paraId="0E21D15E">
            <w:pPr>
              <w:tabs>
                <w:tab w:val="left" w:pos="9180"/>
              </w:tabs>
              <w:snapToGrid w:val="0"/>
              <w:rPr>
                <w:rFonts w:ascii="宋体" w:hAnsi="宋体" w:eastAsia="宋体" w:cs="宋体"/>
                <w:sz w:val="24"/>
              </w:rPr>
            </w:pPr>
            <w:r>
              <w:rPr>
                <w:rFonts w:hint="eastAsia" w:ascii="宋体" w:hAnsi="宋体" w:eastAsia="宋体" w:cs="宋体"/>
                <w:sz w:val="24"/>
              </w:rPr>
              <w:t>10天</w:t>
            </w:r>
          </w:p>
        </w:tc>
        <w:tc>
          <w:tcPr>
            <w:tcW w:w="4932" w:type="dxa"/>
            <w:vAlign w:val="center"/>
          </w:tcPr>
          <w:p w14:paraId="158713BA">
            <w:pPr>
              <w:tabs>
                <w:tab w:val="left" w:pos="9180"/>
              </w:tabs>
              <w:snapToGrid w:val="0"/>
              <w:rPr>
                <w:rFonts w:ascii="宋体" w:hAnsi="宋体" w:eastAsia="宋体" w:cs="宋体"/>
                <w:sz w:val="24"/>
              </w:rPr>
            </w:pPr>
            <w:r>
              <w:rPr>
                <w:rFonts w:hint="eastAsia" w:ascii="宋体" w:hAnsi="宋体" w:eastAsia="宋体" w:cs="宋体"/>
                <w:b/>
                <w:sz w:val="24"/>
              </w:rPr>
              <w:t>T1+30+2+5+3+3+5+10</w:t>
            </w:r>
          </w:p>
        </w:tc>
      </w:tr>
      <w:tr w14:paraId="45828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vAlign w:val="center"/>
          </w:tcPr>
          <w:p w14:paraId="52EB2A59">
            <w:pPr>
              <w:tabs>
                <w:tab w:val="left" w:pos="9180"/>
              </w:tabs>
              <w:snapToGrid w:val="0"/>
              <w:jc w:val="center"/>
              <w:rPr>
                <w:rFonts w:ascii="宋体" w:hAnsi="宋体" w:eastAsia="宋体" w:cs="宋体"/>
                <w:b/>
                <w:sz w:val="24"/>
              </w:rPr>
            </w:pPr>
            <w:r>
              <w:rPr>
                <w:rFonts w:hint="eastAsia" w:ascii="宋体" w:hAnsi="宋体" w:eastAsia="宋体" w:cs="宋体"/>
                <w:b/>
                <w:sz w:val="24"/>
              </w:rPr>
              <w:t>9</w:t>
            </w:r>
          </w:p>
        </w:tc>
        <w:tc>
          <w:tcPr>
            <w:tcW w:w="5476" w:type="dxa"/>
            <w:vAlign w:val="center"/>
          </w:tcPr>
          <w:p w14:paraId="550B65D3">
            <w:pPr>
              <w:tabs>
                <w:tab w:val="left" w:pos="9180"/>
              </w:tabs>
              <w:snapToGrid w:val="0"/>
              <w:rPr>
                <w:rFonts w:ascii="宋体" w:hAnsi="宋体" w:eastAsia="宋体" w:cs="宋体"/>
                <w:b/>
                <w:sz w:val="24"/>
              </w:rPr>
            </w:pPr>
            <w:r>
              <w:rPr>
                <w:rFonts w:hint="eastAsia" w:ascii="宋体" w:hAnsi="宋体" w:eastAsia="宋体" w:cs="宋体"/>
                <w:b/>
                <w:sz w:val="24"/>
              </w:rPr>
              <w:t>系统试运行</w:t>
            </w:r>
          </w:p>
        </w:tc>
        <w:tc>
          <w:tcPr>
            <w:tcW w:w="2103" w:type="dxa"/>
            <w:vAlign w:val="center"/>
          </w:tcPr>
          <w:p w14:paraId="41D5EE04">
            <w:pPr>
              <w:tabs>
                <w:tab w:val="left" w:pos="9180"/>
              </w:tabs>
              <w:snapToGrid w:val="0"/>
              <w:rPr>
                <w:rFonts w:ascii="宋体" w:hAnsi="宋体" w:eastAsia="宋体" w:cs="宋体"/>
                <w:b/>
                <w:sz w:val="24"/>
              </w:rPr>
            </w:pPr>
            <w:r>
              <w:rPr>
                <w:rFonts w:hint="eastAsia" w:ascii="宋体" w:hAnsi="宋体" w:eastAsia="宋体" w:cs="宋体"/>
                <w:b/>
                <w:sz w:val="24"/>
              </w:rPr>
              <w:t>15天</w:t>
            </w:r>
          </w:p>
        </w:tc>
        <w:tc>
          <w:tcPr>
            <w:tcW w:w="4932" w:type="dxa"/>
            <w:vAlign w:val="center"/>
          </w:tcPr>
          <w:p w14:paraId="5FE77A96">
            <w:pPr>
              <w:tabs>
                <w:tab w:val="left" w:pos="9180"/>
              </w:tabs>
              <w:snapToGrid w:val="0"/>
              <w:rPr>
                <w:rFonts w:ascii="宋体" w:hAnsi="宋体" w:eastAsia="宋体" w:cs="宋体"/>
                <w:b/>
                <w:sz w:val="24"/>
              </w:rPr>
            </w:pPr>
            <w:r>
              <w:rPr>
                <w:rFonts w:hint="eastAsia" w:ascii="宋体" w:hAnsi="宋体" w:eastAsia="宋体" w:cs="宋体"/>
                <w:b/>
                <w:sz w:val="24"/>
              </w:rPr>
              <w:t>T1+30+2+5+3+3+5+10+15</w:t>
            </w:r>
          </w:p>
        </w:tc>
      </w:tr>
      <w:tr w14:paraId="2E2B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vAlign w:val="center"/>
          </w:tcPr>
          <w:p w14:paraId="20953CF8">
            <w:pPr>
              <w:tabs>
                <w:tab w:val="left" w:pos="9180"/>
              </w:tabs>
              <w:snapToGrid w:val="0"/>
              <w:jc w:val="center"/>
              <w:rPr>
                <w:rFonts w:ascii="宋体" w:hAnsi="宋体" w:eastAsia="宋体" w:cs="宋体"/>
                <w:sz w:val="24"/>
              </w:rPr>
            </w:pPr>
            <w:r>
              <w:rPr>
                <w:rFonts w:hint="eastAsia" w:ascii="宋体" w:hAnsi="宋体" w:eastAsia="宋体" w:cs="宋体"/>
                <w:sz w:val="24"/>
              </w:rPr>
              <w:t>10</w:t>
            </w:r>
          </w:p>
        </w:tc>
        <w:tc>
          <w:tcPr>
            <w:tcW w:w="5476" w:type="dxa"/>
            <w:vAlign w:val="center"/>
          </w:tcPr>
          <w:p w14:paraId="40FC03B0">
            <w:pPr>
              <w:tabs>
                <w:tab w:val="left" w:pos="9180"/>
              </w:tabs>
              <w:snapToGrid w:val="0"/>
              <w:rPr>
                <w:rFonts w:ascii="宋体" w:hAnsi="宋体" w:eastAsia="宋体" w:cs="宋体"/>
                <w:sz w:val="24"/>
              </w:rPr>
            </w:pPr>
            <w:r>
              <w:rPr>
                <w:rFonts w:hint="eastAsia" w:ascii="宋体" w:hAnsi="宋体" w:eastAsia="宋体" w:cs="宋体"/>
                <w:sz w:val="24"/>
              </w:rPr>
              <w:t>验收</w:t>
            </w:r>
          </w:p>
        </w:tc>
        <w:tc>
          <w:tcPr>
            <w:tcW w:w="2103" w:type="dxa"/>
            <w:vAlign w:val="center"/>
          </w:tcPr>
          <w:p w14:paraId="4EF43DE5">
            <w:pPr>
              <w:tabs>
                <w:tab w:val="left" w:pos="9180"/>
              </w:tabs>
              <w:snapToGrid w:val="0"/>
              <w:rPr>
                <w:rFonts w:ascii="宋体" w:hAnsi="宋体" w:eastAsia="宋体" w:cs="宋体"/>
                <w:sz w:val="24"/>
              </w:rPr>
            </w:pPr>
            <w:r>
              <w:rPr>
                <w:rFonts w:hint="eastAsia" w:ascii="宋体" w:hAnsi="宋体" w:eastAsia="宋体" w:cs="宋体"/>
                <w:sz w:val="24"/>
              </w:rPr>
              <w:t>2天</w:t>
            </w:r>
          </w:p>
        </w:tc>
        <w:tc>
          <w:tcPr>
            <w:tcW w:w="4932" w:type="dxa"/>
            <w:vAlign w:val="center"/>
          </w:tcPr>
          <w:p w14:paraId="3B1F87D1">
            <w:pPr>
              <w:tabs>
                <w:tab w:val="left" w:pos="9180"/>
              </w:tabs>
              <w:snapToGrid w:val="0"/>
              <w:rPr>
                <w:rFonts w:ascii="宋体" w:hAnsi="宋体" w:eastAsia="宋体" w:cs="宋体"/>
                <w:sz w:val="24"/>
              </w:rPr>
            </w:pPr>
            <w:r>
              <w:rPr>
                <w:rFonts w:hint="eastAsia" w:ascii="宋体" w:hAnsi="宋体" w:eastAsia="宋体" w:cs="宋体"/>
                <w:sz w:val="24"/>
              </w:rPr>
              <w:t>根据客户要求开始+2</w:t>
            </w:r>
          </w:p>
        </w:tc>
      </w:tr>
    </w:tbl>
    <w:p w14:paraId="395CBC30">
      <w:pPr>
        <w:rPr>
          <w:rFonts w:ascii="宋体" w:hAnsi="宋体" w:eastAsia="宋体" w:cs="宋体"/>
          <w:b/>
          <w:sz w:val="24"/>
        </w:rPr>
        <w:sectPr>
          <w:pgSz w:w="16838" w:h="11906" w:orient="landscape"/>
          <w:pgMar w:top="1800" w:right="1440" w:bottom="1800" w:left="1440" w:header="851" w:footer="992" w:gutter="0"/>
          <w:pgNumType w:fmt="decimal"/>
          <w:cols w:space="720" w:num="1"/>
          <w:docGrid w:type="lines" w:linePitch="326" w:charSpace="0"/>
        </w:sectPr>
      </w:pPr>
      <w:r>
        <w:rPr>
          <w:rFonts w:hint="eastAsia" w:ascii="宋体" w:hAnsi="宋体" w:eastAsia="宋体" w:cs="宋体"/>
          <w:sz w:val="24"/>
        </w:rPr>
        <w:t>注：我们承诺根据</w:t>
      </w:r>
      <w:r>
        <w:rPr>
          <w:rFonts w:hint="eastAsia" w:ascii="宋体" w:hAnsi="宋体" w:eastAsia="宋体" w:cs="宋体"/>
          <w:sz w:val="24"/>
          <w:lang w:val="en-US" w:eastAsia="zh-CN"/>
        </w:rPr>
        <w:t>北京</w:t>
      </w:r>
      <w:r>
        <w:rPr>
          <w:rFonts w:hint="eastAsia" w:ascii="宋体" w:hAnsi="宋体" w:eastAsia="宋体" w:cs="宋体"/>
          <w:sz w:val="24"/>
        </w:rPr>
        <w:t>市市场和质量监督管理委员会总体执法装备建设时间安排完成设备到货、安装及切换投产工作。T1指接到中标通知书日，T2指合同签订日；</w:t>
      </w:r>
    </w:p>
    <w:p w14:paraId="40D7D542">
      <w:pPr>
        <w:pStyle w:val="4"/>
        <w:rPr>
          <w:rFonts w:ascii="宋体" w:hAnsi="宋体" w:eastAsia="宋体" w:cs="宋体"/>
          <w:sz w:val="24"/>
        </w:rPr>
      </w:pPr>
      <w:bookmarkStart w:id="195" w:name="_Toc499064861"/>
      <w:r>
        <w:rPr>
          <w:rFonts w:hint="eastAsia" w:ascii="宋体" w:hAnsi="宋体" w:eastAsia="宋体" w:cs="宋体"/>
          <w:sz w:val="24"/>
        </w:rPr>
        <w:t>安装调试计划</w:t>
      </w:r>
      <w:bookmarkEnd w:id="195"/>
    </w:p>
    <w:tbl>
      <w:tblPr>
        <w:tblStyle w:val="23"/>
        <w:tblW w:w="12784" w:type="dxa"/>
        <w:jc w:val="center"/>
        <w:tblLayout w:type="fixed"/>
        <w:tblCellMar>
          <w:top w:w="0" w:type="dxa"/>
          <w:left w:w="108" w:type="dxa"/>
          <w:bottom w:w="0" w:type="dxa"/>
          <w:right w:w="108" w:type="dxa"/>
        </w:tblCellMar>
      </w:tblPr>
      <w:tblGrid>
        <w:gridCol w:w="1717"/>
        <w:gridCol w:w="718"/>
        <w:gridCol w:w="1564"/>
        <w:gridCol w:w="3538"/>
        <w:gridCol w:w="424"/>
        <w:gridCol w:w="676"/>
        <w:gridCol w:w="709"/>
        <w:gridCol w:w="470"/>
        <w:gridCol w:w="1265"/>
        <w:gridCol w:w="823"/>
        <w:gridCol w:w="880"/>
      </w:tblGrid>
      <w:tr w14:paraId="70150759">
        <w:tblPrEx>
          <w:tblCellMar>
            <w:top w:w="0" w:type="dxa"/>
            <w:left w:w="108" w:type="dxa"/>
            <w:bottom w:w="0" w:type="dxa"/>
            <w:right w:w="108" w:type="dxa"/>
          </w:tblCellMar>
        </w:tblPrEx>
        <w:trPr>
          <w:trHeight w:val="20" w:hRule="atLeast"/>
          <w:jc w:val="center"/>
        </w:trPr>
        <w:tc>
          <w:tcPr>
            <w:tcW w:w="12784" w:type="dxa"/>
            <w:gridSpan w:val="11"/>
            <w:tcBorders>
              <w:top w:val="single" w:color="auto" w:sz="8" w:space="0"/>
              <w:left w:val="single" w:color="auto" w:sz="8" w:space="0"/>
              <w:bottom w:val="single" w:color="auto" w:sz="8" w:space="0"/>
              <w:right w:val="single" w:color="000000" w:sz="8" w:space="0"/>
            </w:tcBorders>
            <w:shd w:val="clear" w:color="000000" w:fill="FFFFFF"/>
            <w:vAlign w:val="center"/>
          </w:tcPr>
          <w:p w14:paraId="577CFADC">
            <w:pPr>
              <w:pStyle w:val="47"/>
              <w:spacing w:after="120"/>
              <w:rPr>
                <w:rFonts w:ascii="宋体" w:hAnsi="宋体" w:eastAsia="宋体" w:cs="宋体"/>
                <w:sz w:val="24"/>
                <w:szCs w:val="24"/>
              </w:rPr>
            </w:pPr>
            <w:r>
              <w:rPr>
                <w:rFonts w:hint="eastAsia" w:ascii="宋体" w:hAnsi="宋体" w:eastAsia="宋体" w:cs="宋体"/>
                <w:sz w:val="24"/>
                <w:szCs w:val="24"/>
              </w:rPr>
              <w:t>工程安装调试计划</w:t>
            </w:r>
          </w:p>
        </w:tc>
      </w:tr>
      <w:tr w14:paraId="4144F01A">
        <w:tblPrEx>
          <w:tblCellMar>
            <w:top w:w="0" w:type="dxa"/>
            <w:left w:w="108" w:type="dxa"/>
            <w:bottom w:w="0" w:type="dxa"/>
            <w:right w:w="108" w:type="dxa"/>
          </w:tblCellMar>
        </w:tblPrEx>
        <w:trPr>
          <w:trHeight w:val="20" w:hRule="atLeast"/>
          <w:jc w:val="center"/>
        </w:trPr>
        <w:tc>
          <w:tcPr>
            <w:tcW w:w="1717" w:type="dxa"/>
            <w:vMerge w:val="restart"/>
            <w:tcBorders>
              <w:top w:val="nil"/>
              <w:left w:val="single" w:color="auto" w:sz="8" w:space="0"/>
              <w:bottom w:val="single" w:color="000000" w:sz="8" w:space="0"/>
              <w:right w:val="single" w:color="auto" w:sz="8" w:space="0"/>
            </w:tcBorders>
            <w:shd w:val="clear" w:color="000000" w:fill="FFFFFF"/>
            <w:vAlign w:val="center"/>
          </w:tcPr>
          <w:p w14:paraId="28DBB146">
            <w:pPr>
              <w:pStyle w:val="47"/>
              <w:spacing w:after="120"/>
              <w:rPr>
                <w:rFonts w:ascii="宋体" w:hAnsi="宋体" w:eastAsia="宋体" w:cs="宋体"/>
                <w:sz w:val="24"/>
                <w:szCs w:val="24"/>
              </w:rPr>
            </w:pPr>
            <w:r>
              <w:rPr>
                <w:rFonts w:hint="eastAsia" w:ascii="宋体" w:hAnsi="宋体" w:eastAsia="宋体" w:cs="宋体"/>
                <w:sz w:val="24"/>
                <w:szCs w:val="24"/>
              </w:rPr>
              <w:t>负责人</w:t>
            </w:r>
          </w:p>
        </w:tc>
        <w:tc>
          <w:tcPr>
            <w:tcW w:w="718" w:type="dxa"/>
            <w:vMerge w:val="restart"/>
            <w:tcBorders>
              <w:top w:val="nil"/>
              <w:left w:val="single" w:color="auto" w:sz="8" w:space="0"/>
              <w:bottom w:val="single" w:color="000000" w:sz="8" w:space="0"/>
              <w:right w:val="single" w:color="auto" w:sz="8" w:space="0"/>
            </w:tcBorders>
            <w:shd w:val="clear" w:color="000000" w:fill="FFFFFF"/>
            <w:vAlign w:val="center"/>
          </w:tcPr>
          <w:p w14:paraId="3C21633C">
            <w:pPr>
              <w:pStyle w:val="47"/>
              <w:spacing w:after="120"/>
              <w:rPr>
                <w:rFonts w:ascii="宋体" w:hAnsi="宋体" w:eastAsia="宋体" w:cs="宋体"/>
                <w:sz w:val="24"/>
                <w:szCs w:val="24"/>
              </w:rPr>
            </w:pPr>
            <w:r>
              <w:rPr>
                <w:rFonts w:hint="eastAsia" w:ascii="宋体" w:hAnsi="宋体" w:eastAsia="宋体" w:cs="宋体"/>
                <w:sz w:val="24"/>
                <w:szCs w:val="24"/>
              </w:rPr>
              <w:t>地点</w:t>
            </w:r>
          </w:p>
        </w:tc>
        <w:tc>
          <w:tcPr>
            <w:tcW w:w="5102" w:type="dxa"/>
            <w:gridSpan w:val="2"/>
            <w:vMerge w:val="restart"/>
            <w:tcBorders>
              <w:top w:val="single" w:color="auto" w:sz="8" w:space="0"/>
              <w:left w:val="single" w:color="auto" w:sz="8" w:space="0"/>
              <w:bottom w:val="single" w:color="000000" w:sz="8" w:space="0"/>
              <w:right w:val="single" w:color="000000" w:sz="8" w:space="0"/>
            </w:tcBorders>
            <w:shd w:val="clear" w:color="000000" w:fill="FFFFFF"/>
            <w:vAlign w:val="center"/>
          </w:tcPr>
          <w:p w14:paraId="5A740EBF">
            <w:pPr>
              <w:pStyle w:val="47"/>
              <w:spacing w:after="120"/>
              <w:rPr>
                <w:rFonts w:ascii="宋体" w:hAnsi="宋体" w:eastAsia="宋体" w:cs="宋体"/>
                <w:sz w:val="24"/>
                <w:szCs w:val="24"/>
              </w:rPr>
            </w:pPr>
            <w:r>
              <w:rPr>
                <w:rFonts w:hint="eastAsia" w:ascii="宋体" w:hAnsi="宋体" w:eastAsia="宋体" w:cs="宋体"/>
                <w:sz w:val="24"/>
                <w:szCs w:val="24"/>
              </w:rPr>
              <w:t>任务</w:t>
            </w:r>
          </w:p>
        </w:tc>
        <w:tc>
          <w:tcPr>
            <w:tcW w:w="4367" w:type="dxa"/>
            <w:gridSpan w:val="6"/>
            <w:tcBorders>
              <w:top w:val="single" w:color="auto" w:sz="8" w:space="0"/>
              <w:left w:val="nil"/>
              <w:bottom w:val="single" w:color="auto" w:sz="8" w:space="0"/>
              <w:right w:val="nil"/>
            </w:tcBorders>
            <w:shd w:val="clear" w:color="000000" w:fill="FFFFFF"/>
            <w:vAlign w:val="center"/>
          </w:tcPr>
          <w:p w14:paraId="38A4E299">
            <w:pPr>
              <w:pStyle w:val="47"/>
              <w:spacing w:after="120"/>
              <w:rPr>
                <w:rFonts w:ascii="宋体" w:hAnsi="宋体" w:eastAsia="宋体" w:cs="宋体"/>
                <w:sz w:val="24"/>
                <w:szCs w:val="24"/>
              </w:rPr>
            </w:pPr>
            <w:r>
              <w:rPr>
                <w:rFonts w:hint="eastAsia" w:ascii="宋体" w:hAnsi="宋体" w:eastAsia="宋体" w:cs="宋体"/>
                <w:sz w:val="24"/>
                <w:szCs w:val="24"/>
              </w:rPr>
              <w:t>时间周期</w:t>
            </w:r>
          </w:p>
        </w:tc>
        <w:tc>
          <w:tcPr>
            <w:tcW w:w="880" w:type="dxa"/>
            <w:vMerge w:val="restart"/>
            <w:tcBorders>
              <w:top w:val="nil"/>
              <w:left w:val="single" w:color="auto" w:sz="8" w:space="0"/>
              <w:bottom w:val="single" w:color="000000" w:sz="8" w:space="0"/>
              <w:right w:val="single" w:color="auto" w:sz="8" w:space="0"/>
            </w:tcBorders>
            <w:shd w:val="clear" w:color="000000" w:fill="FFFFFF"/>
            <w:vAlign w:val="center"/>
          </w:tcPr>
          <w:p w14:paraId="49B5E350">
            <w:pPr>
              <w:pStyle w:val="47"/>
              <w:spacing w:after="120"/>
              <w:rPr>
                <w:rFonts w:ascii="宋体" w:hAnsi="宋体" w:eastAsia="宋体" w:cs="宋体"/>
                <w:sz w:val="24"/>
                <w:szCs w:val="24"/>
              </w:rPr>
            </w:pPr>
            <w:r>
              <w:rPr>
                <w:rFonts w:hint="eastAsia" w:ascii="宋体" w:hAnsi="宋体" w:eastAsia="宋体" w:cs="宋体"/>
                <w:sz w:val="24"/>
                <w:szCs w:val="24"/>
              </w:rPr>
              <w:t>备注</w:t>
            </w:r>
          </w:p>
        </w:tc>
      </w:tr>
      <w:tr w14:paraId="598BC298">
        <w:tblPrEx>
          <w:tblCellMar>
            <w:top w:w="0" w:type="dxa"/>
            <w:left w:w="108" w:type="dxa"/>
            <w:bottom w:w="0" w:type="dxa"/>
            <w:right w:w="108" w:type="dxa"/>
          </w:tblCellMar>
        </w:tblPrEx>
        <w:trPr>
          <w:trHeight w:val="20" w:hRule="atLeast"/>
          <w:jc w:val="center"/>
        </w:trPr>
        <w:tc>
          <w:tcPr>
            <w:tcW w:w="1717" w:type="dxa"/>
            <w:vMerge w:val="continue"/>
            <w:tcBorders>
              <w:top w:val="nil"/>
              <w:left w:val="single" w:color="auto" w:sz="8" w:space="0"/>
              <w:bottom w:val="single" w:color="000000" w:sz="8" w:space="0"/>
              <w:right w:val="single" w:color="auto" w:sz="8" w:space="0"/>
            </w:tcBorders>
            <w:shd w:val="clear" w:color="auto" w:fill="auto"/>
            <w:vAlign w:val="center"/>
          </w:tcPr>
          <w:p w14:paraId="4FAE3207">
            <w:pPr>
              <w:pStyle w:val="47"/>
              <w:spacing w:after="120"/>
              <w:rPr>
                <w:rFonts w:ascii="宋体" w:hAnsi="宋体" w:eastAsia="宋体" w:cs="宋体"/>
                <w:sz w:val="24"/>
                <w:szCs w:val="24"/>
              </w:rPr>
            </w:pPr>
          </w:p>
        </w:tc>
        <w:tc>
          <w:tcPr>
            <w:tcW w:w="718" w:type="dxa"/>
            <w:vMerge w:val="continue"/>
            <w:tcBorders>
              <w:top w:val="nil"/>
              <w:left w:val="single" w:color="auto" w:sz="8" w:space="0"/>
              <w:bottom w:val="single" w:color="000000" w:sz="8" w:space="0"/>
              <w:right w:val="single" w:color="auto" w:sz="8" w:space="0"/>
            </w:tcBorders>
            <w:shd w:val="clear" w:color="auto" w:fill="auto"/>
            <w:vAlign w:val="center"/>
          </w:tcPr>
          <w:p w14:paraId="2FE470CE">
            <w:pPr>
              <w:pStyle w:val="47"/>
              <w:spacing w:after="120"/>
              <w:rPr>
                <w:rFonts w:ascii="宋体" w:hAnsi="宋体" w:eastAsia="宋体" w:cs="宋体"/>
                <w:sz w:val="24"/>
                <w:szCs w:val="24"/>
              </w:rPr>
            </w:pPr>
          </w:p>
        </w:tc>
        <w:tc>
          <w:tcPr>
            <w:tcW w:w="5102" w:type="dxa"/>
            <w:gridSpan w:val="2"/>
            <w:vMerge w:val="continue"/>
            <w:tcBorders>
              <w:top w:val="single" w:color="auto" w:sz="8" w:space="0"/>
              <w:left w:val="single" w:color="auto" w:sz="8" w:space="0"/>
              <w:bottom w:val="single" w:color="000000" w:sz="8" w:space="0"/>
              <w:right w:val="single" w:color="000000" w:sz="8" w:space="0"/>
            </w:tcBorders>
            <w:shd w:val="clear" w:color="auto" w:fill="auto"/>
            <w:vAlign w:val="center"/>
          </w:tcPr>
          <w:p w14:paraId="2AAFCEA7">
            <w:pPr>
              <w:pStyle w:val="47"/>
              <w:spacing w:after="120"/>
              <w:rPr>
                <w:rFonts w:ascii="宋体" w:hAnsi="宋体" w:eastAsia="宋体" w:cs="宋体"/>
                <w:sz w:val="24"/>
                <w:szCs w:val="24"/>
              </w:rPr>
            </w:pPr>
          </w:p>
        </w:tc>
        <w:tc>
          <w:tcPr>
            <w:tcW w:w="424" w:type="dxa"/>
            <w:tcBorders>
              <w:top w:val="nil"/>
              <w:left w:val="nil"/>
              <w:bottom w:val="single" w:color="auto" w:sz="8" w:space="0"/>
              <w:right w:val="single" w:color="auto" w:sz="8" w:space="0"/>
            </w:tcBorders>
            <w:shd w:val="clear" w:color="000000" w:fill="FFFFFF"/>
            <w:vAlign w:val="center"/>
          </w:tcPr>
          <w:p w14:paraId="08C9B90C">
            <w:pPr>
              <w:pStyle w:val="47"/>
              <w:spacing w:after="120"/>
              <w:rPr>
                <w:rFonts w:ascii="宋体" w:hAnsi="宋体" w:eastAsia="宋体" w:cs="宋体"/>
                <w:sz w:val="24"/>
                <w:szCs w:val="24"/>
              </w:rPr>
            </w:pPr>
            <w:r>
              <w:rPr>
                <w:rFonts w:hint="eastAsia" w:ascii="宋体" w:hAnsi="宋体" w:eastAsia="宋体" w:cs="宋体"/>
                <w:sz w:val="24"/>
                <w:szCs w:val="24"/>
              </w:rPr>
              <w:t>1</w:t>
            </w:r>
          </w:p>
        </w:tc>
        <w:tc>
          <w:tcPr>
            <w:tcW w:w="676" w:type="dxa"/>
            <w:tcBorders>
              <w:top w:val="nil"/>
              <w:left w:val="nil"/>
              <w:bottom w:val="single" w:color="auto" w:sz="8" w:space="0"/>
              <w:right w:val="single" w:color="auto" w:sz="8" w:space="0"/>
            </w:tcBorders>
            <w:shd w:val="clear" w:color="000000" w:fill="FFFFFF"/>
            <w:vAlign w:val="center"/>
          </w:tcPr>
          <w:p w14:paraId="6D41B634">
            <w:pPr>
              <w:pStyle w:val="47"/>
              <w:spacing w:after="120"/>
              <w:rPr>
                <w:rFonts w:ascii="宋体" w:hAnsi="宋体" w:eastAsia="宋体" w:cs="宋体"/>
                <w:sz w:val="24"/>
                <w:szCs w:val="24"/>
              </w:rPr>
            </w:pPr>
            <w:r>
              <w:rPr>
                <w:rFonts w:hint="eastAsia" w:ascii="宋体" w:hAnsi="宋体" w:eastAsia="宋体" w:cs="宋体"/>
                <w:sz w:val="24"/>
                <w:szCs w:val="24"/>
              </w:rPr>
              <w:t>2</w:t>
            </w:r>
          </w:p>
        </w:tc>
        <w:tc>
          <w:tcPr>
            <w:tcW w:w="709" w:type="dxa"/>
            <w:tcBorders>
              <w:top w:val="nil"/>
              <w:left w:val="nil"/>
              <w:bottom w:val="single" w:color="auto" w:sz="8" w:space="0"/>
              <w:right w:val="single" w:color="auto" w:sz="8" w:space="0"/>
            </w:tcBorders>
            <w:shd w:val="clear" w:color="000000" w:fill="FFFFFF"/>
            <w:vAlign w:val="center"/>
          </w:tcPr>
          <w:p w14:paraId="53130CDF">
            <w:pPr>
              <w:pStyle w:val="47"/>
              <w:spacing w:after="120"/>
              <w:rPr>
                <w:rFonts w:ascii="宋体" w:hAnsi="宋体" w:eastAsia="宋体" w:cs="宋体"/>
                <w:sz w:val="24"/>
                <w:szCs w:val="24"/>
              </w:rPr>
            </w:pPr>
            <w:r>
              <w:rPr>
                <w:rFonts w:hint="eastAsia" w:ascii="宋体" w:hAnsi="宋体" w:eastAsia="宋体" w:cs="宋体"/>
                <w:sz w:val="24"/>
                <w:szCs w:val="24"/>
              </w:rPr>
              <w:t>3</w:t>
            </w:r>
          </w:p>
        </w:tc>
        <w:tc>
          <w:tcPr>
            <w:tcW w:w="470" w:type="dxa"/>
            <w:tcBorders>
              <w:top w:val="nil"/>
              <w:left w:val="nil"/>
              <w:bottom w:val="single" w:color="auto" w:sz="8" w:space="0"/>
              <w:right w:val="single" w:color="auto" w:sz="8" w:space="0"/>
            </w:tcBorders>
            <w:shd w:val="clear" w:color="000000" w:fill="FFFFFF"/>
            <w:vAlign w:val="center"/>
          </w:tcPr>
          <w:p w14:paraId="01FE2784">
            <w:pPr>
              <w:pStyle w:val="47"/>
              <w:spacing w:after="120"/>
              <w:rPr>
                <w:rFonts w:ascii="宋体" w:hAnsi="宋体" w:eastAsia="宋体" w:cs="宋体"/>
                <w:sz w:val="24"/>
                <w:szCs w:val="24"/>
              </w:rPr>
            </w:pPr>
            <w:r>
              <w:rPr>
                <w:rFonts w:hint="eastAsia" w:ascii="宋体" w:hAnsi="宋体" w:eastAsia="宋体" w:cs="宋体"/>
                <w:sz w:val="24"/>
                <w:szCs w:val="24"/>
              </w:rPr>
              <w:t>4</w:t>
            </w:r>
          </w:p>
        </w:tc>
        <w:tc>
          <w:tcPr>
            <w:tcW w:w="1265" w:type="dxa"/>
            <w:tcBorders>
              <w:top w:val="nil"/>
              <w:left w:val="nil"/>
              <w:bottom w:val="single" w:color="auto" w:sz="8" w:space="0"/>
              <w:right w:val="single" w:color="auto" w:sz="8" w:space="0"/>
            </w:tcBorders>
            <w:shd w:val="clear" w:color="000000" w:fill="FFFFFF"/>
            <w:vAlign w:val="center"/>
          </w:tcPr>
          <w:p w14:paraId="5AA7C9F2">
            <w:pPr>
              <w:pStyle w:val="47"/>
              <w:spacing w:after="120"/>
              <w:rPr>
                <w:rFonts w:ascii="宋体" w:hAnsi="宋体" w:eastAsia="宋体" w:cs="宋体"/>
                <w:sz w:val="24"/>
                <w:szCs w:val="24"/>
              </w:rPr>
            </w:pPr>
            <w:r>
              <w:rPr>
                <w:rFonts w:hint="eastAsia" w:ascii="宋体" w:hAnsi="宋体" w:eastAsia="宋体" w:cs="宋体"/>
                <w:sz w:val="24"/>
                <w:szCs w:val="24"/>
              </w:rPr>
              <w:t>5</w:t>
            </w:r>
          </w:p>
        </w:tc>
        <w:tc>
          <w:tcPr>
            <w:tcW w:w="823" w:type="dxa"/>
            <w:tcBorders>
              <w:top w:val="nil"/>
              <w:left w:val="nil"/>
              <w:bottom w:val="single" w:color="auto" w:sz="8" w:space="0"/>
              <w:right w:val="single" w:color="auto" w:sz="8" w:space="0"/>
            </w:tcBorders>
            <w:shd w:val="clear" w:color="000000" w:fill="FFFFFF"/>
            <w:vAlign w:val="center"/>
          </w:tcPr>
          <w:p w14:paraId="2CD41557">
            <w:pPr>
              <w:pStyle w:val="47"/>
              <w:spacing w:after="120"/>
              <w:rPr>
                <w:rFonts w:ascii="宋体" w:hAnsi="宋体" w:eastAsia="宋体" w:cs="宋体"/>
                <w:sz w:val="24"/>
                <w:szCs w:val="24"/>
              </w:rPr>
            </w:pPr>
            <w:r>
              <w:rPr>
                <w:rFonts w:hint="eastAsia" w:ascii="宋体" w:hAnsi="宋体" w:eastAsia="宋体" w:cs="宋体"/>
                <w:sz w:val="24"/>
                <w:szCs w:val="24"/>
              </w:rPr>
              <w:t>6</w:t>
            </w:r>
          </w:p>
        </w:tc>
        <w:tc>
          <w:tcPr>
            <w:tcW w:w="880" w:type="dxa"/>
            <w:vMerge w:val="continue"/>
            <w:tcBorders>
              <w:top w:val="nil"/>
              <w:left w:val="single" w:color="auto" w:sz="8" w:space="0"/>
              <w:bottom w:val="single" w:color="000000" w:sz="8" w:space="0"/>
              <w:right w:val="single" w:color="auto" w:sz="8" w:space="0"/>
            </w:tcBorders>
            <w:vAlign w:val="center"/>
          </w:tcPr>
          <w:p w14:paraId="60B7672D">
            <w:pPr>
              <w:pStyle w:val="47"/>
              <w:spacing w:after="120"/>
              <w:rPr>
                <w:rFonts w:ascii="宋体" w:hAnsi="宋体" w:eastAsia="宋体" w:cs="宋体"/>
                <w:sz w:val="24"/>
                <w:szCs w:val="24"/>
              </w:rPr>
            </w:pPr>
          </w:p>
        </w:tc>
      </w:tr>
      <w:tr w14:paraId="2314CF6C">
        <w:tblPrEx>
          <w:tblCellMar>
            <w:top w:w="0" w:type="dxa"/>
            <w:left w:w="108" w:type="dxa"/>
            <w:bottom w:w="0" w:type="dxa"/>
            <w:right w:w="108" w:type="dxa"/>
          </w:tblCellMar>
        </w:tblPrEx>
        <w:trPr>
          <w:trHeight w:val="20" w:hRule="atLeast"/>
          <w:jc w:val="center"/>
        </w:trPr>
        <w:tc>
          <w:tcPr>
            <w:tcW w:w="1717" w:type="dxa"/>
            <w:vMerge w:val="restart"/>
            <w:tcBorders>
              <w:top w:val="nil"/>
              <w:left w:val="single" w:color="auto" w:sz="8" w:space="0"/>
              <w:right w:val="single" w:color="auto" w:sz="8" w:space="0"/>
            </w:tcBorders>
            <w:shd w:val="clear" w:color="000000" w:fill="FFFFFF"/>
            <w:vAlign w:val="center"/>
          </w:tcPr>
          <w:p w14:paraId="756EDE0A">
            <w:pPr>
              <w:pStyle w:val="47"/>
              <w:spacing w:after="120"/>
              <w:rPr>
                <w:rFonts w:ascii="宋体" w:hAnsi="宋体" w:eastAsia="宋体" w:cs="宋体"/>
                <w:sz w:val="24"/>
                <w:szCs w:val="24"/>
              </w:rPr>
            </w:pPr>
            <w:r>
              <w:rPr>
                <w:rFonts w:hint="eastAsia" w:ascii="宋体" w:hAnsi="宋体" w:eastAsia="宋体" w:cs="宋体"/>
                <w:sz w:val="24"/>
                <w:szCs w:val="24"/>
              </w:rPr>
              <w:t>达闼工程师</w:t>
            </w:r>
          </w:p>
          <w:p w14:paraId="11E50E27">
            <w:pPr>
              <w:pStyle w:val="47"/>
              <w:spacing w:after="120"/>
              <w:rPr>
                <w:rFonts w:ascii="宋体" w:hAnsi="宋体" w:eastAsia="宋体" w:cs="宋体"/>
                <w:sz w:val="24"/>
                <w:szCs w:val="24"/>
              </w:rPr>
            </w:pPr>
            <w:r>
              <w:rPr>
                <w:rFonts w:hint="eastAsia" w:ascii="宋体" w:hAnsi="宋体" w:eastAsia="宋体" w:cs="宋体"/>
                <w:sz w:val="24"/>
                <w:szCs w:val="24"/>
                <w:lang w:val="en-US" w:eastAsia="zh-CN"/>
              </w:rPr>
              <w:t>北京</w:t>
            </w:r>
            <w:r>
              <w:rPr>
                <w:rFonts w:hint="eastAsia" w:ascii="宋体" w:hAnsi="宋体" w:eastAsia="宋体" w:cs="宋体"/>
                <w:sz w:val="24"/>
                <w:szCs w:val="24"/>
              </w:rPr>
              <w:t>市市场和质量监督管理委员会技术人员</w:t>
            </w:r>
          </w:p>
        </w:tc>
        <w:tc>
          <w:tcPr>
            <w:tcW w:w="718" w:type="dxa"/>
            <w:vMerge w:val="restart"/>
            <w:tcBorders>
              <w:top w:val="nil"/>
              <w:left w:val="single" w:color="auto" w:sz="8" w:space="0"/>
              <w:bottom w:val="single" w:color="000000" w:sz="8" w:space="0"/>
              <w:right w:val="single" w:color="auto" w:sz="8" w:space="0"/>
            </w:tcBorders>
            <w:shd w:val="clear" w:color="000000" w:fill="FFFFFF"/>
            <w:vAlign w:val="center"/>
          </w:tcPr>
          <w:p w14:paraId="758D5CE9">
            <w:pPr>
              <w:pStyle w:val="47"/>
              <w:spacing w:after="120"/>
              <w:rPr>
                <w:rFonts w:ascii="宋体" w:hAnsi="宋体" w:eastAsia="宋体" w:cs="宋体"/>
                <w:sz w:val="24"/>
                <w:szCs w:val="24"/>
              </w:rPr>
            </w:pPr>
            <w:r>
              <w:rPr>
                <w:rFonts w:hint="eastAsia" w:ascii="宋体" w:hAnsi="宋体" w:eastAsia="宋体" w:cs="宋体"/>
                <w:sz w:val="24"/>
                <w:szCs w:val="24"/>
              </w:rPr>
              <w:t>机房</w:t>
            </w:r>
          </w:p>
        </w:tc>
        <w:tc>
          <w:tcPr>
            <w:tcW w:w="1564" w:type="dxa"/>
            <w:tcBorders>
              <w:top w:val="nil"/>
              <w:left w:val="nil"/>
              <w:bottom w:val="single" w:color="auto" w:sz="8" w:space="0"/>
              <w:right w:val="single" w:color="auto" w:sz="8" w:space="0"/>
            </w:tcBorders>
            <w:shd w:val="clear" w:color="000000" w:fill="FFFFFF"/>
            <w:vAlign w:val="center"/>
          </w:tcPr>
          <w:p w14:paraId="73E92E03">
            <w:pPr>
              <w:pStyle w:val="47"/>
              <w:spacing w:after="120"/>
              <w:rPr>
                <w:rFonts w:ascii="宋体" w:hAnsi="宋体" w:eastAsia="宋体" w:cs="宋体"/>
                <w:sz w:val="24"/>
                <w:szCs w:val="24"/>
              </w:rPr>
            </w:pPr>
            <w:r>
              <w:rPr>
                <w:rFonts w:hint="eastAsia" w:ascii="宋体" w:hAnsi="宋体" w:eastAsia="宋体" w:cs="宋体"/>
                <w:sz w:val="24"/>
                <w:szCs w:val="24"/>
              </w:rPr>
              <w:t>交流施工方案</w:t>
            </w:r>
          </w:p>
        </w:tc>
        <w:tc>
          <w:tcPr>
            <w:tcW w:w="3538" w:type="dxa"/>
            <w:tcBorders>
              <w:top w:val="nil"/>
              <w:left w:val="nil"/>
              <w:bottom w:val="single" w:color="auto" w:sz="8" w:space="0"/>
              <w:right w:val="single" w:color="auto" w:sz="8" w:space="0"/>
            </w:tcBorders>
            <w:shd w:val="clear" w:color="000000" w:fill="FFFFFF"/>
            <w:vAlign w:val="center"/>
          </w:tcPr>
          <w:p w14:paraId="62B00387">
            <w:pPr>
              <w:pStyle w:val="47"/>
              <w:spacing w:after="120"/>
              <w:rPr>
                <w:rFonts w:ascii="宋体" w:hAnsi="宋体" w:eastAsia="宋体" w:cs="宋体"/>
                <w:sz w:val="24"/>
                <w:szCs w:val="24"/>
              </w:rPr>
            </w:pPr>
            <w:r>
              <w:rPr>
                <w:rFonts w:hint="eastAsia" w:ascii="宋体" w:hAnsi="宋体" w:eastAsia="宋体" w:cs="宋体"/>
                <w:sz w:val="24"/>
                <w:szCs w:val="24"/>
              </w:rPr>
              <w:t>交流具体实施方案</w:t>
            </w:r>
          </w:p>
        </w:tc>
        <w:tc>
          <w:tcPr>
            <w:tcW w:w="424" w:type="dxa"/>
            <w:tcBorders>
              <w:top w:val="nil"/>
              <w:left w:val="nil"/>
              <w:bottom w:val="single" w:color="auto" w:sz="8" w:space="0"/>
              <w:right w:val="single" w:color="auto" w:sz="8" w:space="0"/>
            </w:tcBorders>
            <w:shd w:val="clear" w:color="000000" w:fill="FFFFFF"/>
            <w:vAlign w:val="center"/>
          </w:tcPr>
          <w:p w14:paraId="6C997775">
            <w:pPr>
              <w:pStyle w:val="47"/>
              <w:spacing w:after="120"/>
              <w:rPr>
                <w:rFonts w:ascii="宋体" w:hAnsi="宋体" w:eastAsia="宋体" w:cs="宋体"/>
                <w:sz w:val="24"/>
                <w:szCs w:val="24"/>
              </w:rPr>
            </w:pPr>
            <w:r>
              <w:rPr>
                <w:rFonts w:hint="eastAsia" w:ascii="宋体" w:hAnsi="宋体" w:eastAsia="宋体" w:cs="宋体"/>
                <w:sz w:val="24"/>
                <w:szCs w:val="24"/>
              </w:rPr>
              <w:t>▲</w:t>
            </w:r>
          </w:p>
        </w:tc>
        <w:tc>
          <w:tcPr>
            <w:tcW w:w="676" w:type="dxa"/>
            <w:tcBorders>
              <w:top w:val="nil"/>
              <w:left w:val="nil"/>
              <w:bottom w:val="single" w:color="auto" w:sz="8" w:space="0"/>
              <w:right w:val="single" w:color="auto" w:sz="8" w:space="0"/>
            </w:tcBorders>
            <w:shd w:val="clear" w:color="000000" w:fill="FFFFFF"/>
            <w:vAlign w:val="center"/>
          </w:tcPr>
          <w:p w14:paraId="13FEF8CA">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709" w:type="dxa"/>
            <w:tcBorders>
              <w:top w:val="nil"/>
              <w:left w:val="nil"/>
              <w:bottom w:val="single" w:color="auto" w:sz="8" w:space="0"/>
              <w:right w:val="single" w:color="auto" w:sz="8" w:space="0"/>
            </w:tcBorders>
            <w:shd w:val="clear" w:color="000000" w:fill="FFFFFF"/>
            <w:vAlign w:val="center"/>
          </w:tcPr>
          <w:p w14:paraId="2EEC6109">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470" w:type="dxa"/>
            <w:tcBorders>
              <w:top w:val="nil"/>
              <w:left w:val="nil"/>
              <w:bottom w:val="single" w:color="auto" w:sz="8" w:space="0"/>
              <w:right w:val="single" w:color="auto" w:sz="8" w:space="0"/>
            </w:tcBorders>
            <w:shd w:val="clear" w:color="000000" w:fill="FFFFFF"/>
            <w:vAlign w:val="center"/>
          </w:tcPr>
          <w:p w14:paraId="594C3333">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1265" w:type="dxa"/>
            <w:tcBorders>
              <w:top w:val="nil"/>
              <w:left w:val="nil"/>
              <w:bottom w:val="single" w:color="auto" w:sz="8" w:space="0"/>
              <w:right w:val="single" w:color="auto" w:sz="8" w:space="0"/>
            </w:tcBorders>
            <w:shd w:val="clear" w:color="000000" w:fill="FFFFFF"/>
            <w:vAlign w:val="center"/>
          </w:tcPr>
          <w:p w14:paraId="487147BE">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823" w:type="dxa"/>
            <w:tcBorders>
              <w:top w:val="nil"/>
              <w:left w:val="nil"/>
              <w:bottom w:val="single" w:color="auto" w:sz="8" w:space="0"/>
              <w:right w:val="single" w:color="auto" w:sz="8" w:space="0"/>
            </w:tcBorders>
            <w:shd w:val="clear" w:color="000000" w:fill="FFFFFF"/>
            <w:vAlign w:val="center"/>
          </w:tcPr>
          <w:p w14:paraId="6D9744DD">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880" w:type="dxa"/>
            <w:tcBorders>
              <w:top w:val="nil"/>
              <w:left w:val="nil"/>
              <w:bottom w:val="single" w:color="auto" w:sz="8" w:space="0"/>
              <w:right w:val="single" w:color="auto" w:sz="8" w:space="0"/>
            </w:tcBorders>
            <w:shd w:val="clear" w:color="000000" w:fill="FFFFFF"/>
            <w:vAlign w:val="bottom"/>
          </w:tcPr>
          <w:p w14:paraId="3A586427">
            <w:pPr>
              <w:pStyle w:val="47"/>
              <w:spacing w:after="120"/>
              <w:rPr>
                <w:rFonts w:ascii="宋体" w:hAnsi="宋体" w:eastAsia="宋体" w:cs="宋体"/>
                <w:sz w:val="24"/>
                <w:szCs w:val="24"/>
              </w:rPr>
            </w:pPr>
            <w:r>
              <w:rPr>
                <w:rFonts w:hint="eastAsia" w:ascii="宋体" w:hAnsi="宋体" w:eastAsia="宋体" w:cs="宋体"/>
                <w:sz w:val="24"/>
                <w:szCs w:val="24"/>
              </w:rPr>
              <w:t>　</w:t>
            </w:r>
          </w:p>
        </w:tc>
      </w:tr>
      <w:tr w14:paraId="0F5CD596">
        <w:tblPrEx>
          <w:tblCellMar>
            <w:top w:w="0" w:type="dxa"/>
            <w:left w:w="108" w:type="dxa"/>
            <w:bottom w:w="0" w:type="dxa"/>
            <w:right w:w="108" w:type="dxa"/>
          </w:tblCellMar>
        </w:tblPrEx>
        <w:trPr>
          <w:trHeight w:val="20" w:hRule="atLeast"/>
          <w:jc w:val="center"/>
        </w:trPr>
        <w:tc>
          <w:tcPr>
            <w:tcW w:w="1717" w:type="dxa"/>
            <w:vMerge w:val="continue"/>
            <w:tcBorders>
              <w:left w:val="single" w:color="auto" w:sz="8" w:space="0"/>
              <w:right w:val="single" w:color="auto" w:sz="8" w:space="0"/>
            </w:tcBorders>
            <w:shd w:val="clear" w:color="000000" w:fill="FFFFFF"/>
            <w:vAlign w:val="center"/>
          </w:tcPr>
          <w:p w14:paraId="2B438C35">
            <w:pPr>
              <w:pStyle w:val="47"/>
              <w:spacing w:after="120"/>
              <w:rPr>
                <w:rFonts w:ascii="宋体" w:hAnsi="宋体" w:eastAsia="宋体" w:cs="宋体"/>
                <w:sz w:val="24"/>
                <w:szCs w:val="24"/>
              </w:rPr>
            </w:pPr>
          </w:p>
        </w:tc>
        <w:tc>
          <w:tcPr>
            <w:tcW w:w="718" w:type="dxa"/>
            <w:vMerge w:val="continue"/>
            <w:tcBorders>
              <w:top w:val="nil"/>
              <w:left w:val="single" w:color="auto" w:sz="8" w:space="0"/>
              <w:bottom w:val="single" w:color="000000" w:sz="8" w:space="0"/>
              <w:right w:val="single" w:color="auto" w:sz="8" w:space="0"/>
            </w:tcBorders>
            <w:shd w:val="clear" w:color="auto" w:fill="auto"/>
            <w:vAlign w:val="center"/>
          </w:tcPr>
          <w:p w14:paraId="5418A744">
            <w:pPr>
              <w:pStyle w:val="47"/>
              <w:spacing w:after="120"/>
              <w:rPr>
                <w:rFonts w:ascii="宋体" w:hAnsi="宋体" w:eastAsia="宋体" w:cs="宋体"/>
                <w:sz w:val="24"/>
                <w:szCs w:val="24"/>
              </w:rPr>
            </w:pPr>
          </w:p>
        </w:tc>
        <w:tc>
          <w:tcPr>
            <w:tcW w:w="1564" w:type="dxa"/>
            <w:tcBorders>
              <w:top w:val="nil"/>
              <w:left w:val="nil"/>
              <w:bottom w:val="single" w:color="auto" w:sz="8" w:space="0"/>
              <w:right w:val="single" w:color="auto" w:sz="8" w:space="0"/>
            </w:tcBorders>
            <w:shd w:val="clear" w:color="000000" w:fill="FFFFFF"/>
            <w:vAlign w:val="center"/>
          </w:tcPr>
          <w:p w14:paraId="35EAF975">
            <w:pPr>
              <w:pStyle w:val="47"/>
              <w:spacing w:after="120"/>
              <w:rPr>
                <w:rFonts w:ascii="宋体" w:hAnsi="宋体" w:eastAsia="宋体" w:cs="宋体"/>
                <w:sz w:val="24"/>
                <w:szCs w:val="24"/>
              </w:rPr>
            </w:pPr>
            <w:r>
              <w:rPr>
                <w:rFonts w:hint="eastAsia" w:ascii="宋体" w:hAnsi="宋体" w:eastAsia="宋体" w:cs="宋体"/>
                <w:sz w:val="24"/>
                <w:szCs w:val="24"/>
              </w:rPr>
              <w:t>施工</w:t>
            </w:r>
          </w:p>
        </w:tc>
        <w:tc>
          <w:tcPr>
            <w:tcW w:w="3538" w:type="dxa"/>
            <w:tcBorders>
              <w:top w:val="nil"/>
              <w:left w:val="nil"/>
              <w:bottom w:val="single" w:color="auto" w:sz="8" w:space="0"/>
              <w:right w:val="single" w:color="auto" w:sz="8" w:space="0"/>
            </w:tcBorders>
            <w:shd w:val="clear" w:color="000000" w:fill="FFFFFF"/>
            <w:vAlign w:val="center"/>
          </w:tcPr>
          <w:p w14:paraId="36DE9877">
            <w:pPr>
              <w:pStyle w:val="47"/>
              <w:spacing w:after="120"/>
              <w:rPr>
                <w:rFonts w:ascii="宋体" w:hAnsi="宋体" w:eastAsia="宋体" w:cs="宋体"/>
                <w:sz w:val="24"/>
                <w:szCs w:val="24"/>
              </w:rPr>
            </w:pPr>
            <w:r>
              <w:rPr>
                <w:rFonts w:hint="eastAsia" w:ascii="宋体" w:hAnsi="宋体" w:eastAsia="宋体" w:cs="宋体"/>
                <w:sz w:val="24"/>
                <w:szCs w:val="24"/>
              </w:rPr>
              <w:t>服务器环境搭建</w:t>
            </w:r>
          </w:p>
        </w:tc>
        <w:tc>
          <w:tcPr>
            <w:tcW w:w="424" w:type="dxa"/>
            <w:tcBorders>
              <w:top w:val="nil"/>
              <w:left w:val="nil"/>
              <w:bottom w:val="single" w:color="auto" w:sz="8" w:space="0"/>
              <w:right w:val="single" w:color="auto" w:sz="8" w:space="0"/>
            </w:tcBorders>
            <w:shd w:val="clear" w:color="000000" w:fill="FFFFFF"/>
            <w:vAlign w:val="center"/>
          </w:tcPr>
          <w:p w14:paraId="34824CFC">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676" w:type="dxa"/>
            <w:tcBorders>
              <w:top w:val="nil"/>
              <w:left w:val="nil"/>
              <w:bottom w:val="single" w:color="auto" w:sz="8" w:space="0"/>
              <w:right w:val="single" w:color="auto" w:sz="8" w:space="0"/>
            </w:tcBorders>
            <w:shd w:val="clear" w:color="000000" w:fill="FFFFFF"/>
            <w:vAlign w:val="center"/>
          </w:tcPr>
          <w:p w14:paraId="285DBFB2">
            <w:pPr>
              <w:pStyle w:val="47"/>
              <w:spacing w:after="120"/>
              <w:rPr>
                <w:rFonts w:ascii="宋体" w:hAnsi="宋体" w:eastAsia="宋体" w:cs="宋体"/>
                <w:sz w:val="24"/>
                <w:szCs w:val="24"/>
              </w:rPr>
            </w:pPr>
            <w:r>
              <w:rPr>
                <w:rFonts w:hint="eastAsia" w:ascii="宋体" w:hAnsi="宋体" w:eastAsia="宋体" w:cs="宋体"/>
                <w:sz w:val="24"/>
                <w:szCs w:val="24"/>
              </w:rPr>
              <w:t>▲</w:t>
            </w:r>
          </w:p>
        </w:tc>
        <w:tc>
          <w:tcPr>
            <w:tcW w:w="709" w:type="dxa"/>
            <w:tcBorders>
              <w:top w:val="nil"/>
              <w:left w:val="nil"/>
              <w:bottom w:val="single" w:color="auto" w:sz="8" w:space="0"/>
              <w:right w:val="single" w:color="auto" w:sz="8" w:space="0"/>
            </w:tcBorders>
            <w:shd w:val="clear" w:color="000000" w:fill="FFFFFF"/>
            <w:vAlign w:val="center"/>
          </w:tcPr>
          <w:p w14:paraId="76F17013">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470" w:type="dxa"/>
            <w:tcBorders>
              <w:top w:val="nil"/>
              <w:left w:val="nil"/>
              <w:bottom w:val="single" w:color="auto" w:sz="8" w:space="0"/>
              <w:right w:val="single" w:color="auto" w:sz="8" w:space="0"/>
            </w:tcBorders>
            <w:shd w:val="clear" w:color="000000" w:fill="FFFFFF"/>
            <w:vAlign w:val="center"/>
          </w:tcPr>
          <w:p w14:paraId="0DD0FFC9">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1265" w:type="dxa"/>
            <w:tcBorders>
              <w:top w:val="nil"/>
              <w:left w:val="nil"/>
              <w:bottom w:val="single" w:color="auto" w:sz="8" w:space="0"/>
              <w:right w:val="single" w:color="auto" w:sz="8" w:space="0"/>
            </w:tcBorders>
            <w:shd w:val="clear" w:color="000000" w:fill="FFFFFF"/>
            <w:vAlign w:val="center"/>
          </w:tcPr>
          <w:p w14:paraId="16D070AE">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823" w:type="dxa"/>
            <w:tcBorders>
              <w:top w:val="nil"/>
              <w:left w:val="nil"/>
              <w:bottom w:val="single" w:color="auto" w:sz="8" w:space="0"/>
              <w:right w:val="single" w:color="auto" w:sz="8" w:space="0"/>
            </w:tcBorders>
            <w:shd w:val="clear" w:color="000000" w:fill="FFFFFF"/>
            <w:vAlign w:val="center"/>
          </w:tcPr>
          <w:p w14:paraId="7E0AE774">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880" w:type="dxa"/>
            <w:tcBorders>
              <w:top w:val="nil"/>
              <w:left w:val="nil"/>
              <w:bottom w:val="single" w:color="auto" w:sz="8" w:space="0"/>
              <w:right w:val="single" w:color="auto" w:sz="8" w:space="0"/>
            </w:tcBorders>
            <w:shd w:val="clear" w:color="000000" w:fill="FFFFFF"/>
            <w:vAlign w:val="bottom"/>
          </w:tcPr>
          <w:p w14:paraId="38A52AC9">
            <w:pPr>
              <w:pStyle w:val="47"/>
              <w:spacing w:after="120"/>
              <w:rPr>
                <w:rFonts w:ascii="宋体" w:hAnsi="宋体" w:eastAsia="宋体" w:cs="宋体"/>
                <w:sz w:val="24"/>
                <w:szCs w:val="24"/>
              </w:rPr>
            </w:pPr>
            <w:r>
              <w:rPr>
                <w:rFonts w:hint="eastAsia" w:ascii="宋体" w:hAnsi="宋体" w:eastAsia="宋体" w:cs="宋体"/>
                <w:sz w:val="24"/>
                <w:szCs w:val="24"/>
              </w:rPr>
              <w:t>　</w:t>
            </w:r>
          </w:p>
        </w:tc>
      </w:tr>
      <w:tr w14:paraId="323B8004">
        <w:tblPrEx>
          <w:tblCellMar>
            <w:top w:w="0" w:type="dxa"/>
            <w:left w:w="108" w:type="dxa"/>
            <w:bottom w:w="0" w:type="dxa"/>
            <w:right w:w="108" w:type="dxa"/>
          </w:tblCellMar>
        </w:tblPrEx>
        <w:trPr>
          <w:trHeight w:val="20" w:hRule="atLeast"/>
          <w:jc w:val="center"/>
        </w:trPr>
        <w:tc>
          <w:tcPr>
            <w:tcW w:w="1717" w:type="dxa"/>
            <w:vMerge w:val="continue"/>
            <w:tcBorders>
              <w:left w:val="single" w:color="auto" w:sz="8" w:space="0"/>
              <w:right w:val="single" w:color="auto" w:sz="8" w:space="0"/>
            </w:tcBorders>
            <w:shd w:val="clear" w:color="000000" w:fill="FFFFFF"/>
            <w:vAlign w:val="center"/>
          </w:tcPr>
          <w:p w14:paraId="2E9498A8">
            <w:pPr>
              <w:pStyle w:val="47"/>
              <w:spacing w:after="120"/>
              <w:rPr>
                <w:rFonts w:ascii="宋体" w:hAnsi="宋体" w:eastAsia="宋体" w:cs="宋体"/>
                <w:sz w:val="24"/>
                <w:szCs w:val="24"/>
              </w:rPr>
            </w:pPr>
          </w:p>
        </w:tc>
        <w:tc>
          <w:tcPr>
            <w:tcW w:w="718" w:type="dxa"/>
            <w:vMerge w:val="continue"/>
            <w:tcBorders>
              <w:top w:val="nil"/>
              <w:left w:val="single" w:color="auto" w:sz="8" w:space="0"/>
              <w:bottom w:val="single" w:color="000000" w:sz="8" w:space="0"/>
              <w:right w:val="single" w:color="auto" w:sz="8" w:space="0"/>
            </w:tcBorders>
            <w:shd w:val="clear" w:color="auto" w:fill="auto"/>
            <w:vAlign w:val="center"/>
          </w:tcPr>
          <w:p w14:paraId="5E60EC02">
            <w:pPr>
              <w:pStyle w:val="47"/>
              <w:spacing w:after="120"/>
              <w:rPr>
                <w:rFonts w:ascii="宋体" w:hAnsi="宋体" w:eastAsia="宋体" w:cs="宋体"/>
                <w:sz w:val="24"/>
                <w:szCs w:val="24"/>
              </w:rPr>
            </w:pPr>
          </w:p>
        </w:tc>
        <w:tc>
          <w:tcPr>
            <w:tcW w:w="1564" w:type="dxa"/>
            <w:tcBorders>
              <w:top w:val="nil"/>
              <w:left w:val="nil"/>
              <w:bottom w:val="single" w:color="auto" w:sz="8" w:space="0"/>
              <w:right w:val="single" w:color="auto" w:sz="8" w:space="0"/>
            </w:tcBorders>
            <w:shd w:val="clear" w:color="000000" w:fill="FFFFFF"/>
            <w:vAlign w:val="center"/>
          </w:tcPr>
          <w:p w14:paraId="0AED346B">
            <w:pPr>
              <w:pStyle w:val="47"/>
              <w:spacing w:after="120"/>
              <w:rPr>
                <w:rFonts w:ascii="宋体" w:hAnsi="宋体" w:eastAsia="宋体" w:cs="宋体"/>
                <w:sz w:val="24"/>
                <w:szCs w:val="24"/>
              </w:rPr>
            </w:pPr>
            <w:r>
              <w:rPr>
                <w:rFonts w:hint="eastAsia" w:ascii="宋体" w:hAnsi="宋体" w:eastAsia="宋体" w:cs="宋体"/>
                <w:sz w:val="24"/>
                <w:szCs w:val="24"/>
              </w:rPr>
              <w:t>部署</w:t>
            </w:r>
          </w:p>
        </w:tc>
        <w:tc>
          <w:tcPr>
            <w:tcW w:w="3538" w:type="dxa"/>
            <w:tcBorders>
              <w:top w:val="nil"/>
              <w:left w:val="nil"/>
              <w:bottom w:val="single" w:color="auto" w:sz="8" w:space="0"/>
              <w:right w:val="single" w:color="auto" w:sz="8" w:space="0"/>
            </w:tcBorders>
            <w:shd w:val="clear" w:color="000000" w:fill="FFFFFF"/>
            <w:vAlign w:val="center"/>
          </w:tcPr>
          <w:p w14:paraId="65A717B3">
            <w:pPr>
              <w:pStyle w:val="47"/>
              <w:spacing w:after="120"/>
              <w:rPr>
                <w:rFonts w:ascii="宋体" w:hAnsi="宋体" w:eastAsia="宋体" w:cs="宋体"/>
                <w:sz w:val="24"/>
                <w:szCs w:val="24"/>
              </w:rPr>
            </w:pPr>
            <w:r>
              <w:rPr>
                <w:rFonts w:hint="eastAsia" w:ascii="宋体" w:hAnsi="宋体" w:eastAsia="宋体" w:cs="宋体"/>
                <w:sz w:val="24"/>
                <w:szCs w:val="24"/>
              </w:rPr>
              <w:t>终端管控平台部署及调试</w:t>
            </w:r>
          </w:p>
        </w:tc>
        <w:tc>
          <w:tcPr>
            <w:tcW w:w="424" w:type="dxa"/>
            <w:tcBorders>
              <w:top w:val="nil"/>
              <w:left w:val="nil"/>
              <w:bottom w:val="single" w:color="auto" w:sz="8" w:space="0"/>
              <w:right w:val="single" w:color="auto" w:sz="8" w:space="0"/>
            </w:tcBorders>
            <w:shd w:val="clear" w:color="000000" w:fill="FFFFFF"/>
            <w:vAlign w:val="center"/>
          </w:tcPr>
          <w:p w14:paraId="407FA06B">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676" w:type="dxa"/>
            <w:tcBorders>
              <w:top w:val="nil"/>
              <w:left w:val="nil"/>
              <w:bottom w:val="single" w:color="auto" w:sz="8" w:space="0"/>
              <w:right w:val="single" w:color="auto" w:sz="8" w:space="0"/>
            </w:tcBorders>
            <w:shd w:val="clear" w:color="000000" w:fill="FFFFFF"/>
            <w:vAlign w:val="center"/>
          </w:tcPr>
          <w:p w14:paraId="48DA3D3E">
            <w:pPr>
              <w:pStyle w:val="47"/>
              <w:spacing w:after="120"/>
              <w:rPr>
                <w:rFonts w:ascii="宋体" w:hAnsi="宋体" w:eastAsia="宋体" w:cs="宋体"/>
                <w:sz w:val="24"/>
                <w:szCs w:val="24"/>
              </w:rPr>
            </w:pPr>
            <w:r>
              <w:rPr>
                <w:rFonts w:hint="eastAsia" w:ascii="宋体" w:hAnsi="宋体" w:eastAsia="宋体" w:cs="宋体"/>
                <w:sz w:val="24"/>
                <w:szCs w:val="24"/>
              </w:rPr>
              <w:t>▲</w:t>
            </w:r>
          </w:p>
        </w:tc>
        <w:tc>
          <w:tcPr>
            <w:tcW w:w="709" w:type="dxa"/>
            <w:tcBorders>
              <w:top w:val="nil"/>
              <w:left w:val="nil"/>
              <w:bottom w:val="single" w:color="auto" w:sz="8" w:space="0"/>
              <w:right w:val="single" w:color="auto" w:sz="8" w:space="0"/>
            </w:tcBorders>
            <w:shd w:val="clear" w:color="000000" w:fill="FFFFFF"/>
            <w:vAlign w:val="center"/>
          </w:tcPr>
          <w:p w14:paraId="1A9DBC61">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470" w:type="dxa"/>
            <w:tcBorders>
              <w:top w:val="nil"/>
              <w:left w:val="nil"/>
              <w:bottom w:val="single" w:color="auto" w:sz="8" w:space="0"/>
              <w:right w:val="single" w:color="auto" w:sz="8" w:space="0"/>
            </w:tcBorders>
            <w:shd w:val="clear" w:color="000000" w:fill="FFFFFF"/>
            <w:vAlign w:val="center"/>
          </w:tcPr>
          <w:p w14:paraId="5484B44E">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1265" w:type="dxa"/>
            <w:tcBorders>
              <w:top w:val="nil"/>
              <w:left w:val="nil"/>
              <w:bottom w:val="single" w:color="auto" w:sz="8" w:space="0"/>
              <w:right w:val="single" w:color="auto" w:sz="8" w:space="0"/>
            </w:tcBorders>
            <w:shd w:val="clear" w:color="000000" w:fill="FFFFFF"/>
            <w:vAlign w:val="center"/>
          </w:tcPr>
          <w:p w14:paraId="24B42DBA">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823" w:type="dxa"/>
            <w:tcBorders>
              <w:top w:val="nil"/>
              <w:left w:val="nil"/>
              <w:bottom w:val="single" w:color="auto" w:sz="8" w:space="0"/>
              <w:right w:val="single" w:color="auto" w:sz="8" w:space="0"/>
            </w:tcBorders>
            <w:shd w:val="clear" w:color="000000" w:fill="FFFFFF"/>
            <w:vAlign w:val="center"/>
          </w:tcPr>
          <w:p w14:paraId="3FF24D71">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880" w:type="dxa"/>
            <w:tcBorders>
              <w:top w:val="nil"/>
              <w:left w:val="nil"/>
              <w:bottom w:val="single" w:color="auto" w:sz="8" w:space="0"/>
              <w:right w:val="single" w:color="auto" w:sz="8" w:space="0"/>
            </w:tcBorders>
            <w:shd w:val="clear" w:color="000000" w:fill="FFFFFF"/>
            <w:vAlign w:val="bottom"/>
          </w:tcPr>
          <w:p w14:paraId="3D1B19A9">
            <w:pPr>
              <w:pStyle w:val="47"/>
              <w:spacing w:after="120"/>
              <w:rPr>
                <w:rFonts w:ascii="宋体" w:hAnsi="宋体" w:eastAsia="宋体" w:cs="宋体"/>
                <w:sz w:val="24"/>
                <w:szCs w:val="24"/>
              </w:rPr>
            </w:pPr>
            <w:r>
              <w:rPr>
                <w:rFonts w:hint="eastAsia" w:ascii="宋体" w:hAnsi="宋体" w:eastAsia="宋体" w:cs="宋体"/>
                <w:sz w:val="24"/>
                <w:szCs w:val="24"/>
              </w:rPr>
              <w:t>　</w:t>
            </w:r>
          </w:p>
        </w:tc>
      </w:tr>
      <w:tr w14:paraId="528459B6">
        <w:tblPrEx>
          <w:tblCellMar>
            <w:top w:w="0" w:type="dxa"/>
            <w:left w:w="108" w:type="dxa"/>
            <w:bottom w:w="0" w:type="dxa"/>
            <w:right w:w="108" w:type="dxa"/>
          </w:tblCellMar>
        </w:tblPrEx>
        <w:trPr>
          <w:trHeight w:val="20" w:hRule="atLeast"/>
          <w:jc w:val="center"/>
        </w:trPr>
        <w:tc>
          <w:tcPr>
            <w:tcW w:w="1717" w:type="dxa"/>
            <w:vMerge w:val="continue"/>
            <w:tcBorders>
              <w:left w:val="single" w:color="auto" w:sz="8" w:space="0"/>
              <w:right w:val="single" w:color="auto" w:sz="8" w:space="0"/>
            </w:tcBorders>
            <w:shd w:val="clear" w:color="000000" w:fill="FFFFFF"/>
            <w:vAlign w:val="center"/>
          </w:tcPr>
          <w:p w14:paraId="617C11CC">
            <w:pPr>
              <w:pStyle w:val="47"/>
              <w:spacing w:after="120"/>
              <w:rPr>
                <w:rFonts w:ascii="宋体" w:hAnsi="宋体" w:eastAsia="宋体" w:cs="宋体"/>
                <w:sz w:val="24"/>
                <w:szCs w:val="24"/>
              </w:rPr>
            </w:pPr>
          </w:p>
        </w:tc>
        <w:tc>
          <w:tcPr>
            <w:tcW w:w="718" w:type="dxa"/>
            <w:vMerge w:val="continue"/>
            <w:tcBorders>
              <w:top w:val="nil"/>
              <w:left w:val="single" w:color="auto" w:sz="8" w:space="0"/>
              <w:bottom w:val="single" w:color="000000" w:sz="8" w:space="0"/>
              <w:right w:val="single" w:color="auto" w:sz="8" w:space="0"/>
            </w:tcBorders>
            <w:shd w:val="clear" w:color="auto" w:fill="auto"/>
            <w:vAlign w:val="center"/>
          </w:tcPr>
          <w:p w14:paraId="3D00EF04">
            <w:pPr>
              <w:pStyle w:val="47"/>
              <w:spacing w:after="120"/>
              <w:rPr>
                <w:rFonts w:ascii="宋体" w:hAnsi="宋体" w:eastAsia="宋体" w:cs="宋体"/>
                <w:sz w:val="24"/>
                <w:szCs w:val="24"/>
              </w:rPr>
            </w:pPr>
          </w:p>
        </w:tc>
        <w:tc>
          <w:tcPr>
            <w:tcW w:w="1564" w:type="dxa"/>
            <w:tcBorders>
              <w:top w:val="nil"/>
              <w:left w:val="nil"/>
              <w:bottom w:val="single" w:color="auto" w:sz="8" w:space="0"/>
              <w:right w:val="single" w:color="auto" w:sz="8" w:space="0"/>
            </w:tcBorders>
            <w:shd w:val="clear" w:color="000000" w:fill="FFFFFF"/>
            <w:vAlign w:val="center"/>
          </w:tcPr>
          <w:p w14:paraId="5EBE4C28">
            <w:pPr>
              <w:pStyle w:val="47"/>
              <w:spacing w:after="120"/>
              <w:rPr>
                <w:rFonts w:ascii="宋体" w:hAnsi="宋体" w:eastAsia="宋体" w:cs="宋体"/>
                <w:sz w:val="24"/>
                <w:szCs w:val="24"/>
              </w:rPr>
            </w:pPr>
            <w:r>
              <w:rPr>
                <w:rFonts w:hint="eastAsia" w:ascii="宋体" w:hAnsi="宋体" w:eastAsia="宋体" w:cs="宋体"/>
                <w:sz w:val="24"/>
                <w:szCs w:val="24"/>
              </w:rPr>
              <w:t>联调</w:t>
            </w:r>
          </w:p>
        </w:tc>
        <w:tc>
          <w:tcPr>
            <w:tcW w:w="3538" w:type="dxa"/>
            <w:tcBorders>
              <w:top w:val="nil"/>
              <w:left w:val="nil"/>
              <w:bottom w:val="single" w:color="auto" w:sz="8" w:space="0"/>
              <w:right w:val="single" w:color="auto" w:sz="8" w:space="0"/>
            </w:tcBorders>
            <w:shd w:val="clear" w:color="000000" w:fill="FFFFFF"/>
            <w:vAlign w:val="center"/>
          </w:tcPr>
          <w:p w14:paraId="100571A7">
            <w:pPr>
              <w:pStyle w:val="47"/>
              <w:spacing w:after="120"/>
              <w:rPr>
                <w:rFonts w:ascii="宋体" w:hAnsi="宋体" w:eastAsia="宋体" w:cs="宋体"/>
                <w:sz w:val="24"/>
                <w:szCs w:val="24"/>
              </w:rPr>
            </w:pPr>
            <w:r>
              <w:rPr>
                <w:rFonts w:hint="eastAsia" w:ascii="宋体" w:hAnsi="宋体" w:eastAsia="宋体" w:cs="宋体"/>
                <w:sz w:val="24"/>
                <w:szCs w:val="24"/>
              </w:rPr>
              <w:t>手机端和管控平台与终端联调</w:t>
            </w:r>
          </w:p>
        </w:tc>
        <w:tc>
          <w:tcPr>
            <w:tcW w:w="424" w:type="dxa"/>
            <w:tcBorders>
              <w:top w:val="nil"/>
              <w:left w:val="nil"/>
              <w:bottom w:val="single" w:color="auto" w:sz="8" w:space="0"/>
              <w:right w:val="single" w:color="auto" w:sz="8" w:space="0"/>
            </w:tcBorders>
            <w:shd w:val="clear" w:color="000000" w:fill="FFFFFF"/>
            <w:vAlign w:val="center"/>
          </w:tcPr>
          <w:p w14:paraId="7EFE4CF1">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676" w:type="dxa"/>
            <w:tcBorders>
              <w:top w:val="nil"/>
              <w:left w:val="nil"/>
              <w:bottom w:val="single" w:color="auto" w:sz="8" w:space="0"/>
              <w:right w:val="single" w:color="auto" w:sz="8" w:space="0"/>
            </w:tcBorders>
            <w:shd w:val="clear" w:color="000000" w:fill="FFFFFF"/>
            <w:vAlign w:val="center"/>
          </w:tcPr>
          <w:p w14:paraId="758C2694">
            <w:pPr>
              <w:pStyle w:val="47"/>
              <w:spacing w:after="120"/>
              <w:rPr>
                <w:rFonts w:ascii="宋体" w:hAnsi="宋体" w:eastAsia="宋体" w:cs="宋体"/>
                <w:sz w:val="24"/>
                <w:szCs w:val="24"/>
              </w:rPr>
            </w:pPr>
            <w:r>
              <w:rPr>
                <w:rFonts w:hint="eastAsia" w:ascii="宋体" w:hAnsi="宋体" w:eastAsia="宋体" w:cs="宋体"/>
                <w:sz w:val="24"/>
                <w:szCs w:val="24"/>
              </w:rPr>
              <w:t>▲</w:t>
            </w:r>
          </w:p>
        </w:tc>
        <w:tc>
          <w:tcPr>
            <w:tcW w:w="709" w:type="dxa"/>
            <w:tcBorders>
              <w:top w:val="nil"/>
              <w:left w:val="nil"/>
              <w:bottom w:val="single" w:color="auto" w:sz="8" w:space="0"/>
              <w:right w:val="single" w:color="auto" w:sz="8" w:space="0"/>
            </w:tcBorders>
            <w:shd w:val="clear" w:color="000000" w:fill="FFFFFF"/>
            <w:vAlign w:val="center"/>
          </w:tcPr>
          <w:p w14:paraId="5D962E99">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470" w:type="dxa"/>
            <w:tcBorders>
              <w:top w:val="nil"/>
              <w:left w:val="nil"/>
              <w:bottom w:val="single" w:color="auto" w:sz="8" w:space="0"/>
              <w:right w:val="single" w:color="auto" w:sz="8" w:space="0"/>
            </w:tcBorders>
            <w:shd w:val="clear" w:color="000000" w:fill="FFFFFF"/>
            <w:vAlign w:val="center"/>
          </w:tcPr>
          <w:p w14:paraId="4EB5769A">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1265" w:type="dxa"/>
            <w:tcBorders>
              <w:top w:val="nil"/>
              <w:left w:val="nil"/>
              <w:bottom w:val="single" w:color="auto" w:sz="8" w:space="0"/>
              <w:right w:val="single" w:color="auto" w:sz="8" w:space="0"/>
            </w:tcBorders>
            <w:shd w:val="clear" w:color="000000" w:fill="FFFFFF"/>
            <w:vAlign w:val="center"/>
          </w:tcPr>
          <w:p w14:paraId="49ED8A1B">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823" w:type="dxa"/>
            <w:tcBorders>
              <w:top w:val="nil"/>
              <w:left w:val="nil"/>
              <w:bottom w:val="single" w:color="auto" w:sz="8" w:space="0"/>
              <w:right w:val="single" w:color="auto" w:sz="8" w:space="0"/>
            </w:tcBorders>
            <w:shd w:val="clear" w:color="000000" w:fill="FFFFFF"/>
            <w:vAlign w:val="center"/>
          </w:tcPr>
          <w:p w14:paraId="55606B10">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880" w:type="dxa"/>
            <w:tcBorders>
              <w:top w:val="nil"/>
              <w:left w:val="nil"/>
              <w:bottom w:val="single" w:color="auto" w:sz="8" w:space="0"/>
              <w:right w:val="single" w:color="auto" w:sz="8" w:space="0"/>
            </w:tcBorders>
            <w:shd w:val="clear" w:color="000000" w:fill="FFFFFF"/>
            <w:vAlign w:val="bottom"/>
          </w:tcPr>
          <w:p w14:paraId="54E34A64">
            <w:pPr>
              <w:pStyle w:val="47"/>
              <w:spacing w:after="120"/>
              <w:rPr>
                <w:rFonts w:ascii="宋体" w:hAnsi="宋体" w:eastAsia="宋体" w:cs="宋体"/>
                <w:sz w:val="24"/>
                <w:szCs w:val="24"/>
              </w:rPr>
            </w:pPr>
            <w:r>
              <w:rPr>
                <w:rFonts w:hint="eastAsia" w:ascii="宋体" w:hAnsi="宋体" w:eastAsia="宋体" w:cs="宋体"/>
                <w:sz w:val="24"/>
                <w:szCs w:val="24"/>
              </w:rPr>
              <w:t>　</w:t>
            </w:r>
          </w:p>
        </w:tc>
      </w:tr>
      <w:tr w14:paraId="4AC8749A">
        <w:tblPrEx>
          <w:tblCellMar>
            <w:top w:w="0" w:type="dxa"/>
            <w:left w:w="108" w:type="dxa"/>
            <w:bottom w:w="0" w:type="dxa"/>
            <w:right w:w="108" w:type="dxa"/>
          </w:tblCellMar>
        </w:tblPrEx>
        <w:trPr>
          <w:trHeight w:val="20" w:hRule="atLeast"/>
          <w:jc w:val="center"/>
        </w:trPr>
        <w:tc>
          <w:tcPr>
            <w:tcW w:w="1717" w:type="dxa"/>
            <w:vMerge w:val="continue"/>
            <w:tcBorders>
              <w:left w:val="single" w:color="auto" w:sz="8" w:space="0"/>
              <w:right w:val="single" w:color="auto" w:sz="8" w:space="0"/>
            </w:tcBorders>
            <w:shd w:val="clear" w:color="000000" w:fill="FFFFFF"/>
            <w:vAlign w:val="center"/>
          </w:tcPr>
          <w:p w14:paraId="4BD28348">
            <w:pPr>
              <w:pStyle w:val="47"/>
              <w:spacing w:after="120"/>
              <w:rPr>
                <w:rFonts w:ascii="宋体" w:hAnsi="宋体" w:eastAsia="宋体" w:cs="宋体"/>
                <w:sz w:val="24"/>
                <w:szCs w:val="24"/>
              </w:rPr>
            </w:pPr>
          </w:p>
        </w:tc>
        <w:tc>
          <w:tcPr>
            <w:tcW w:w="718" w:type="dxa"/>
            <w:vMerge w:val="continue"/>
            <w:tcBorders>
              <w:top w:val="nil"/>
              <w:left w:val="single" w:color="auto" w:sz="8" w:space="0"/>
              <w:bottom w:val="single" w:color="000000" w:sz="8" w:space="0"/>
              <w:right w:val="single" w:color="auto" w:sz="8" w:space="0"/>
            </w:tcBorders>
            <w:shd w:val="clear" w:color="auto" w:fill="auto"/>
            <w:vAlign w:val="center"/>
          </w:tcPr>
          <w:p w14:paraId="274EE59B">
            <w:pPr>
              <w:pStyle w:val="47"/>
              <w:spacing w:after="120"/>
              <w:rPr>
                <w:rFonts w:ascii="宋体" w:hAnsi="宋体" w:eastAsia="宋体" w:cs="宋体"/>
                <w:sz w:val="24"/>
                <w:szCs w:val="24"/>
              </w:rPr>
            </w:pPr>
          </w:p>
        </w:tc>
        <w:tc>
          <w:tcPr>
            <w:tcW w:w="1564" w:type="dxa"/>
            <w:tcBorders>
              <w:top w:val="nil"/>
              <w:left w:val="nil"/>
              <w:bottom w:val="single" w:color="auto" w:sz="8" w:space="0"/>
              <w:right w:val="single" w:color="auto" w:sz="8" w:space="0"/>
            </w:tcBorders>
            <w:shd w:val="clear" w:color="000000" w:fill="FFFFFF"/>
            <w:vAlign w:val="center"/>
          </w:tcPr>
          <w:p w14:paraId="775E0D4C">
            <w:pPr>
              <w:pStyle w:val="47"/>
              <w:spacing w:after="120"/>
              <w:rPr>
                <w:rFonts w:ascii="宋体" w:hAnsi="宋体" w:eastAsia="宋体" w:cs="宋体"/>
                <w:sz w:val="24"/>
                <w:szCs w:val="24"/>
              </w:rPr>
            </w:pPr>
            <w:r>
              <w:rPr>
                <w:rFonts w:hint="eastAsia" w:ascii="宋体" w:hAnsi="宋体" w:eastAsia="宋体" w:cs="宋体"/>
                <w:sz w:val="24"/>
                <w:szCs w:val="24"/>
              </w:rPr>
              <w:t>测试</w:t>
            </w:r>
          </w:p>
        </w:tc>
        <w:tc>
          <w:tcPr>
            <w:tcW w:w="3538" w:type="dxa"/>
            <w:tcBorders>
              <w:top w:val="nil"/>
              <w:left w:val="nil"/>
              <w:bottom w:val="single" w:color="auto" w:sz="8" w:space="0"/>
              <w:right w:val="single" w:color="auto" w:sz="8" w:space="0"/>
            </w:tcBorders>
            <w:shd w:val="clear" w:color="000000" w:fill="FFFFFF"/>
            <w:vAlign w:val="center"/>
          </w:tcPr>
          <w:p w14:paraId="507D6F93">
            <w:pPr>
              <w:pStyle w:val="47"/>
              <w:spacing w:after="120"/>
              <w:rPr>
                <w:rFonts w:ascii="宋体" w:hAnsi="宋体" w:eastAsia="宋体" w:cs="宋体"/>
                <w:sz w:val="24"/>
                <w:szCs w:val="24"/>
              </w:rPr>
            </w:pPr>
            <w:r>
              <w:rPr>
                <w:rFonts w:hint="eastAsia" w:ascii="宋体" w:hAnsi="宋体" w:eastAsia="宋体" w:cs="宋体"/>
                <w:sz w:val="24"/>
                <w:szCs w:val="24"/>
              </w:rPr>
              <w:t>各项功能测试</w:t>
            </w:r>
          </w:p>
        </w:tc>
        <w:tc>
          <w:tcPr>
            <w:tcW w:w="424" w:type="dxa"/>
            <w:tcBorders>
              <w:top w:val="nil"/>
              <w:left w:val="nil"/>
              <w:bottom w:val="single" w:color="auto" w:sz="8" w:space="0"/>
              <w:right w:val="single" w:color="auto" w:sz="8" w:space="0"/>
            </w:tcBorders>
            <w:shd w:val="clear" w:color="000000" w:fill="FFFFFF"/>
            <w:vAlign w:val="center"/>
          </w:tcPr>
          <w:p w14:paraId="707B3020">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676" w:type="dxa"/>
            <w:tcBorders>
              <w:top w:val="nil"/>
              <w:left w:val="nil"/>
              <w:bottom w:val="single" w:color="auto" w:sz="8" w:space="0"/>
              <w:right w:val="single" w:color="auto" w:sz="8" w:space="0"/>
            </w:tcBorders>
            <w:shd w:val="clear" w:color="000000" w:fill="FFFFFF"/>
            <w:vAlign w:val="center"/>
          </w:tcPr>
          <w:p w14:paraId="35F24C28">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709" w:type="dxa"/>
            <w:tcBorders>
              <w:top w:val="nil"/>
              <w:left w:val="nil"/>
              <w:bottom w:val="single" w:color="auto" w:sz="8" w:space="0"/>
              <w:right w:val="single" w:color="auto" w:sz="8" w:space="0"/>
            </w:tcBorders>
            <w:shd w:val="clear" w:color="000000" w:fill="FFFFFF"/>
            <w:vAlign w:val="center"/>
          </w:tcPr>
          <w:p w14:paraId="12FA3A4C">
            <w:pPr>
              <w:pStyle w:val="47"/>
              <w:spacing w:after="120"/>
              <w:rPr>
                <w:rFonts w:ascii="宋体" w:hAnsi="宋体" w:eastAsia="宋体" w:cs="宋体"/>
                <w:sz w:val="24"/>
                <w:szCs w:val="24"/>
              </w:rPr>
            </w:pPr>
            <w:r>
              <w:rPr>
                <w:rFonts w:hint="eastAsia" w:ascii="宋体" w:hAnsi="宋体" w:eastAsia="宋体" w:cs="宋体"/>
                <w:sz w:val="24"/>
                <w:szCs w:val="24"/>
              </w:rPr>
              <w:t>▲</w:t>
            </w:r>
          </w:p>
        </w:tc>
        <w:tc>
          <w:tcPr>
            <w:tcW w:w="470" w:type="dxa"/>
            <w:tcBorders>
              <w:top w:val="nil"/>
              <w:left w:val="nil"/>
              <w:bottom w:val="single" w:color="auto" w:sz="8" w:space="0"/>
              <w:right w:val="single" w:color="auto" w:sz="8" w:space="0"/>
            </w:tcBorders>
            <w:shd w:val="clear" w:color="000000" w:fill="FFFFFF"/>
            <w:vAlign w:val="center"/>
          </w:tcPr>
          <w:p w14:paraId="4CD6D2C1">
            <w:pPr>
              <w:pStyle w:val="47"/>
              <w:spacing w:after="120"/>
              <w:rPr>
                <w:rFonts w:ascii="宋体" w:hAnsi="宋体" w:eastAsia="宋体" w:cs="宋体"/>
                <w:sz w:val="24"/>
                <w:szCs w:val="24"/>
              </w:rPr>
            </w:pPr>
            <w:r>
              <w:rPr>
                <w:rFonts w:hint="eastAsia" w:ascii="宋体" w:hAnsi="宋体" w:eastAsia="宋体" w:cs="宋体"/>
                <w:sz w:val="24"/>
                <w:szCs w:val="24"/>
              </w:rPr>
              <w:t>▲</w:t>
            </w:r>
          </w:p>
        </w:tc>
        <w:tc>
          <w:tcPr>
            <w:tcW w:w="1265" w:type="dxa"/>
            <w:tcBorders>
              <w:top w:val="nil"/>
              <w:left w:val="nil"/>
              <w:bottom w:val="single" w:color="auto" w:sz="8" w:space="0"/>
              <w:right w:val="single" w:color="auto" w:sz="8" w:space="0"/>
            </w:tcBorders>
            <w:shd w:val="clear" w:color="000000" w:fill="FFFFFF"/>
            <w:vAlign w:val="center"/>
          </w:tcPr>
          <w:p w14:paraId="05DC63C4">
            <w:pPr>
              <w:pStyle w:val="47"/>
              <w:spacing w:after="120"/>
              <w:rPr>
                <w:rFonts w:ascii="宋体" w:hAnsi="宋体" w:eastAsia="宋体" w:cs="宋体"/>
                <w:sz w:val="24"/>
                <w:szCs w:val="24"/>
              </w:rPr>
            </w:pPr>
            <w:r>
              <w:rPr>
                <w:rFonts w:hint="eastAsia" w:ascii="宋体" w:hAnsi="宋体" w:eastAsia="宋体" w:cs="宋体"/>
                <w:sz w:val="24"/>
                <w:szCs w:val="24"/>
              </w:rPr>
              <w:t>▲</w:t>
            </w:r>
          </w:p>
        </w:tc>
        <w:tc>
          <w:tcPr>
            <w:tcW w:w="823" w:type="dxa"/>
            <w:tcBorders>
              <w:top w:val="nil"/>
              <w:left w:val="nil"/>
              <w:bottom w:val="single" w:color="auto" w:sz="8" w:space="0"/>
              <w:right w:val="single" w:color="auto" w:sz="8" w:space="0"/>
            </w:tcBorders>
            <w:shd w:val="clear" w:color="000000" w:fill="FFFFFF"/>
            <w:vAlign w:val="center"/>
          </w:tcPr>
          <w:p w14:paraId="6A0DA9B8">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880" w:type="dxa"/>
            <w:tcBorders>
              <w:top w:val="nil"/>
              <w:left w:val="nil"/>
              <w:bottom w:val="single" w:color="auto" w:sz="8" w:space="0"/>
              <w:right w:val="single" w:color="auto" w:sz="8" w:space="0"/>
            </w:tcBorders>
            <w:shd w:val="clear" w:color="000000" w:fill="FFFFFF"/>
            <w:vAlign w:val="bottom"/>
          </w:tcPr>
          <w:p w14:paraId="6B7A7198">
            <w:pPr>
              <w:pStyle w:val="47"/>
              <w:spacing w:after="120"/>
              <w:rPr>
                <w:rFonts w:ascii="宋体" w:hAnsi="宋体" w:eastAsia="宋体" w:cs="宋体"/>
                <w:sz w:val="24"/>
                <w:szCs w:val="24"/>
              </w:rPr>
            </w:pPr>
            <w:r>
              <w:rPr>
                <w:rFonts w:hint="eastAsia" w:ascii="宋体" w:hAnsi="宋体" w:eastAsia="宋体" w:cs="宋体"/>
                <w:sz w:val="24"/>
                <w:szCs w:val="24"/>
              </w:rPr>
              <w:t>　</w:t>
            </w:r>
          </w:p>
        </w:tc>
      </w:tr>
      <w:tr w14:paraId="2DC9059D">
        <w:tblPrEx>
          <w:tblCellMar>
            <w:top w:w="0" w:type="dxa"/>
            <w:left w:w="108" w:type="dxa"/>
            <w:bottom w:w="0" w:type="dxa"/>
            <w:right w:w="108" w:type="dxa"/>
          </w:tblCellMar>
        </w:tblPrEx>
        <w:trPr>
          <w:trHeight w:val="20" w:hRule="atLeast"/>
          <w:jc w:val="center"/>
        </w:trPr>
        <w:tc>
          <w:tcPr>
            <w:tcW w:w="1717" w:type="dxa"/>
            <w:vMerge w:val="continue"/>
            <w:tcBorders>
              <w:left w:val="single" w:color="auto" w:sz="8" w:space="0"/>
              <w:bottom w:val="single" w:color="auto" w:sz="8" w:space="0"/>
              <w:right w:val="single" w:color="auto" w:sz="8" w:space="0"/>
            </w:tcBorders>
            <w:shd w:val="clear" w:color="000000" w:fill="FFFFFF"/>
            <w:vAlign w:val="center"/>
          </w:tcPr>
          <w:p w14:paraId="0A4598C2">
            <w:pPr>
              <w:pStyle w:val="47"/>
              <w:spacing w:after="120"/>
              <w:rPr>
                <w:rFonts w:ascii="宋体" w:hAnsi="宋体" w:eastAsia="宋体" w:cs="宋体"/>
                <w:sz w:val="24"/>
                <w:szCs w:val="24"/>
              </w:rPr>
            </w:pPr>
          </w:p>
        </w:tc>
        <w:tc>
          <w:tcPr>
            <w:tcW w:w="718" w:type="dxa"/>
            <w:vMerge w:val="continue"/>
            <w:tcBorders>
              <w:top w:val="nil"/>
              <w:left w:val="single" w:color="auto" w:sz="8" w:space="0"/>
              <w:bottom w:val="single" w:color="000000" w:sz="8" w:space="0"/>
              <w:right w:val="single" w:color="auto" w:sz="8" w:space="0"/>
            </w:tcBorders>
            <w:shd w:val="clear" w:color="auto" w:fill="auto"/>
            <w:vAlign w:val="center"/>
          </w:tcPr>
          <w:p w14:paraId="01161AF8">
            <w:pPr>
              <w:pStyle w:val="47"/>
              <w:spacing w:after="120"/>
              <w:rPr>
                <w:rFonts w:ascii="宋体" w:hAnsi="宋体" w:eastAsia="宋体" w:cs="宋体"/>
                <w:sz w:val="24"/>
                <w:szCs w:val="24"/>
              </w:rPr>
            </w:pPr>
          </w:p>
        </w:tc>
        <w:tc>
          <w:tcPr>
            <w:tcW w:w="1564" w:type="dxa"/>
            <w:tcBorders>
              <w:top w:val="nil"/>
              <w:left w:val="nil"/>
              <w:bottom w:val="single" w:color="auto" w:sz="8" w:space="0"/>
              <w:right w:val="single" w:color="auto" w:sz="8" w:space="0"/>
            </w:tcBorders>
            <w:shd w:val="clear" w:color="000000" w:fill="FFFFFF"/>
            <w:vAlign w:val="center"/>
          </w:tcPr>
          <w:p w14:paraId="55B1EF7C">
            <w:pPr>
              <w:pStyle w:val="47"/>
              <w:spacing w:after="120"/>
              <w:rPr>
                <w:rFonts w:ascii="宋体" w:hAnsi="宋体" w:eastAsia="宋体" w:cs="宋体"/>
                <w:sz w:val="24"/>
                <w:szCs w:val="24"/>
              </w:rPr>
            </w:pPr>
            <w:r>
              <w:rPr>
                <w:rFonts w:hint="eastAsia" w:ascii="宋体" w:hAnsi="宋体" w:eastAsia="宋体" w:cs="宋体"/>
                <w:sz w:val="24"/>
                <w:szCs w:val="24"/>
              </w:rPr>
              <w:t>调试</w:t>
            </w:r>
          </w:p>
        </w:tc>
        <w:tc>
          <w:tcPr>
            <w:tcW w:w="3538" w:type="dxa"/>
            <w:tcBorders>
              <w:top w:val="nil"/>
              <w:left w:val="nil"/>
              <w:bottom w:val="single" w:color="auto" w:sz="8" w:space="0"/>
              <w:right w:val="single" w:color="auto" w:sz="8" w:space="0"/>
            </w:tcBorders>
            <w:shd w:val="clear" w:color="000000" w:fill="FFFFFF"/>
            <w:vAlign w:val="center"/>
          </w:tcPr>
          <w:p w14:paraId="29FF1482">
            <w:pPr>
              <w:pStyle w:val="47"/>
              <w:spacing w:after="120"/>
              <w:rPr>
                <w:rFonts w:ascii="宋体" w:hAnsi="宋体" w:eastAsia="宋体" w:cs="宋体"/>
                <w:sz w:val="24"/>
                <w:szCs w:val="24"/>
              </w:rPr>
            </w:pPr>
            <w:r>
              <w:rPr>
                <w:rFonts w:hint="eastAsia" w:ascii="宋体" w:hAnsi="宋体" w:eastAsia="宋体" w:cs="宋体"/>
                <w:sz w:val="24"/>
                <w:szCs w:val="24"/>
              </w:rPr>
              <w:t>处理遗留问题</w:t>
            </w:r>
          </w:p>
        </w:tc>
        <w:tc>
          <w:tcPr>
            <w:tcW w:w="424" w:type="dxa"/>
            <w:tcBorders>
              <w:top w:val="nil"/>
              <w:left w:val="nil"/>
              <w:bottom w:val="single" w:color="auto" w:sz="8" w:space="0"/>
              <w:right w:val="single" w:color="auto" w:sz="8" w:space="0"/>
            </w:tcBorders>
            <w:shd w:val="clear" w:color="000000" w:fill="FFFFFF"/>
            <w:vAlign w:val="center"/>
          </w:tcPr>
          <w:p w14:paraId="1F920CB9">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676" w:type="dxa"/>
            <w:tcBorders>
              <w:top w:val="nil"/>
              <w:left w:val="nil"/>
              <w:bottom w:val="single" w:color="auto" w:sz="8" w:space="0"/>
              <w:right w:val="single" w:color="auto" w:sz="8" w:space="0"/>
            </w:tcBorders>
            <w:shd w:val="clear" w:color="000000" w:fill="FFFFFF"/>
            <w:vAlign w:val="center"/>
          </w:tcPr>
          <w:p w14:paraId="4E6D958E">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709" w:type="dxa"/>
            <w:tcBorders>
              <w:top w:val="nil"/>
              <w:left w:val="nil"/>
              <w:bottom w:val="single" w:color="auto" w:sz="8" w:space="0"/>
              <w:right w:val="single" w:color="auto" w:sz="8" w:space="0"/>
            </w:tcBorders>
            <w:shd w:val="clear" w:color="000000" w:fill="FFFFFF"/>
            <w:vAlign w:val="center"/>
          </w:tcPr>
          <w:p w14:paraId="36A4DEE4">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470" w:type="dxa"/>
            <w:tcBorders>
              <w:top w:val="nil"/>
              <w:left w:val="nil"/>
              <w:bottom w:val="single" w:color="auto" w:sz="8" w:space="0"/>
              <w:right w:val="single" w:color="auto" w:sz="8" w:space="0"/>
            </w:tcBorders>
            <w:shd w:val="clear" w:color="000000" w:fill="FFFFFF"/>
            <w:vAlign w:val="center"/>
          </w:tcPr>
          <w:p w14:paraId="42AAED5C">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1265" w:type="dxa"/>
            <w:tcBorders>
              <w:top w:val="nil"/>
              <w:left w:val="nil"/>
              <w:bottom w:val="single" w:color="auto" w:sz="8" w:space="0"/>
              <w:right w:val="single" w:color="auto" w:sz="8" w:space="0"/>
            </w:tcBorders>
            <w:shd w:val="clear" w:color="000000" w:fill="FFFFFF"/>
            <w:vAlign w:val="center"/>
          </w:tcPr>
          <w:p w14:paraId="0870E9C1">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823" w:type="dxa"/>
            <w:tcBorders>
              <w:top w:val="nil"/>
              <w:left w:val="nil"/>
              <w:bottom w:val="single" w:color="auto" w:sz="8" w:space="0"/>
              <w:right w:val="single" w:color="auto" w:sz="8" w:space="0"/>
            </w:tcBorders>
            <w:shd w:val="clear" w:color="000000" w:fill="FFFFFF"/>
            <w:vAlign w:val="center"/>
          </w:tcPr>
          <w:p w14:paraId="35A9B8CB">
            <w:pPr>
              <w:pStyle w:val="47"/>
              <w:spacing w:after="120"/>
              <w:rPr>
                <w:rFonts w:ascii="宋体" w:hAnsi="宋体" w:eastAsia="宋体" w:cs="宋体"/>
                <w:sz w:val="24"/>
                <w:szCs w:val="24"/>
              </w:rPr>
            </w:pPr>
            <w:r>
              <w:rPr>
                <w:rFonts w:hint="eastAsia" w:ascii="宋体" w:hAnsi="宋体" w:eastAsia="宋体" w:cs="宋体"/>
                <w:sz w:val="24"/>
                <w:szCs w:val="24"/>
              </w:rPr>
              <w:t>▲</w:t>
            </w:r>
          </w:p>
        </w:tc>
        <w:tc>
          <w:tcPr>
            <w:tcW w:w="880" w:type="dxa"/>
            <w:tcBorders>
              <w:top w:val="nil"/>
              <w:left w:val="nil"/>
              <w:bottom w:val="single" w:color="auto" w:sz="8" w:space="0"/>
              <w:right w:val="single" w:color="auto" w:sz="8" w:space="0"/>
            </w:tcBorders>
            <w:shd w:val="clear" w:color="000000" w:fill="FFFFFF"/>
            <w:vAlign w:val="bottom"/>
          </w:tcPr>
          <w:p w14:paraId="5D003685">
            <w:pPr>
              <w:pStyle w:val="47"/>
              <w:spacing w:after="120"/>
              <w:rPr>
                <w:rFonts w:ascii="宋体" w:hAnsi="宋体" w:eastAsia="宋体" w:cs="宋体"/>
                <w:sz w:val="24"/>
                <w:szCs w:val="24"/>
              </w:rPr>
            </w:pPr>
            <w:r>
              <w:rPr>
                <w:rFonts w:hint="eastAsia" w:ascii="宋体" w:hAnsi="宋体" w:eastAsia="宋体" w:cs="宋体"/>
                <w:sz w:val="24"/>
                <w:szCs w:val="24"/>
              </w:rPr>
              <w:t>　</w:t>
            </w:r>
          </w:p>
        </w:tc>
      </w:tr>
      <w:tr w14:paraId="44EB9396">
        <w:tblPrEx>
          <w:tblCellMar>
            <w:top w:w="0" w:type="dxa"/>
            <w:left w:w="108" w:type="dxa"/>
            <w:bottom w:w="0" w:type="dxa"/>
            <w:right w:w="108" w:type="dxa"/>
          </w:tblCellMar>
        </w:tblPrEx>
        <w:trPr>
          <w:trHeight w:val="20" w:hRule="atLeast"/>
          <w:jc w:val="center"/>
        </w:trPr>
        <w:tc>
          <w:tcPr>
            <w:tcW w:w="12784" w:type="dxa"/>
            <w:gridSpan w:val="11"/>
            <w:tcBorders>
              <w:top w:val="single" w:color="auto" w:sz="8" w:space="0"/>
              <w:left w:val="single" w:color="auto" w:sz="8" w:space="0"/>
              <w:bottom w:val="single" w:color="auto" w:sz="8" w:space="0"/>
              <w:right w:val="single" w:color="000000" w:sz="8" w:space="0"/>
            </w:tcBorders>
            <w:vAlign w:val="center"/>
          </w:tcPr>
          <w:p w14:paraId="5EF17D1C">
            <w:pPr>
              <w:pStyle w:val="47"/>
              <w:spacing w:after="120"/>
              <w:rPr>
                <w:rFonts w:ascii="宋体" w:hAnsi="宋体" w:eastAsia="宋体" w:cs="宋体"/>
                <w:sz w:val="24"/>
                <w:szCs w:val="24"/>
              </w:rPr>
            </w:pPr>
            <w:r>
              <w:rPr>
                <w:rFonts w:hint="eastAsia" w:ascii="宋体" w:hAnsi="宋体" w:eastAsia="宋体" w:cs="宋体"/>
                <w:sz w:val="24"/>
                <w:szCs w:val="24"/>
              </w:rPr>
              <w:t>注: ▲达闼公司进度</w:t>
            </w:r>
          </w:p>
        </w:tc>
      </w:tr>
    </w:tbl>
    <w:p w14:paraId="7769553B">
      <w:pPr>
        <w:rPr>
          <w:rFonts w:ascii="宋体" w:hAnsi="宋体" w:eastAsia="宋体" w:cs="宋体"/>
          <w:sz w:val="24"/>
        </w:rPr>
      </w:pPr>
    </w:p>
    <w:p w14:paraId="0FB7F02B">
      <w:pPr>
        <w:rPr>
          <w:rFonts w:ascii="宋体" w:hAnsi="宋体" w:eastAsia="宋体" w:cs="宋体"/>
          <w:sz w:val="24"/>
        </w:rPr>
      </w:pPr>
    </w:p>
    <w:p w14:paraId="581876B5">
      <w:pPr>
        <w:rPr>
          <w:rFonts w:ascii="宋体" w:hAnsi="宋体" w:eastAsia="宋体" w:cs="宋体"/>
          <w:sz w:val="24"/>
        </w:rPr>
        <w:sectPr>
          <w:pgSz w:w="16838" w:h="11906" w:orient="landscape"/>
          <w:pgMar w:top="1800" w:right="1440" w:bottom="1418" w:left="1440" w:header="851" w:footer="723" w:gutter="0"/>
          <w:pgNumType w:fmt="decimal"/>
          <w:cols w:space="720" w:num="1"/>
          <w:docGrid w:type="lines" w:linePitch="326" w:charSpace="0"/>
        </w:sectPr>
      </w:pPr>
    </w:p>
    <w:p w14:paraId="67A30B05">
      <w:pPr>
        <w:pStyle w:val="4"/>
        <w:rPr>
          <w:rFonts w:ascii="宋体" w:hAnsi="宋体" w:eastAsia="宋体" w:cs="宋体"/>
          <w:sz w:val="24"/>
        </w:rPr>
      </w:pPr>
      <w:bookmarkStart w:id="196" w:name="_Toc499064862"/>
      <w:r>
        <w:rPr>
          <w:rFonts w:hint="eastAsia" w:ascii="宋体" w:hAnsi="宋体" w:eastAsia="宋体" w:cs="宋体"/>
          <w:sz w:val="24"/>
        </w:rPr>
        <w:t>工程验收计划</w:t>
      </w:r>
      <w:bookmarkEnd w:id="196"/>
    </w:p>
    <w:tbl>
      <w:tblPr>
        <w:tblStyle w:val="23"/>
        <w:tblW w:w="76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850"/>
        <w:gridCol w:w="3569"/>
        <w:gridCol w:w="428"/>
        <w:gridCol w:w="428"/>
        <w:gridCol w:w="428"/>
        <w:gridCol w:w="428"/>
        <w:gridCol w:w="859"/>
      </w:tblGrid>
      <w:tr w14:paraId="762D9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650" w:type="dxa"/>
            <w:gridSpan w:val="8"/>
            <w:shd w:val="clear" w:color="000000" w:fill="FFFFFF"/>
            <w:vAlign w:val="center"/>
          </w:tcPr>
          <w:p w14:paraId="24F75B28">
            <w:pPr>
              <w:pStyle w:val="47"/>
              <w:spacing w:after="120"/>
              <w:rPr>
                <w:rFonts w:ascii="宋体" w:hAnsi="宋体" w:eastAsia="宋体" w:cs="宋体"/>
                <w:sz w:val="24"/>
                <w:szCs w:val="24"/>
              </w:rPr>
            </w:pPr>
            <w:r>
              <w:rPr>
                <w:rFonts w:hint="eastAsia" w:ascii="宋体" w:hAnsi="宋体" w:eastAsia="宋体" w:cs="宋体"/>
                <w:sz w:val="24"/>
                <w:szCs w:val="24"/>
              </w:rPr>
              <w:t>工程验收计划</w:t>
            </w:r>
          </w:p>
        </w:tc>
      </w:tr>
      <w:tr w14:paraId="61EB1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0" w:type="dxa"/>
            <w:vMerge w:val="restart"/>
            <w:shd w:val="clear" w:color="000000" w:fill="FFFFFF"/>
            <w:vAlign w:val="center"/>
          </w:tcPr>
          <w:p w14:paraId="3DCCAA16">
            <w:pPr>
              <w:pStyle w:val="47"/>
              <w:spacing w:after="120"/>
              <w:rPr>
                <w:rFonts w:ascii="宋体" w:hAnsi="宋体" w:eastAsia="宋体" w:cs="宋体"/>
                <w:sz w:val="24"/>
                <w:szCs w:val="24"/>
              </w:rPr>
            </w:pPr>
            <w:r>
              <w:rPr>
                <w:rFonts w:hint="eastAsia" w:ascii="宋体" w:hAnsi="宋体" w:eastAsia="宋体" w:cs="宋体"/>
                <w:sz w:val="24"/>
                <w:szCs w:val="24"/>
              </w:rPr>
              <w:t>序号</w:t>
            </w:r>
          </w:p>
        </w:tc>
        <w:tc>
          <w:tcPr>
            <w:tcW w:w="850" w:type="dxa"/>
            <w:vMerge w:val="restart"/>
            <w:shd w:val="clear" w:color="000000" w:fill="FFFFFF"/>
            <w:vAlign w:val="center"/>
          </w:tcPr>
          <w:p w14:paraId="7D8CD86A">
            <w:pPr>
              <w:pStyle w:val="47"/>
              <w:spacing w:after="120"/>
              <w:rPr>
                <w:rFonts w:ascii="宋体" w:hAnsi="宋体" w:eastAsia="宋体" w:cs="宋体"/>
                <w:sz w:val="24"/>
                <w:szCs w:val="24"/>
              </w:rPr>
            </w:pPr>
            <w:r>
              <w:rPr>
                <w:rFonts w:hint="eastAsia" w:ascii="宋体" w:hAnsi="宋体" w:eastAsia="宋体" w:cs="宋体"/>
                <w:sz w:val="24"/>
                <w:szCs w:val="24"/>
              </w:rPr>
              <w:t>地点</w:t>
            </w:r>
          </w:p>
        </w:tc>
        <w:tc>
          <w:tcPr>
            <w:tcW w:w="3569" w:type="dxa"/>
            <w:vMerge w:val="restart"/>
            <w:shd w:val="clear" w:color="000000" w:fill="FFFFFF"/>
            <w:vAlign w:val="center"/>
          </w:tcPr>
          <w:p w14:paraId="4234A8EE">
            <w:pPr>
              <w:pStyle w:val="47"/>
              <w:spacing w:after="120"/>
              <w:rPr>
                <w:rFonts w:ascii="宋体" w:hAnsi="宋体" w:eastAsia="宋体" w:cs="宋体"/>
                <w:sz w:val="24"/>
                <w:szCs w:val="24"/>
              </w:rPr>
            </w:pPr>
            <w:r>
              <w:rPr>
                <w:rFonts w:hint="eastAsia" w:ascii="宋体" w:hAnsi="宋体" w:eastAsia="宋体" w:cs="宋体"/>
                <w:sz w:val="24"/>
                <w:szCs w:val="24"/>
              </w:rPr>
              <w:t>任务</w:t>
            </w:r>
          </w:p>
        </w:tc>
        <w:tc>
          <w:tcPr>
            <w:tcW w:w="2571" w:type="dxa"/>
            <w:gridSpan w:val="5"/>
            <w:shd w:val="clear" w:color="000000" w:fill="FFFFFF"/>
            <w:vAlign w:val="center"/>
          </w:tcPr>
          <w:p w14:paraId="201CD125">
            <w:pPr>
              <w:pStyle w:val="47"/>
              <w:spacing w:after="120"/>
              <w:rPr>
                <w:rFonts w:ascii="宋体" w:hAnsi="宋体" w:eastAsia="宋体" w:cs="宋体"/>
                <w:sz w:val="24"/>
                <w:szCs w:val="24"/>
              </w:rPr>
            </w:pPr>
            <w:r>
              <w:rPr>
                <w:rFonts w:hint="eastAsia" w:ascii="宋体" w:hAnsi="宋体" w:eastAsia="宋体" w:cs="宋体"/>
                <w:sz w:val="24"/>
                <w:szCs w:val="24"/>
              </w:rPr>
              <w:t>时间周期</w:t>
            </w:r>
          </w:p>
        </w:tc>
      </w:tr>
      <w:tr w14:paraId="78606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0" w:type="dxa"/>
            <w:vMerge w:val="continue"/>
            <w:shd w:val="clear" w:color="auto" w:fill="auto"/>
            <w:vAlign w:val="center"/>
          </w:tcPr>
          <w:p w14:paraId="19E29B14">
            <w:pPr>
              <w:pStyle w:val="47"/>
              <w:spacing w:after="120"/>
              <w:rPr>
                <w:rFonts w:ascii="宋体" w:hAnsi="宋体" w:eastAsia="宋体" w:cs="宋体"/>
                <w:sz w:val="24"/>
                <w:szCs w:val="24"/>
              </w:rPr>
            </w:pPr>
          </w:p>
        </w:tc>
        <w:tc>
          <w:tcPr>
            <w:tcW w:w="850" w:type="dxa"/>
            <w:vMerge w:val="continue"/>
            <w:shd w:val="clear" w:color="auto" w:fill="auto"/>
            <w:vAlign w:val="center"/>
          </w:tcPr>
          <w:p w14:paraId="2E5A2B71">
            <w:pPr>
              <w:pStyle w:val="47"/>
              <w:spacing w:after="120"/>
              <w:rPr>
                <w:rFonts w:ascii="宋体" w:hAnsi="宋体" w:eastAsia="宋体" w:cs="宋体"/>
                <w:sz w:val="24"/>
                <w:szCs w:val="24"/>
              </w:rPr>
            </w:pPr>
          </w:p>
        </w:tc>
        <w:tc>
          <w:tcPr>
            <w:tcW w:w="3569" w:type="dxa"/>
            <w:vMerge w:val="continue"/>
            <w:shd w:val="clear" w:color="auto" w:fill="auto"/>
            <w:vAlign w:val="center"/>
          </w:tcPr>
          <w:p w14:paraId="2C40A321">
            <w:pPr>
              <w:pStyle w:val="47"/>
              <w:spacing w:after="120"/>
              <w:rPr>
                <w:rFonts w:ascii="宋体" w:hAnsi="宋体" w:eastAsia="宋体" w:cs="宋体"/>
                <w:sz w:val="24"/>
                <w:szCs w:val="24"/>
              </w:rPr>
            </w:pPr>
          </w:p>
        </w:tc>
        <w:tc>
          <w:tcPr>
            <w:tcW w:w="428" w:type="dxa"/>
            <w:shd w:val="clear" w:color="000000" w:fill="FFFFFF"/>
            <w:vAlign w:val="center"/>
          </w:tcPr>
          <w:p w14:paraId="0E165A96">
            <w:pPr>
              <w:pStyle w:val="47"/>
              <w:spacing w:after="120"/>
              <w:rPr>
                <w:rFonts w:ascii="宋体" w:hAnsi="宋体" w:eastAsia="宋体" w:cs="宋体"/>
                <w:sz w:val="24"/>
                <w:szCs w:val="24"/>
              </w:rPr>
            </w:pPr>
            <w:r>
              <w:rPr>
                <w:rFonts w:hint="eastAsia" w:ascii="宋体" w:hAnsi="宋体" w:eastAsia="宋体" w:cs="宋体"/>
                <w:sz w:val="24"/>
                <w:szCs w:val="24"/>
              </w:rPr>
              <w:t>1</w:t>
            </w:r>
          </w:p>
        </w:tc>
        <w:tc>
          <w:tcPr>
            <w:tcW w:w="428" w:type="dxa"/>
            <w:shd w:val="clear" w:color="000000" w:fill="FFFFFF"/>
            <w:vAlign w:val="center"/>
          </w:tcPr>
          <w:p w14:paraId="5D40D4D5">
            <w:pPr>
              <w:pStyle w:val="47"/>
              <w:spacing w:after="120"/>
              <w:rPr>
                <w:rFonts w:ascii="宋体" w:hAnsi="宋体" w:eastAsia="宋体" w:cs="宋体"/>
                <w:sz w:val="24"/>
                <w:szCs w:val="24"/>
              </w:rPr>
            </w:pPr>
            <w:r>
              <w:rPr>
                <w:rFonts w:hint="eastAsia" w:ascii="宋体" w:hAnsi="宋体" w:eastAsia="宋体" w:cs="宋体"/>
                <w:sz w:val="24"/>
                <w:szCs w:val="24"/>
              </w:rPr>
              <w:t>2</w:t>
            </w:r>
          </w:p>
        </w:tc>
        <w:tc>
          <w:tcPr>
            <w:tcW w:w="428" w:type="dxa"/>
            <w:shd w:val="clear" w:color="000000" w:fill="FFFFFF"/>
            <w:vAlign w:val="center"/>
          </w:tcPr>
          <w:p w14:paraId="0AE8AA94">
            <w:pPr>
              <w:pStyle w:val="47"/>
              <w:spacing w:after="120"/>
              <w:rPr>
                <w:rFonts w:ascii="宋体" w:hAnsi="宋体" w:eastAsia="宋体" w:cs="宋体"/>
                <w:sz w:val="24"/>
                <w:szCs w:val="24"/>
              </w:rPr>
            </w:pPr>
            <w:r>
              <w:rPr>
                <w:rFonts w:hint="eastAsia" w:ascii="宋体" w:hAnsi="宋体" w:eastAsia="宋体" w:cs="宋体"/>
                <w:sz w:val="24"/>
                <w:szCs w:val="24"/>
              </w:rPr>
              <w:t>3</w:t>
            </w:r>
          </w:p>
        </w:tc>
        <w:tc>
          <w:tcPr>
            <w:tcW w:w="428" w:type="dxa"/>
            <w:shd w:val="clear" w:color="000000" w:fill="FFFFFF"/>
            <w:vAlign w:val="center"/>
          </w:tcPr>
          <w:p w14:paraId="3AFF5B86">
            <w:pPr>
              <w:pStyle w:val="47"/>
              <w:spacing w:after="120"/>
              <w:rPr>
                <w:rFonts w:ascii="宋体" w:hAnsi="宋体" w:eastAsia="宋体" w:cs="宋体"/>
                <w:sz w:val="24"/>
                <w:szCs w:val="24"/>
              </w:rPr>
            </w:pPr>
            <w:r>
              <w:rPr>
                <w:rFonts w:hint="eastAsia" w:ascii="宋体" w:hAnsi="宋体" w:eastAsia="宋体" w:cs="宋体"/>
                <w:sz w:val="24"/>
                <w:szCs w:val="24"/>
              </w:rPr>
              <w:t>4</w:t>
            </w:r>
          </w:p>
        </w:tc>
        <w:tc>
          <w:tcPr>
            <w:tcW w:w="859" w:type="dxa"/>
            <w:vAlign w:val="center"/>
          </w:tcPr>
          <w:p w14:paraId="603C7A00">
            <w:pPr>
              <w:pStyle w:val="47"/>
              <w:spacing w:after="120"/>
              <w:rPr>
                <w:rFonts w:ascii="宋体" w:hAnsi="宋体" w:eastAsia="宋体" w:cs="宋体"/>
                <w:sz w:val="24"/>
                <w:szCs w:val="24"/>
              </w:rPr>
            </w:pPr>
            <w:r>
              <w:rPr>
                <w:rFonts w:hint="eastAsia" w:ascii="宋体" w:hAnsi="宋体" w:eastAsia="宋体" w:cs="宋体"/>
                <w:sz w:val="24"/>
                <w:szCs w:val="24"/>
              </w:rPr>
              <w:t>备注</w:t>
            </w:r>
          </w:p>
        </w:tc>
      </w:tr>
      <w:tr w14:paraId="5A8DC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0" w:type="dxa"/>
            <w:shd w:val="clear" w:color="000000" w:fill="FFFFFF"/>
            <w:vAlign w:val="center"/>
          </w:tcPr>
          <w:p w14:paraId="3983A00A">
            <w:pPr>
              <w:pStyle w:val="47"/>
              <w:spacing w:after="120"/>
              <w:rPr>
                <w:rFonts w:ascii="宋体" w:hAnsi="宋体" w:eastAsia="宋体" w:cs="宋体"/>
                <w:sz w:val="24"/>
                <w:szCs w:val="24"/>
              </w:rPr>
            </w:pPr>
            <w:r>
              <w:rPr>
                <w:rFonts w:hint="eastAsia" w:ascii="宋体" w:hAnsi="宋体" w:eastAsia="宋体" w:cs="宋体"/>
                <w:sz w:val="24"/>
                <w:szCs w:val="24"/>
              </w:rPr>
              <w:t>1</w:t>
            </w:r>
          </w:p>
        </w:tc>
        <w:tc>
          <w:tcPr>
            <w:tcW w:w="850" w:type="dxa"/>
            <w:shd w:val="clear" w:color="000000" w:fill="FFFFFF"/>
            <w:vAlign w:val="center"/>
          </w:tcPr>
          <w:p w14:paraId="563FFD67">
            <w:pPr>
              <w:pStyle w:val="47"/>
              <w:spacing w:after="120"/>
              <w:rPr>
                <w:rFonts w:ascii="宋体" w:hAnsi="宋体" w:eastAsia="宋体" w:cs="宋体"/>
                <w:sz w:val="24"/>
                <w:szCs w:val="24"/>
              </w:rPr>
            </w:pPr>
            <w:r>
              <w:rPr>
                <w:rFonts w:hint="eastAsia" w:ascii="宋体" w:hAnsi="宋体" w:eastAsia="宋体" w:cs="宋体"/>
                <w:sz w:val="24"/>
                <w:szCs w:val="24"/>
              </w:rPr>
              <w:t>机房</w:t>
            </w:r>
          </w:p>
        </w:tc>
        <w:tc>
          <w:tcPr>
            <w:tcW w:w="3569" w:type="dxa"/>
            <w:shd w:val="clear" w:color="000000" w:fill="FFFFFF"/>
            <w:vAlign w:val="center"/>
          </w:tcPr>
          <w:p w14:paraId="3C93C4A9">
            <w:pPr>
              <w:pStyle w:val="47"/>
              <w:spacing w:after="120"/>
              <w:rPr>
                <w:rFonts w:ascii="宋体" w:hAnsi="宋体" w:eastAsia="宋体" w:cs="宋体"/>
                <w:sz w:val="24"/>
                <w:szCs w:val="24"/>
              </w:rPr>
            </w:pPr>
            <w:r>
              <w:rPr>
                <w:rFonts w:hint="eastAsia" w:ascii="宋体" w:hAnsi="宋体" w:eastAsia="宋体" w:cs="宋体"/>
                <w:sz w:val="24"/>
                <w:szCs w:val="24"/>
              </w:rPr>
              <w:t>通过内部验收/开始试运行</w:t>
            </w:r>
          </w:p>
        </w:tc>
        <w:tc>
          <w:tcPr>
            <w:tcW w:w="428" w:type="dxa"/>
            <w:shd w:val="clear" w:color="000000" w:fill="FFFFFF"/>
            <w:vAlign w:val="bottom"/>
          </w:tcPr>
          <w:p w14:paraId="2929C1D7">
            <w:pPr>
              <w:pStyle w:val="47"/>
              <w:spacing w:after="120"/>
              <w:rPr>
                <w:rFonts w:ascii="宋体" w:hAnsi="宋体" w:eastAsia="宋体" w:cs="宋体"/>
                <w:sz w:val="24"/>
                <w:szCs w:val="24"/>
              </w:rPr>
            </w:pPr>
            <w:r>
              <w:rPr>
                <w:rFonts w:hint="eastAsia" w:ascii="宋体" w:hAnsi="宋体" w:eastAsia="宋体" w:cs="宋体"/>
                <w:sz w:val="24"/>
                <w:szCs w:val="24"/>
              </w:rPr>
              <w:t>▲</w:t>
            </w:r>
          </w:p>
        </w:tc>
        <w:tc>
          <w:tcPr>
            <w:tcW w:w="428" w:type="dxa"/>
            <w:shd w:val="clear" w:color="000000" w:fill="FFFFFF"/>
            <w:vAlign w:val="bottom"/>
          </w:tcPr>
          <w:p w14:paraId="0E487F04">
            <w:pPr>
              <w:pStyle w:val="47"/>
              <w:spacing w:after="120"/>
              <w:rPr>
                <w:rFonts w:ascii="宋体" w:hAnsi="宋体" w:eastAsia="宋体" w:cs="宋体"/>
                <w:sz w:val="24"/>
                <w:szCs w:val="24"/>
              </w:rPr>
            </w:pPr>
          </w:p>
        </w:tc>
        <w:tc>
          <w:tcPr>
            <w:tcW w:w="428" w:type="dxa"/>
            <w:shd w:val="clear" w:color="000000" w:fill="FFFFFF"/>
            <w:vAlign w:val="bottom"/>
          </w:tcPr>
          <w:p w14:paraId="203539FD">
            <w:pPr>
              <w:pStyle w:val="47"/>
              <w:spacing w:after="120"/>
              <w:rPr>
                <w:rFonts w:ascii="宋体" w:hAnsi="宋体" w:eastAsia="宋体" w:cs="宋体"/>
                <w:sz w:val="24"/>
                <w:szCs w:val="24"/>
              </w:rPr>
            </w:pPr>
          </w:p>
        </w:tc>
        <w:tc>
          <w:tcPr>
            <w:tcW w:w="428" w:type="dxa"/>
            <w:shd w:val="clear" w:color="000000" w:fill="FFFFFF"/>
            <w:vAlign w:val="bottom"/>
          </w:tcPr>
          <w:p w14:paraId="6BD142AF">
            <w:pPr>
              <w:pStyle w:val="47"/>
              <w:spacing w:after="120"/>
              <w:rPr>
                <w:rFonts w:ascii="宋体" w:hAnsi="宋体" w:eastAsia="宋体" w:cs="宋体"/>
                <w:sz w:val="24"/>
                <w:szCs w:val="24"/>
              </w:rPr>
            </w:pPr>
          </w:p>
        </w:tc>
        <w:tc>
          <w:tcPr>
            <w:tcW w:w="859" w:type="dxa"/>
            <w:vMerge w:val="restart"/>
            <w:shd w:val="clear" w:color="000000" w:fill="FFFFFF"/>
            <w:vAlign w:val="center"/>
          </w:tcPr>
          <w:p w14:paraId="46385E0D">
            <w:pPr>
              <w:pStyle w:val="47"/>
              <w:spacing w:after="120"/>
              <w:rPr>
                <w:rFonts w:ascii="宋体" w:hAnsi="宋体" w:eastAsia="宋体" w:cs="宋体"/>
                <w:sz w:val="24"/>
                <w:szCs w:val="24"/>
              </w:rPr>
            </w:pPr>
            <w:r>
              <w:rPr>
                <w:rFonts w:hint="eastAsia" w:ascii="宋体" w:hAnsi="宋体" w:eastAsia="宋体" w:cs="宋体"/>
                <w:sz w:val="24"/>
                <w:szCs w:val="24"/>
              </w:rPr>
              <w:t>　</w:t>
            </w:r>
          </w:p>
          <w:p w14:paraId="187BA911">
            <w:pPr>
              <w:pStyle w:val="47"/>
              <w:spacing w:after="120"/>
              <w:rPr>
                <w:rFonts w:ascii="宋体" w:hAnsi="宋体" w:eastAsia="宋体" w:cs="宋体"/>
                <w:sz w:val="24"/>
                <w:szCs w:val="24"/>
              </w:rPr>
            </w:pPr>
            <w:r>
              <w:rPr>
                <w:rFonts w:hint="eastAsia" w:ascii="宋体" w:hAnsi="宋体" w:eastAsia="宋体" w:cs="宋体"/>
                <w:sz w:val="24"/>
                <w:szCs w:val="24"/>
              </w:rPr>
              <w:t>　</w:t>
            </w:r>
          </w:p>
          <w:p w14:paraId="0FDEFE6F">
            <w:pPr>
              <w:pStyle w:val="47"/>
              <w:spacing w:after="120"/>
              <w:rPr>
                <w:rFonts w:ascii="宋体" w:hAnsi="宋体" w:eastAsia="宋体" w:cs="宋体"/>
                <w:sz w:val="24"/>
                <w:szCs w:val="24"/>
              </w:rPr>
            </w:pPr>
            <w:r>
              <w:rPr>
                <w:rFonts w:hint="eastAsia" w:ascii="宋体" w:hAnsi="宋体" w:eastAsia="宋体" w:cs="宋体"/>
                <w:sz w:val="24"/>
                <w:szCs w:val="24"/>
              </w:rPr>
              <w:t>　</w:t>
            </w:r>
          </w:p>
          <w:p w14:paraId="2649A62A">
            <w:pPr>
              <w:pStyle w:val="47"/>
              <w:spacing w:after="120"/>
              <w:rPr>
                <w:rFonts w:ascii="宋体" w:hAnsi="宋体" w:eastAsia="宋体" w:cs="宋体"/>
                <w:sz w:val="24"/>
                <w:szCs w:val="24"/>
              </w:rPr>
            </w:pPr>
            <w:r>
              <w:rPr>
                <w:rFonts w:hint="eastAsia" w:ascii="宋体" w:hAnsi="宋体" w:eastAsia="宋体" w:cs="宋体"/>
                <w:sz w:val="24"/>
                <w:szCs w:val="24"/>
              </w:rPr>
              <w:t>　</w:t>
            </w:r>
          </w:p>
          <w:p w14:paraId="0C294812">
            <w:pPr>
              <w:pStyle w:val="47"/>
              <w:spacing w:after="120"/>
              <w:rPr>
                <w:rFonts w:ascii="宋体" w:hAnsi="宋体" w:eastAsia="宋体" w:cs="宋体"/>
                <w:sz w:val="24"/>
                <w:szCs w:val="24"/>
              </w:rPr>
            </w:pPr>
          </w:p>
        </w:tc>
      </w:tr>
      <w:tr w14:paraId="1C26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0" w:type="dxa"/>
            <w:shd w:val="clear" w:color="000000" w:fill="FFFFFF"/>
            <w:vAlign w:val="center"/>
          </w:tcPr>
          <w:p w14:paraId="2FAB3F32">
            <w:pPr>
              <w:pStyle w:val="47"/>
              <w:spacing w:after="120"/>
              <w:rPr>
                <w:rFonts w:ascii="宋体" w:hAnsi="宋体" w:eastAsia="宋体" w:cs="宋体"/>
                <w:sz w:val="24"/>
                <w:szCs w:val="24"/>
              </w:rPr>
            </w:pPr>
            <w:r>
              <w:rPr>
                <w:rFonts w:hint="eastAsia" w:ascii="宋体" w:hAnsi="宋体" w:eastAsia="宋体" w:cs="宋体"/>
                <w:sz w:val="24"/>
                <w:szCs w:val="24"/>
              </w:rPr>
              <w:t>2</w:t>
            </w:r>
          </w:p>
        </w:tc>
        <w:tc>
          <w:tcPr>
            <w:tcW w:w="850" w:type="dxa"/>
            <w:shd w:val="clear" w:color="000000" w:fill="FFFFFF"/>
            <w:vAlign w:val="center"/>
          </w:tcPr>
          <w:p w14:paraId="0F59B35C">
            <w:pPr>
              <w:pStyle w:val="47"/>
              <w:spacing w:after="120"/>
              <w:rPr>
                <w:rFonts w:ascii="宋体" w:hAnsi="宋体" w:eastAsia="宋体" w:cs="宋体"/>
                <w:sz w:val="24"/>
                <w:szCs w:val="24"/>
              </w:rPr>
            </w:pPr>
            <w:r>
              <w:rPr>
                <w:rFonts w:hint="eastAsia" w:ascii="宋体" w:hAnsi="宋体" w:eastAsia="宋体" w:cs="宋体"/>
                <w:sz w:val="24"/>
                <w:szCs w:val="24"/>
              </w:rPr>
              <w:t>机房</w:t>
            </w:r>
          </w:p>
        </w:tc>
        <w:tc>
          <w:tcPr>
            <w:tcW w:w="3569" w:type="dxa"/>
            <w:shd w:val="clear" w:color="000000" w:fill="FFFFFF"/>
            <w:vAlign w:val="center"/>
          </w:tcPr>
          <w:p w14:paraId="51A1DAAB">
            <w:pPr>
              <w:pStyle w:val="47"/>
              <w:spacing w:after="120"/>
              <w:rPr>
                <w:rFonts w:ascii="宋体" w:hAnsi="宋体" w:eastAsia="宋体" w:cs="宋体"/>
                <w:sz w:val="24"/>
                <w:szCs w:val="24"/>
              </w:rPr>
            </w:pPr>
            <w:r>
              <w:rPr>
                <w:rFonts w:hint="eastAsia" w:ascii="宋体" w:hAnsi="宋体" w:eastAsia="宋体" w:cs="宋体"/>
                <w:sz w:val="24"/>
                <w:szCs w:val="24"/>
              </w:rPr>
              <w:t>系统培训</w:t>
            </w:r>
          </w:p>
        </w:tc>
        <w:tc>
          <w:tcPr>
            <w:tcW w:w="428" w:type="dxa"/>
            <w:shd w:val="clear" w:color="000000" w:fill="FFFFFF"/>
            <w:vAlign w:val="bottom"/>
          </w:tcPr>
          <w:p w14:paraId="07794AA0">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428" w:type="dxa"/>
            <w:shd w:val="clear" w:color="000000" w:fill="FFFFFF"/>
            <w:vAlign w:val="bottom"/>
          </w:tcPr>
          <w:p w14:paraId="6AA2C26C">
            <w:pPr>
              <w:pStyle w:val="47"/>
              <w:spacing w:after="120"/>
              <w:rPr>
                <w:rFonts w:ascii="宋体" w:hAnsi="宋体" w:eastAsia="宋体" w:cs="宋体"/>
                <w:sz w:val="24"/>
                <w:szCs w:val="24"/>
              </w:rPr>
            </w:pPr>
            <w:r>
              <w:rPr>
                <w:rFonts w:hint="eastAsia" w:ascii="宋体" w:hAnsi="宋体" w:eastAsia="宋体" w:cs="宋体"/>
                <w:sz w:val="24"/>
                <w:szCs w:val="24"/>
              </w:rPr>
              <w:t>▲</w:t>
            </w:r>
          </w:p>
        </w:tc>
        <w:tc>
          <w:tcPr>
            <w:tcW w:w="428" w:type="dxa"/>
            <w:shd w:val="clear" w:color="000000" w:fill="FFFFFF"/>
            <w:vAlign w:val="bottom"/>
          </w:tcPr>
          <w:p w14:paraId="03698701">
            <w:pPr>
              <w:pStyle w:val="47"/>
              <w:spacing w:after="120"/>
              <w:rPr>
                <w:rFonts w:ascii="宋体" w:hAnsi="宋体" w:eastAsia="宋体" w:cs="宋体"/>
                <w:sz w:val="24"/>
                <w:szCs w:val="24"/>
              </w:rPr>
            </w:pPr>
          </w:p>
        </w:tc>
        <w:tc>
          <w:tcPr>
            <w:tcW w:w="428" w:type="dxa"/>
            <w:shd w:val="clear" w:color="000000" w:fill="FFFFFF"/>
            <w:vAlign w:val="bottom"/>
          </w:tcPr>
          <w:p w14:paraId="683B8F71">
            <w:pPr>
              <w:pStyle w:val="47"/>
              <w:spacing w:after="120"/>
              <w:rPr>
                <w:rFonts w:ascii="宋体" w:hAnsi="宋体" w:eastAsia="宋体" w:cs="宋体"/>
                <w:sz w:val="24"/>
                <w:szCs w:val="24"/>
              </w:rPr>
            </w:pPr>
          </w:p>
        </w:tc>
        <w:tc>
          <w:tcPr>
            <w:tcW w:w="859" w:type="dxa"/>
            <w:vMerge w:val="continue"/>
            <w:shd w:val="clear" w:color="000000" w:fill="FFFFFF"/>
            <w:vAlign w:val="center"/>
          </w:tcPr>
          <w:p w14:paraId="2227C8BA">
            <w:pPr>
              <w:pStyle w:val="47"/>
              <w:spacing w:after="120"/>
              <w:rPr>
                <w:rFonts w:ascii="宋体" w:hAnsi="宋体" w:eastAsia="宋体" w:cs="宋体"/>
                <w:sz w:val="24"/>
                <w:szCs w:val="24"/>
              </w:rPr>
            </w:pPr>
          </w:p>
        </w:tc>
      </w:tr>
      <w:tr w14:paraId="7DB58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0" w:type="dxa"/>
            <w:shd w:val="clear" w:color="000000" w:fill="FFFFFF"/>
            <w:vAlign w:val="center"/>
          </w:tcPr>
          <w:p w14:paraId="38AC1402">
            <w:pPr>
              <w:pStyle w:val="47"/>
              <w:spacing w:after="120"/>
              <w:rPr>
                <w:rFonts w:ascii="宋体" w:hAnsi="宋体" w:eastAsia="宋体" w:cs="宋体"/>
                <w:sz w:val="24"/>
                <w:szCs w:val="24"/>
              </w:rPr>
            </w:pPr>
            <w:r>
              <w:rPr>
                <w:rFonts w:hint="eastAsia" w:ascii="宋体" w:hAnsi="宋体" w:eastAsia="宋体" w:cs="宋体"/>
                <w:sz w:val="24"/>
                <w:szCs w:val="24"/>
              </w:rPr>
              <w:t>3</w:t>
            </w:r>
          </w:p>
        </w:tc>
        <w:tc>
          <w:tcPr>
            <w:tcW w:w="850" w:type="dxa"/>
            <w:shd w:val="clear" w:color="000000" w:fill="FFFFFF"/>
            <w:vAlign w:val="center"/>
          </w:tcPr>
          <w:p w14:paraId="2005F330">
            <w:pPr>
              <w:pStyle w:val="47"/>
              <w:spacing w:after="120"/>
              <w:rPr>
                <w:rFonts w:ascii="宋体" w:hAnsi="宋体" w:eastAsia="宋体" w:cs="宋体"/>
                <w:sz w:val="24"/>
                <w:szCs w:val="24"/>
              </w:rPr>
            </w:pPr>
            <w:r>
              <w:rPr>
                <w:rFonts w:hint="eastAsia" w:ascii="宋体" w:hAnsi="宋体" w:eastAsia="宋体" w:cs="宋体"/>
                <w:sz w:val="24"/>
                <w:szCs w:val="24"/>
              </w:rPr>
              <w:t>机房</w:t>
            </w:r>
          </w:p>
        </w:tc>
        <w:tc>
          <w:tcPr>
            <w:tcW w:w="3569" w:type="dxa"/>
            <w:shd w:val="clear" w:color="000000" w:fill="FFFFFF"/>
            <w:vAlign w:val="center"/>
          </w:tcPr>
          <w:p w14:paraId="1A84CBF2">
            <w:pPr>
              <w:pStyle w:val="47"/>
              <w:spacing w:after="120"/>
              <w:rPr>
                <w:rFonts w:ascii="宋体" w:hAnsi="宋体" w:eastAsia="宋体" w:cs="宋体"/>
                <w:sz w:val="24"/>
                <w:szCs w:val="24"/>
              </w:rPr>
            </w:pPr>
            <w:r>
              <w:rPr>
                <w:rFonts w:hint="eastAsia" w:ascii="宋体" w:hAnsi="宋体" w:eastAsia="宋体" w:cs="宋体"/>
                <w:sz w:val="24"/>
                <w:szCs w:val="24"/>
              </w:rPr>
              <w:t>提交完工报告、验收申请</w:t>
            </w:r>
          </w:p>
        </w:tc>
        <w:tc>
          <w:tcPr>
            <w:tcW w:w="428" w:type="dxa"/>
            <w:shd w:val="clear" w:color="000000" w:fill="FFFFFF"/>
            <w:vAlign w:val="bottom"/>
          </w:tcPr>
          <w:p w14:paraId="44BDC6A1">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428" w:type="dxa"/>
            <w:shd w:val="clear" w:color="000000" w:fill="FFFFFF"/>
            <w:vAlign w:val="bottom"/>
          </w:tcPr>
          <w:p w14:paraId="6ECA3E7D">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428" w:type="dxa"/>
            <w:shd w:val="clear" w:color="000000" w:fill="FFFFFF"/>
            <w:vAlign w:val="bottom"/>
          </w:tcPr>
          <w:p w14:paraId="32BF191E">
            <w:pPr>
              <w:pStyle w:val="47"/>
              <w:spacing w:after="120"/>
              <w:rPr>
                <w:rFonts w:ascii="宋体" w:hAnsi="宋体" w:eastAsia="宋体" w:cs="宋体"/>
                <w:sz w:val="24"/>
                <w:szCs w:val="24"/>
              </w:rPr>
            </w:pPr>
            <w:r>
              <w:rPr>
                <w:rFonts w:hint="eastAsia" w:ascii="宋体" w:hAnsi="宋体" w:eastAsia="宋体" w:cs="宋体"/>
                <w:sz w:val="24"/>
                <w:szCs w:val="24"/>
              </w:rPr>
              <w:t>　▲</w:t>
            </w:r>
          </w:p>
        </w:tc>
        <w:tc>
          <w:tcPr>
            <w:tcW w:w="428" w:type="dxa"/>
            <w:shd w:val="clear" w:color="000000" w:fill="FFFFFF"/>
            <w:vAlign w:val="bottom"/>
          </w:tcPr>
          <w:p w14:paraId="0B1EC271">
            <w:pPr>
              <w:pStyle w:val="47"/>
              <w:spacing w:after="120"/>
              <w:rPr>
                <w:rFonts w:ascii="宋体" w:hAnsi="宋体" w:eastAsia="宋体" w:cs="宋体"/>
                <w:sz w:val="24"/>
                <w:szCs w:val="24"/>
              </w:rPr>
            </w:pPr>
          </w:p>
        </w:tc>
        <w:tc>
          <w:tcPr>
            <w:tcW w:w="859" w:type="dxa"/>
            <w:vMerge w:val="continue"/>
            <w:shd w:val="clear" w:color="000000" w:fill="FFFFFF"/>
            <w:vAlign w:val="bottom"/>
          </w:tcPr>
          <w:p w14:paraId="4E1AE899">
            <w:pPr>
              <w:pStyle w:val="47"/>
              <w:spacing w:after="120"/>
              <w:rPr>
                <w:rFonts w:ascii="宋体" w:hAnsi="宋体" w:eastAsia="宋体" w:cs="宋体"/>
                <w:sz w:val="24"/>
                <w:szCs w:val="24"/>
              </w:rPr>
            </w:pPr>
          </w:p>
        </w:tc>
      </w:tr>
      <w:tr w14:paraId="76DDA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660" w:type="dxa"/>
            <w:shd w:val="clear" w:color="000000" w:fill="FFFFFF"/>
            <w:vAlign w:val="center"/>
          </w:tcPr>
          <w:p w14:paraId="0E58D323">
            <w:pPr>
              <w:pStyle w:val="47"/>
              <w:spacing w:after="120"/>
              <w:rPr>
                <w:rFonts w:ascii="宋体" w:hAnsi="宋体" w:eastAsia="宋体" w:cs="宋体"/>
                <w:sz w:val="24"/>
                <w:szCs w:val="24"/>
              </w:rPr>
            </w:pPr>
            <w:r>
              <w:rPr>
                <w:rFonts w:hint="eastAsia" w:ascii="宋体" w:hAnsi="宋体" w:eastAsia="宋体" w:cs="宋体"/>
                <w:sz w:val="24"/>
                <w:szCs w:val="24"/>
              </w:rPr>
              <w:t>4</w:t>
            </w:r>
          </w:p>
        </w:tc>
        <w:tc>
          <w:tcPr>
            <w:tcW w:w="850" w:type="dxa"/>
            <w:shd w:val="clear" w:color="000000" w:fill="FFFFFF"/>
            <w:vAlign w:val="bottom"/>
          </w:tcPr>
          <w:p w14:paraId="02114976">
            <w:pPr>
              <w:pStyle w:val="47"/>
              <w:spacing w:after="120"/>
              <w:rPr>
                <w:rFonts w:ascii="宋体" w:hAnsi="宋体" w:eastAsia="宋体" w:cs="宋体"/>
                <w:sz w:val="24"/>
                <w:szCs w:val="24"/>
              </w:rPr>
            </w:pPr>
            <w:r>
              <w:rPr>
                <w:rFonts w:hint="eastAsia" w:ascii="宋体" w:hAnsi="宋体" w:eastAsia="宋体" w:cs="宋体"/>
                <w:sz w:val="24"/>
                <w:szCs w:val="24"/>
              </w:rPr>
              <w:t>机房</w:t>
            </w:r>
          </w:p>
        </w:tc>
        <w:tc>
          <w:tcPr>
            <w:tcW w:w="3569" w:type="dxa"/>
            <w:shd w:val="clear" w:color="000000" w:fill="FFFFFF"/>
            <w:vAlign w:val="bottom"/>
          </w:tcPr>
          <w:p w14:paraId="5BFECBA0">
            <w:pPr>
              <w:pStyle w:val="47"/>
              <w:spacing w:after="120"/>
              <w:rPr>
                <w:rFonts w:ascii="宋体" w:hAnsi="宋体" w:eastAsia="宋体" w:cs="宋体"/>
                <w:sz w:val="24"/>
                <w:szCs w:val="24"/>
              </w:rPr>
            </w:pPr>
            <w:r>
              <w:rPr>
                <w:rFonts w:hint="eastAsia" w:ascii="宋体" w:hAnsi="宋体" w:eastAsia="宋体" w:cs="宋体"/>
                <w:sz w:val="24"/>
                <w:szCs w:val="24"/>
              </w:rPr>
              <w:t>项目总结、用户交接、工程资料交接</w:t>
            </w:r>
          </w:p>
        </w:tc>
        <w:tc>
          <w:tcPr>
            <w:tcW w:w="428" w:type="dxa"/>
            <w:shd w:val="clear" w:color="000000" w:fill="FFFFFF"/>
            <w:vAlign w:val="bottom"/>
          </w:tcPr>
          <w:p w14:paraId="0C67DE65">
            <w:pPr>
              <w:pStyle w:val="47"/>
              <w:spacing w:after="120"/>
              <w:rPr>
                <w:rFonts w:ascii="宋体" w:hAnsi="宋体" w:eastAsia="宋体" w:cs="宋体"/>
                <w:sz w:val="24"/>
                <w:szCs w:val="24"/>
              </w:rPr>
            </w:pPr>
          </w:p>
        </w:tc>
        <w:tc>
          <w:tcPr>
            <w:tcW w:w="428" w:type="dxa"/>
            <w:shd w:val="clear" w:color="000000" w:fill="FFFFFF"/>
            <w:vAlign w:val="bottom"/>
          </w:tcPr>
          <w:p w14:paraId="59AE1680">
            <w:pPr>
              <w:pStyle w:val="47"/>
              <w:spacing w:after="120"/>
              <w:rPr>
                <w:rFonts w:ascii="宋体" w:hAnsi="宋体" w:eastAsia="宋体" w:cs="宋体"/>
                <w:sz w:val="24"/>
                <w:szCs w:val="24"/>
              </w:rPr>
            </w:pPr>
          </w:p>
        </w:tc>
        <w:tc>
          <w:tcPr>
            <w:tcW w:w="428" w:type="dxa"/>
            <w:shd w:val="clear" w:color="000000" w:fill="FFFFFF"/>
            <w:vAlign w:val="bottom"/>
          </w:tcPr>
          <w:p w14:paraId="13E4B2EC">
            <w:pPr>
              <w:pStyle w:val="47"/>
              <w:spacing w:after="120"/>
              <w:rPr>
                <w:rFonts w:ascii="宋体" w:hAnsi="宋体" w:eastAsia="宋体" w:cs="宋体"/>
                <w:sz w:val="24"/>
                <w:szCs w:val="24"/>
              </w:rPr>
            </w:pPr>
          </w:p>
        </w:tc>
        <w:tc>
          <w:tcPr>
            <w:tcW w:w="428" w:type="dxa"/>
            <w:shd w:val="clear" w:color="000000" w:fill="FFFFFF"/>
            <w:vAlign w:val="bottom"/>
          </w:tcPr>
          <w:p w14:paraId="6F64738A">
            <w:pPr>
              <w:pStyle w:val="47"/>
              <w:spacing w:after="120"/>
              <w:rPr>
                <w:rFonts w:ascii="宋体" w:hAnsi="宋体" w:eastAsia="宋体" w:cs="宋体"/>
                <w:sz w:val="24"/>
                <w:szCs w:val="24"/>
              </w:rPr>
            </w:pPr>
            <w:r>
              <w:rPr>
                <w:rFonts w:hint="eastAsia" w:ascii="宋体" w:hAnsi="宋体" w:eastAsia="宋体" w:cs="宋体"/>
                <w:sz w:val="24"/>
                <w:szCs w:val="24"/>
              </w:rPr>
              <w:t>▲</w:t>
            </w:r>
          </w:p>
        </w:tc>
        <w:tc>
          <w:tcPr>
            <w:tcW w:w="859" w:type="dxa"/>
            <w:vMerge w:val="continue"/>
            <w:shd w:val="clear" w:color="000000" w:fill="FFFFFF"/>
            <w:vAlign w:val="bottom"/>
          </w:tcPr>
          <w:p w14:paraId="7946BDF5">
            <w:pPr>
              <w:pStyle w:val="47"/>
              <w:spacing w:after="120"/>
              <w:rPr>
                <w:rFonts w:ascii="宋体" w:hAnsi="宋体" w:eastAsia="宋体" w:cs="宋体"/>
                <w:sz w:val="24"/>
                <w:szCs w:val="24"/>
              </w:rPr>
            </w:pPr>
          </w:p>
        </w:tc>
      </w:tr>
      <w:tr w14:paraId="76993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650" w:type="dxa"/>
            <w:gridSpan w:val="8"/>
            <w:shd w:val="clear" w:color="000000" w:fill="FFFFFF"/>
            <w:vAlign w:val="center"/>
          </w:tcPr>
          <w:p w14:paraId="5A0D91D1">
            <w:pPr>
              <w:pStyle w:val="47"/>
              <w:spacing w:after="120"/>
              <w:rPr>
                <w:rFonts w:ascii="宋体" w:hAnsi="宋体" w:eastAsia="宋体" w:cs="宋体"/>
                <w:sz w:val="24"/>
                <w:szCs w:val="24"/>
              </w:rPr>
            </w:pPr>
            <w:r>
              <w:rPr>
                <w:rFonts w:hint="eastAsia" w:ascii="宋体" w:hAnsi="宋体" w:eastAsia="宋体" w:cs="宋体"/>
                <w:sz w:val="24"/>
                <w:szCs w:val="24"/>
              </w:rPr>
              <w:t>注: ▲达闼公司进度</w:t>
            </w:r>
          </w:p>
        </w:tc>
      </w:tr>
    </w:tbl>
    <w:p w14:paraId="1884219C">
      <w:pPr>
        <w:pStyle w:val="5"/>
        <w:numPr>
          <w:ilvl w:val="1"/>
          <w:numId w:val="0"/>
        </w:numPr>
        <w:spacing w:before="0" w:after="0" w:line="360" w:lineRule="auto"/>
        <w:rPr>
          <w:rFonts w:ascii="Times New Roman" w:hAnsi="Times New Roman" w:eastAsia="宋体"/>
          <w:sz w:val="24"/>
        </w:rPr>
      </w:pPr>
      <w:r>
        <w:rPr>
          <w:rFonts w:hint="eastAsia" w:ascii="Times New Roman" w:hAnsi="宋体" w:eastAsia="宋体"/>
          <w:sz w:val="24"/>
        </w:rPr>
        <w:t>2.9、</w:t>
      </w:r>
      <w:r>
        <w:rPr>
          <w:rFonts w:ascii="Times New Roman" w:hAnsi="宋体" w:eastAsia="宋体"/>
          <w:sz w:val="24"/>
        </w:rPr>
        <w:t>合同双方责任和工程分工界面</w:t>
      </w:r>
    </w:p>
    <w:p w14:paraId="637208AA">
      <w:pPr>
        <w:pStyle w:val="48"/>
        <w:spacing w:before="0" w:line="360" w:lineRule="auto"/>
        <w:ind w:firstLine="480" w:firstLineChars="200"/>
        <w:rPr>
          <w:sz w:val="24"/>
          <w:szCs w:val="24"/>
        </w:rPr>
      </w:pPr>
      <w:r>
        <w:rPr>
          <w:rFonts w:hint="eastAsia"/>
          <w:sz w:val="24"/>
          <w:szCs w:val="24"/>
        </w:rPr>
        <w:t>为了确保机器人及其系统和网络实施建设工程的顺利进行。达闼科技对以下分工界面</w:t>
      </w:r>
    </w:p>
    <w:p w14:paraId="64E9EDC0">
      <w:pPr>
        <w:pStyle w:val="48"/>
        <w:spacing w:before="0" w:line="360" w:lineRule="auto"/>
        <w:rPr>
          <w:sz w:val="24"/>
          <w:szCs w:val="24"/>
        </w:rPr>
      </w:pPr>
      <w:r>
        <w:rPr>
          <w:rFonts w:hint="eastAsia"/>
          <w:sz w:val="24"/>
          <w:szCs w:val="24"/>
        </w:rPr>
        <w:t>我司向客户提出建议并做出承诺。具体参见表格：</w:t>
      </w:r>
    </w:p>
    <w:tbl>
      <w:tblPr>
        <w:tblStyle w:val="23"/>
        <w:tblW w:w="9799" w:type="dxa"/>
        <w:jc w:val="center"/>
        <w:tblLayout w:type="fixed"/>
        <w:tblCellMar>
          <w:top w:w="0" w:type="dxa"/>
          <w:left w:w="108" w:type="dxa"/>
          <w:bottom w:w="0" w:type="dxa"/>
          <w:right w:w="108" w:type="dxa"/>
        </w:tblCellMar>
      </w:tblPr>
      <w:tblGrid>
        <w:gridCol w:w="760"/>
        <w:gridCol w:w="1190"/>
        <w:gridCol w:w="1064"/>
        <w:gridCol w:w="1167"/>
        <w:gridCol w:w="2070"/>
        <w:gridCol w:w="2413"/>
        <w:gridCol w:w="1135"/>
      </w:tblGrid>
      <w:tr w14:paraId="4D103D6C">
        <w:tblPrEx>
          <w:tblCellMar>
            <w:top w:w="0" w:type="dxa"/>
            <w:left w:w="108" w:type="dxa"/>
            <w:bottom w:w="0" w:type="dxa"/>
            <w:right w:w="108" w:type="dxa"/>
          </w:tblCellMar>
        </w:tblPrEx>
        <w:trPr>
          <w:trHeight w:val="615" w:hRule="atLeast"/>
          <w:jc w:val="center"/>
        </w:trPr>
        <w:tc>
          <w:tcPr>
            <w:tcW w:w="760" w:type="dxa"/>
            <w:tcBorders>
              <w:top w:val="single" w:color="auto" w:sz="4" w:space="0"/>
              <w:left w:val="single" w:color="auto" w:sz="4" w:space="0"/>
              <w:bottom w:val="single" w:color="auto" w:sz="4" w:space="0"/>
              <w:right w:val="single" w:color="auto" w:sz="4" w:space="0"/>
            </w:tcBorders>
            <w:shd w:val="clear" w:color="000000" w:fill="B6DDE8"/>
            <w:vAlign w:val="center"/>
          </w:tcPr>
          <w:p w14:paraId="1BA80C36">
            <w:pPr>
              <w:spacing w:before="72" w:after="72"/>
              <w:rPr>
                <w:rFonts w:ascii="宋体" w:hAnsi="宋体"/>
                <w:b/>
                <w:bCs/>
              </w:rPr>
            </w:pPr>
            <w:r>
              <w:rPr>
                <w:rFonts w:hint="eastAsia" w:ascii="宋体" w:hAnsi="宋体"/>
                <w:b/>
                <w:bCs/>
              </w:rPr>
              <w:t>实施阶段</w:t>
            </w:r>
          </w:p>
        </w:tc>
        <w:tc>
          <w:tcPr>
            <w:tcW w:w="1190" w:type="dxa"/>
            <w:tcBorders>
              <w:top w:val="single" w:color="auto" w:sz="4" w:space="0"/>
              <w:left w:val="nil"/>
              <w:bottom w:val="single" w:color="auto" w:sz="4" w:space="0"/>
              <w:right w:val="single" w:color="auto" w:sz="4" w:space="0"/>
            </w:tcBorders>
            <w:shd w:val="clear" w:color="000000" w:fill="B6DDE8"/>
            <w:vAlign w:val="center"/>
          </w:tcPr>
          <w:p w14:paraId="2D8E73D7">
            <w:pPr>
              <w:spacing w:before="72" w:after="72"/>
              <w:rPr>
                <w:rFonts w:ascii="宋体" w:hAnsi="宋体"/>
                <w:b/>
                <w:bCs/>
              </w:rPr>
            </w:pPr>
            <w:r>
              <w:rPr>
                <w:rFonts w:hint="eastAsia" w:ascii="宋体" w:hAnsi="宋体"/>
                <w:b/>
                <w:bCs/>
              </w:rPr>
              <w:t>实施内容</w:t>
            </w:r>
          </w:p>
        </w:tc>
        <w:tc>
          <w:tcPr>
            <w:tcW w:w="1064" w:type="dxa"/>
            <w:tcBorders>
              <w:top w:val="single" w:color="auto" w:sz="4" w:space="0"/>
              <w:left w:val="nil"/>
              <w:bottom w:val="single" w:color="auto" w:sz="4" w:space="0"/>
              <w:right w:val="single" w:color="auto" w:sz="4" w:space="0"/>
            </w:tcBorders>
            <w:shd w:val="clear" w:color="000000" w:fill="B6DDE8"/>
            <w:vAlign w:val="center"/>
          </w:tcPr>
          <w:p w14:paraId="4B3A4D76">
            <w:pPr>
              <w:spacing w:before="72" w:after="72"/>
              <w:rPr>
                <w:rFonts w:ascii="宋体" w:hAnsi="宋体"/>
                <w:b/>
                <w:bCs/>
              </w:rPr>
            </w:pPr>
            <w:r>
              <w:rPr>
                <w:rFonts w:hint="eastAsia" w:ascii="宋体" w:hAnsi="宋体"/>
                <w:b/>
                <w:bCs/>
              </w:rPr>
              <w:t>工作内容</w:t>
            </w:r>
          </w:p>
        </w:tc>
        <w:tc>
          <w:tcPr>
            <w:tcW w:w="1167" w:type="dxa"/>
            <w:tcBorders>
              <w:top w:val="single" w:color="auto" w:sz="4" w:space="0"/>
              <w:left w:val="nil"/>
              <w:bottom w:val="single" w:color="auto" w:sz="4" w:space="0"/>
              <w:right w:val="single" w:color="auto" w:sz="4" w:space="0"/>
            </w:tcBorders>
            <w:shd w:val="clear" w:color="000000" w:fill="B6DDE8"/>
            <w:vAlign w:val="center"/>
          </w:tcPr>
          <w:p w14:paraId="587375B9">
            <w:pPr>
              <w:spacing w:before="72" w:after="72"/>
              <w:rPr>
                <w:rFonts w:ascii="宋体" w:hAnsi="宋体"/>
                <w:b/>
                <w:bCs/>
              </w:rPr>
            </w:pPr>
            <w:r>
              <w:rPr>
                <w:rFonts w:hint="eastAsia" w:ascii="宋体" w:hAnsi="宋体"/>
                <w:b/>
                <w:bCs/>
              </w:rPr>
              <w:t>工作内容描述</w:t>
            </w:r>
          </w:p>
        </w:tc>
        <w:tc>
          <w:tcPr>
            <w:tcW w:w="2070" w:type="dxa"/>
            <w:tcBorders>
              <w:top w:val="single" w:color="auto" w:sz="4" w:space="0"/>
              <w:left w:val="nil"/>
              <w:bottom w:val="single" w:color="auto" w:sz="4" w:space="0"/>
              <w:right w:val="single" w:color="auto" w:sz="4" w:space="0"/>
            </w:tcBorders>
            <w:shd w:val="clear" w:color="000000" w:fill="B6DDE8"/>
            <w:vAlign w:val="center"/>
          </w:tcPr>
          <w:p w14:paraId="101B92C8">
            <w:pPr>
              <w:spacing w:before="72" w:after="72"/>
              <w:rPr>
                <w:rFonts w:ascii="宋体" w:hAnsi="宋体"/>
                <w:b/>
                <w:bCs/>
              </w:rPr>
            </w:pPr>
            <w:r>
              <w:rPr>
                <w:rFonts w:hint="eastAsia" w:ascii="宋体" w:hAnsi="宋体"/>
                <w:b/>
                <w:bCs/>
              </w:rPr>
              <w:t>局方项目组工作内容</w:t>
            </w:r>
          </w:p>
        </w:tc>
        <w:tc>
          <w:tcPr>
            <w:tcW w:w="2413" w:type="dxa"/>
            <w:tcBorders>
              <w:top w:val="single" w:color="auto" w:sz="4" w:space="0"/>
              <w:left w:val="nil"/>
              <w:bottom w:val="single" w:color="auto" w:sz="4" w:space="0"/>
              <w:right w:val="single" w:color="auto" w:sz="4" w:space="0"/>
            </w:tcBorders>
            <w:shd w:val="clear" w:color="000000" w:fill="B6DDE8"/>
            <w:vAlign w:val="center"/>
          </w:tcPr>
          <w:p w14:paraId="77E2BF08">
            <w:pPr>
              <w:spacing w:before="72" w:after="72"/>
              <w:rPr>
                <w:rFonts w:ascii="宋体" w:hAnsi="宋体"/>
                <w:b/>
                <w:bCs/>
              </w:rPr>
            </w:pPr>
            <w:r>
              <w:rPr>
                <w:rFonts w:hint="eastAsia" w:ascii="宋体" w:hAnsi="宋体"/>
                <w:b/>
                <w:bCs/>
              </w:rPr>
              <w:t>达闼科技项目组工作内容</w:t>
            </w:r>
          </w:p>
        </w:tc>
        <w:tc>
          <w:tcPr>
            <w:tcW w:w="1135" w:type="dxa"/>
            <w:tcBorders>
              <w:top w:val="single" w:color="auto" w:sz="4" w:space="0"/>
              <w:left w:val="nil"/>
              <w:bottom w:val="single" w:color="auto" w:sz="4" w:space="0"/>
              <w:right w:val="single" w:color="auto" w:sz="4" w:space="0"/>
            </w:tcBorders>
            <w:shd w:val="clear" w:color="000000" w:fill="B6DDE8"/>
            <w:vAlign w:val="center"/>
          </w:tcPr>
          <w:p w14:paraId="76B05C15">
            <w:pPr>
              <w:spacing w:before="72" w:after="72"/>
              <w:rPr>
                <w:rFonts w:ascii="宋体" w:hAnsi="宋体"/>
                <w:b/>
                <w:bCs/>
              </w:rPr>
            </w:pPr>
            <w:r>
              <w:rPr>
                <w:rFonts w:hint="eastAsia" w:ascii="宋体" w:hAnsi="宋体"/>
                <w:b/>
                <w:bCs/>
              </w:rPr>
              <w:t>第三方厂商</w:t>
            </w:r>
          </w:p>
        </w:tc>
      </w:tr>
      <w:tr w14:paraId="59E87B50">
        <w:tblPrEx>
          <w:tblCellMar>
            <w:top w:w="0" w:type="dxa"/>
            <w:left w:w="108" w:type="dxa"/>
            <w:bottom w:w="0" w:type="dxa"/>
            <w:right w:w="108" w:type="dxa"/>
          </w:tblCellMar>
        </w:tblPrEx>
        <w:trPr>
          <w:trHeight w:val="1290" w:hRule="atLeast"/>
          <w:jc w:val="center"/>
        </w:trPr>
        <w:tc>
          <w:tcPr>
            <w:tcW w:w="760" w:type="dxa"/>
            <w:vMerge w:val="restart"/>
            <w:tcBorders>
              <w:top w:val="nil"/>
              <w:left w:val="single" w:color="auto" w:sz="4" w:space="0"/>
              <w:bottom w:val="nil"/>
              <w:right w:val="single" w:color="auto" w:sz="4" w:space="0"/>
            </w:tcBorders>
            <w:shd w:val="clear" w:color="auto" w:fill="auto"/>
            <w:vAlign w:val="center"/>
          </w:tcPr>
          <w:p w14:paraId="0127B34C">
            <w:pPr>
              <w:spacing w:before="72" w:after="72"/>
              <w:rPr>
                <w:rFonts w:ascii="宋体" w:hAnsi="宋体"/>
              </w:rPr>
            </w:pPr>
            <w:r>
              <w:rPr>
                <w:rFonts w:hint="eastAsia" w:ascii="宋体" w:hAnsi="宋体"/>
              </w:rPr>
              <w:t>1、项目启动</w:t>
            </w:r>
          </w:p>
        </w:tc>
        <w:tc>
          <w:tcPr>
            <w:tcW w:w="1190" w:type="dxa"/>
            <w:vMerge w:val="restart"/>
            <w:tcBorders>
              <w:top w:val="nil"/>
              <w:left w:val="single" w:color="auto" w:sz="4" w:space="0"/>
              <w:bottom w:val="nil"/>
              <w:right w:val="single" w:color="auto" w:sz="4" w:space="0"/>
            </w:tcBorders>
            <w:shd w:val="clear" w:color="auto" w:fill="auto"/>
            <w:vAlign w:val="center"/>
          </w:tcPr>
          <w:p w14:paraId="6D7FEC0C">
            <w:pPr>
              <w:spacing w:before="72" w:after="72"/>
              <w:rPr>
                <w:rFonts w:ascii="宋体" w:hAnsi="宋体"/>
              </w:rPr>
            </w:pPr>
            <w:r>
              <w:rPr>
                <w:rFonts w:hint="eastAsia" w:ascii="宋体" w:hAnsi="宋体"/>
              </w:rPr>
              <w:t>1、确立业务目标（包括总体目标和阶段性目标）和项目范围；</w:t>
            </w:r>
            <w:r>
              <w:rPr>
                <w:rFonts w:hint="eastAsia" w:ascii="宋体" w:hAnsi="宋体"/>
              </w:rPr>
              <w:br w:type="textWrapping"/>
            </w:r>
            <w:r>
              <w:rPr>
                <w:rFonts w:hint="eastAsia" w:ascii="宋体" w:hAnsi="宋体"/>
              </w:rPr>
              <w:t>2、制定项目实施计划（包括总体计划和阶段性计划）；</w:t>
            </w:r>
            <w:r>
              <w:rPr>
                <w:rFonts w:hint="eastAsia" w:ascii="宋体" w:hAnsi="宋体"/>
              </w:rPr>
              <w:br w:type="textWrapping"/>
            </w:r>
            <w:r>
              <w:rPr>
                <w:rFonts w:hint="eastAsia" w:ascii="宋体" w:hAnsi="宋体"/>
              </w:rPr>
              <w:t>3、制定技术、环境和资源需求计划。</w:t>
            </w:r>
          </w:p>
        </w:tc>
        <w:tc>
          <w:tcPr>
            <w:tcW w:w="1064" w:type="dxa"/>
            <w:tcBorders>
              <w:top w:val="nil"/>
              <w:left w:val="nil"/>
              <w:bottom w:val="single" w:color="auto" w:sz="4" w:space="0"/>
              <w:right w:val="single" w:color="auto" w:sz="4" w:space="0"/>
            </w:tcBorders>
            <w:shd w:val="clear" w:color="auto" w:fill="auto"/>
            <w:vAlign w:val="center"/>
          </w:tcPr>
          <w:p w14:paraId="30B7EF78">
            <w:pPr>
              <w:spacing w:before="72" w:after="72"/>
              <w:rPr>
                <w:rFonts w:ascii="宋体" w:hAnsi="宋体"/>
                <w:color w:val="000000"/>
              </w:rPr>
            </w:pPr>
            <w:r>
              <w:rPr>
                <w:rFonts w:hint="eastAsia" w:ascii="宋体" w:hAnsi="宋体"/>
                <w:color w:val="000000"/>
              </w:rPr>
              <w:t>确定项目组织</w:t>
            </w:r>
          </w:p>
        </w:tc>
        <w:tc>
          <w:tcPr>
            <w:tcW w:w="1167" w:type="dxa"/>
            <w:tcBorders>
              <w:top w:val="nil"/>
              <w:left w:val="nil"/>
              <w:bottom w:val="single" w:color="auto" w:sz="4" w:space="0"/>
              <w:right w:val="single" w:color="auto" w:sz="4" w:space="0"/>
            </w:tcBorders>
            <w:shd w:val="clear" w:color="auto" w:fill="auto"/>
            <w:vAlign w:val="center"/>
          </w:tcPr>
          <w:p w14:paraId="60DCBFB5">
            <w:pPr>
              <w:spacing w:before="72" w:after="72"/>
              <w:rPr>
                <w:rFonts w:ascii="宋体" w:hAnsi="宋体"/>
                <w:color w:val="000000"/>
              </w:rPr>
            </w:pPr>
            <w:r>
              <w:rPr>
                <w:rFonts w:hint="eastAsia" w:ascii="宋体" w:hAnsi="宋体"/>
                <w:color w:val="000000"/>
              </w:rPr>
              <w:t>确定双方项目组织架构</w:t>
            </w:r>
            <w:r>
              <w:rPr>
                <w:rFonts w:hint="eastAsia" w:ascii="宋体" w:hAnsi="宋体"/>
                <w:color w:val="000000"/>
              </w:rPr>
              <w:br w:type="textWrapping"/>
            </w:r>
            <w:r>
              <w:rPr>
                <w:rFonts w:hint="eastAsia" w:ascii="宋体" w:hAnsi="宋体"/>
                <w:color w:val="000000"/>
              </w:rPr>
              <w:t>确定项目组成员名单及相关项目干系人</w:t>
            </w:r>
            <w:r>
              <w:rPr>
                <w:rFonts w:hint="eastAsia" w:ascii="宋体" w:hAnsi="宋体"/>
                <w:color w:val="000000"/>
              </w:rPr>
              <w:br w:type="textWrapping"/>
            </w:r>
            <w:r>
              <w:rPr>
                <w:rFonts w:hint="eastAsia" w:ascii="宋体" w:hAnsi="宋体"/>
                <w:color w:val="000000"/>
              </w:rPr>
              <w:t>确定人员分工职责</w:t>
            </w:r>
          </w:p>
        </w:tc>
        <w:tc>
          <w:tcPr>
            <w:tcW w:w="2070" w:type="dxa"/>
            <w:tcBorders>
              <w:top w:val="nil"/>
              <w:left w:val="nil"/>
              <w:bottom w:val="single" w:color="auto" w:sz="4" w:space="0"/>
              <w:right w:val="single" w:color="auto" w:sz="4" w:space="0"/>
            </w:tcBorders>
            <w:shd w:val="clear" w:color="auto" w:fill="auto"/>
            <w:vAlign w:val="center"/>
          </w:tcPr>
          <w:p w14:paraId="2BBA0894">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：局方项目组成员到位</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：项目经理，业务领导，核心业务人员，IT接口管理员等</w:t>
            </w:r>
          </w:p>
        </w:tc>
        <w:tc>
          <w:tcPr>
            <w:tcW w:w="2413" w:type="dxa"/>
            <w:tcBorders>
              <w:top w:val="nil"/>
              <w:left w:val="nil"/>
              <w:bottom w:val="single" w:color="auto" w:sz="4" w:space="0"/>
              <w:right w:val="single" w:color="auto" w:sz="4" w:space="0"/>
            </w:tcBorders>
            <w:shd w:val="clear" w:color="auto" w:fill="auto"/>
            <w:vAlign w:val="center"/>
          </w:tcPr>
          <w:p w14:paraId="3FFA2C9B">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：达闼科技项目组成员到位</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：项目经理，实施部经理，核心实施人员，开发经理，核心开发人员</w:t>
            </w:r>
            <w:r>
              <w:rPr>
                <w:rFonts w:ascii="宋体" w:hAnsi="宋体"/>
                <w:color w:val="000000"/>
              </w:rPr>
              <w:t xml:space="preserve"> </w:t>
            </w:r>
          </w:p>
        </w:tc>
        <w:tc>
          <w:tcPr>
            <w:tcW w:w="1135" w:type="dxa"/>
            <w:tcBorders>
              <w:top w:val="nil"/>
              <w:left w:val="nil"/>
              <w:bottom w:val="single" w:color="auto" w:sz="4" w:space="0"/>
              <w:right w:val="single" w:color="auto" w:sz="4" w:space="0"/>
            </w:tcBorders>
            <w:shd w:val="clear" w:color="auto" w:fill="auto"/>
            <w:vAlign w:val="center"/>
          </w:tcPr>
          <w:p w14:paraId="062EAF46">
            <w:pPr>
              <w:spacing w:before="72" w:after="72"/>
              <w:rPr>
                <w:rFonts w:ascii="宋体" w:hAnsi="宋体"/>
                <w:color w:val="000000"/>
              </w:rPr>
            </w:pPr>
            <w:r>
              <w:rPr>
                <w:rFonts w:hint="eastAsia" w:ascii="宋体" w:hAnsi="宋体"/>
                <w:color w:val="000000"/>
              </w:rPr>
              <w:t>无</w:t>
            </w:r>
          </w:p>
        </w:tc>
      </w:tr>
      <w:tr w14:paraId="73B0BA94">
        <w:tblPrEx>
          <w:tblCellMar>
            <w:top w:w="0" w:type="dxa"/>
            <w:left w:w="108" w:type="dxa"/>
            <w:bottom w:w="0" w:type="dxa"/>
            <w:right w:w="108" w:type="dxa"/>
          </w:tblCellMar>
        </w:tblPrEx>
        <w:trPr>
          <w:trHeight w:val="1290" w:hRule="atLeast"/>
          <w:jc w:val="center"/>
        </w:trPr>
        <w:tc>
          <w:tcPr>
            <w:tcW w:w="760" w:type="dxa"/>
            <w:vMerge w:val="continue"/>
            <w:tcBorders>
              <w:top w:val="nil"/>
              <w:left w:val="single" w:color="auto" w:sz="4" w:space="0"/>
              <w:bottom w:val="nil"/>
              <w:right w:val="single" w:color="auto" w:sz="4" w:space="0"/>
            </w:tcBorders>
            <w:shd w:val="clear" w:color="auto" w:fill="auto"/>
            <w:vAlign w:val="center"/>
          </w:tcPr>
          <w:p w14:paraId="56DF3D95">
            <w:pPr>
              <w:spacing w:before="72" w:after="72"/>
              <w:ind w:left="400" w:firstLine="400"/>
              <w:rPr>
                <w:rFonts w:ascii="宋体" w:hAnsi="宋体"/>
              </w:rPr>
            </w:pPr>
          </w:p>
        </w:tc>
        <w:tc>
          <w:tcPr>
            <w:tcW w:w="1190" w:type="dxa"/>
            <w:vMerge w:val="continue"/>
            <w:tcBorders>
              <w:top w:val="nil"/>
              <w:left w:val="single" w:color="auto" w:sz="4" w:space="0"/>
              <w:bottom w:val="nil"/>
              <w:right w:val="single" w:color="auto" w:sz="4" w:space="0"/>
            </w:tcBorders>
            <w:shd w:val="clear" w:color="auto" w:fill="auto"/>
            <w:vAlign w:val="center"/>
          </w:tcPr>
          <w:p w14:paraId="5357F561">
            <w:pPr>
              <w:spacing w:before="72" w:after="72"/>
              <w:ind w:left="400" w:firstLine="400"/>
              <w:rPr>
                <w:rFonts w:ascii="宋体" w:hAnsi="宋体"/>
              </w:rPr>
            </w:pPr>
          </w:p>
        </w:tc>
        <w:tc>
          <w:tcPr>
            <w:tcW w:w="1064" w:type="dxa"/>
            <w:tcBorders>
              <w:top w:val="nil"/>
              <w:left w:val="nil"/>
              <w:bottom w:val="single" w:color="auto" w:sz="4" w:space="0"/>
              <w:right w:val="single" w:color="auto" w:sz="4" w:space="0"/>
            </w:tcBorders>
            <w:shd w:val="clear" w:color="auto" w:fill="auto"/>
            <w:vAlign w:val="center"/>
          </w:tcPr>
          <w:p w14:paraId="7AD286F0">
            <w:pPr>
              <w:spacing w:before="72" w:after="72"/>
              <w:rPr>
                <w:rFonts w:ascii="宋体" w:hAnsi="宋体"/>
                <w:color w:val="000000"/>
              </w:rPr>
            </w:pPr>
            <w:r>
              <w:rPr>
                <w:rFonts w:hint="eastAsia" w:ascii="宋体" w:hAnsi="宋体"/>
                <w:color w:val="000000"/>
              </w:rPr>
              <w:t>项目启动会</w:t>
            </w:r>
          </w:p>
        </w:tc>
        <w:tc>
          <w:tcPr>
            <w:tcW w:w="1167" w:type="dxa"/>
            <w:tcBorders>
              <w:top w:val="nil"/>
              <w:left w:val="nil"/>
              <w:bottom w:val="single" w:color="auto" w:sz="4" w:space="0"/>
              <w:right w:val="single" w:color="auto" w:sz="4" w:space="0"/>
            </w:tcBorders>
            <w:shd w:val="clear" w:color="auto" w:fill="auto"/>
            <w:vAlign w:val="center"/>
          </w:tcPr>
          <w:p w14:paraId="5E1964A2">
            <w:pPr>
              <w:spacing w:before="72" w:after="72"/>
              <w:rPr>
                <w:rFonts w:ascii="宋体" w:hAnsi="宋体"/>
                <w:color w:val="000000"/>
              </w:rPr>
            </w:pPr>
            <w:r>
              <w:rPr>
                <w:rFonts w:hint="eastAsia" w:ascii="宋体" w:hAnsi="宋体"/>
                <w:color w:val="000000"/>
              </w:rPr>
              <w:t>召开项目启动会</w:t>
            </w:r>
          </w:p>
        </w:tc>
        <w:tc>
          <w:tcPr>
            <w:tcW w:w="2070" w:type="dxa"/>
            <w:tcBorders>
              <w:top w:val="nil"/>
              <w:left w:val="nil"/>
              <w:bottom w:val="single" w:color="auto" w:sz="4" w:space="0"/>
              <w:right w:val="single" w:color="auto" w:sz="4" w:space="0"/>
            </w:tcBorders>
            <w:shd w:val="clear" w:color="auto" w:fill="auto"/>
            <w:vAlign w:val="center"/>
          </w:tcPr>
          <w:p w14:paraId="1B804302">
            <w:pPr>
              <w:spacing w:before="72" w:after="72"/>
              <w:rPr>
                <w:rFonts w:ascii="宋体" w:hAnsi="宋体"/>
                <w:color w:val="000000"/>
              </w:rPr>
            </w:pPr>
            <w:r>
              <w:rPr>
                <w:rFonts w:hint="eastAsia" w:ascii="宋体" w:hAnsi="宋体"/>
                <w:b/>
                <w:bCs/>
                <w:color w:val="000000"/>
              </w:rPr>
              <w:t>参与人员</w:t>
            </w:r>
            <w:r>
              <w:rPr>
                <w:rFonts w:hint="eastAsia" w:ascii="宋体" w:hAnsi="宋体"/>
                <w:color w:val="000000"/>
              </w:rPr>
              <w:t>：项目经理，IT接口管理人员，IT部门领导，业务部门领导，核心业务人员</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：双方确认的会议记录</w:t>
            </w:r>
          </w:p>
        </w:tc>
        <w:tc>
          <w:tcPr>
            <w:tcW w:w="2413" w:type="dxa"/>
            <w:tcBorders>
              <w:top w:val="nil"/>
              <w:left w:val="nil"/>
              <w:bottom w:val="single" w:color="auto" w:sz="4" w:space="0"/>
              <w:right w:val="single" w:color="auto" w:sz="4" w:space="0"/>
            </w:tcBorders>
            <w:shd w:val="clear" w:color="auto" w:fill="auto"/>
            <w:vAlign w:val="center"/>
          </w:tcPr>
          <w:p w14:paraId="7FD3227A">
            <w:pPr>
              <w:spacing w:before="72" w:after="72"/>
              <w:rPr>
                <w:rFonts w:ascii="宋体" w:hAnsi="宋体"/>
                <w:color w:val="000000"/>
              </w:rPr>
            </w:pPr>
            <w:r>
              <w:rPr>
                <w:rFonts w:hint="eastAsia" w:ascii="宋体" w:hAnsi="宋体"/>
                <w:b/>
                <w:bCs/>
                <w:color w:val="000000"/>
              </w:rPr>
              <w:t>参与人员</w:t>
            </w:r>
            <w:r>
              <w:rPr>
                <w:rFonts w:hint="eastAsia" w:ascii="宋体" w:hAnsi="宋体"/>
                <w:color w:val="000000"/>
              </w:rPr>
              <w:t>：项目经理，实施部经理，核心实施人员，开发经理，核心开发人员</w:t>
            </w:r>
          </w:p>
          <w:p w14:paraId="1AF57BB2">
            <w:pPr>
              <w:spacing w:before="72" w:after="72"/>
              <w:rPr>
                <w:rFonts w:ascii="宋体" w:hAnsi="宋体"/>
                <w:color w:val="000000"/>
              </w:rPr>
            </w:pPr>
            <w:r>
              <w:rPr>
                <w:rFonts w:hint="eastAsia" w:ascii="宋体" w:hAnsi="宋体"/>
                <w:b/>
                <w:bCs/>
                <w:color w:val="000000"/>
              </w:rPr>
              <w:t>提交成果</w:t>
            </w:r>
            <w:r>
              <w:rPr>
                <w:rFonts w:hint="eastAsia" w:ascii="宋体" w:hAnsi="宋体"/>
                <w:color w:val="000000"/>
              </w:rPr>
              <w:t>：双方确认的会议记录</w:t>
            </w:r>
          </w:p>
        </w:tc>
        <w:tc>
          <w:tcPr>
            <w:tcW w:w="1135" w:type="dxa"/>
            <w:tcBorders>
              <w:top w:val="nil"/>
              <w:left w:val="nil"/>
              <w:bottom w:val="single" w:color="auto" w:sz="4" w:space="0"/>
              <w:right w:val="single" w:color="auto" w:sz="4" w:space="0"/>
            </w:tcBorders>
            <w:shd w:val="clear" w:color="auto" w:fill="auto"/>
            <w:vAlign w:val="center"/>
          </w:tcPr>
          <w:p w14:paraId="723A7685">
            <w:pPr>
              <w:spacing w:before="72" w:after="72"/>
              <w:rPr>
                <w:rFonts w:ascii="宋体" w:hAnsi="宋体"/>
                <w:color w:val="000000"/>
              </w:rPr>
            </w:pPr>
            <w:r>
              <w:rPr>
                <w:rFonts w:hint="eastAsia" w:ascii="宋体" w:hAnsi="宋体"/>
                <w:color w:val="000000"/>
              </w:rPr>
              <w:t>无</w:t>
            </w:r>
          </w:p>
        </w:tc>
      </w:tr>
      <w:tr w14:paraId="70236376">
        <w:tblPrEx>
          <w:tblCellMar>
            <w:top w:w="0" w:type="dxa"/>
            <w:left w:w="108" w:type="dxa"/>
            <w:bottom w:w="0" w:type="dxa"/>
            <w:right w:w="108" w:type="dxa"/>
          </w:tblCellMar>
        </w:tblPrEx>
        <w:trPr>
          <w:trHeight w:val="1500" w:hRule="atLeast"/>
          <w:jc w:val="center"/>
        </w:trPr>
        <w:tc>
          <w:tcPr>
            <w:tcW w:w="760" w:type="dxa"/>
            <w:vMerge w:val="continue"/>
            <w:tcBorders>
              <w:top w:val="nil"/>
              <w:left w:val="single" w:color="auto" w:sz="4" w:space="0"/>
              <w:bottom w:val="nil"/>
              <w:right w:val="single" w:color="auto" w:sz="4" w:space="0"/>
            </w:tcBorders>
            <w:shd w:val="clear" w:color="auto" w:fill="auto"/>
            <w:vAlign w:val="center"/>
          </w:tcPr>
          <w:p w14:paraId="16A5BE62">
            <w:pPr>
              <w:spacing w:before="72" w:after="72"/>
              <w:ind w:left="400" w:firstLine="400"/>
              <w:rPr>
                <w:rFonts w:ascii="宋体" w:hAnsi="宋体"/>
              </w:rPr>
            </w:pPr>
          </w:p>
        </w:tc>
        <w:tc>
          <w:tcPr>
            <w:tcW w:w="1190" w:type="dxa"/>
            <w:vMerge w:val="continue"/>
            <w:tcBorders>
              <w:top w:val="nil"/>
              <w:left w:val="single" w:color="auto" w:sz="4" w:space="0"/>
              <w:bottom w:val="nil"/>
              <w:right w:val="single" w:color="auto" w:sz="4" w:space="0"/>
            </w:tcBorders>
            <w:shd w:val="clear" w:color="auto" w:fill="auto"/>
            <w:vAlign w:val="center"/>
          </w:tcPr>
          <w:p w14:paraId="4EAAAF35">
            <w:pPr>
              <w:spacing w:before="72" w:after="72"/>
              <w:ind w:left="400" w:firstLine="400"/>
              <w:rPr>
                <w:rFonts w:ascii="宋体" w:hAnsi="宋体"/>
              </w:rPr>
            </w:pPr>
          </w:p>
        </w:tc>
        <w:tc>
          <w:tcPr>
            <w:tcW w:w="1064" w:type="dxa"/>
            <w:tcBorders>
              <w:top w:val="nil"/>
              <w:left w:val="nil"/>
              <w:bottom w:val="single" w:color="auto" w:sz="4" w:space="0"/>
              <w:right w:val="single" w:color="auto" w:sz="4" w:space="0"/>
            </w:tcBorders>
            <w:shd w:val="clear" w:color="auto" w:fill="auto"/>
            <w:vAlign w:val="center"/>
          </w:tcPr>
          <w:p w14:paraId="29A061C4">
            <w:pPr>
              <w:spacing w:before="72" w:after="72"/>
              <w:rPr>
                <w:rFonts w:ascii="宋体" w:hAnsi="宋体"/>
                <w:color w:val="000000"/>
              </w:rPr>
            </w:pPr>
            <w:r>
              <w:rPr>
                <w:rFonts w:hint="eastAsia" w:ascii="宋体" w:hAnsi="宋体"/>
                <w:color w:val="000000"/>
              </w:rPr>
              <w:t>确定业务总体目标</w:t>
            </w:r>
            <w:r>
              <w:rPr>
                <w:rFonts w:hint="eastAsia" w:ascii="宋体" w:hAnsi="宋体"/>
                <w:color w:val="000000"/>
              </w:rPr>
              <w:br w:type="textWrapping"/>
            </w:r>
            <w:r>
              <w:rPr>
                <w:rFonts w:hint="eastAsia" w:ascii="宋体" w:hAnsi="宋体"/>
                <w:color w:val="000000"/>
              </w:rPr>
              <w:t>阶段性目标</w:t>
            </w:r>
          </w:p>
        </w:tc>
        <w:tc>
          <w:tcPr>
            <w:tcW w:w="1167" w:type="dxa"/>
            <w:tcBorders>
              <w:top w:val="nil"/>
              <w:left w:val="nil"/>
              <w:bottom w:val="single" w:color="auto" w:sz="4" w:space="0"/>
              <w:right w:val="single" w:color="auto" w:sz="4" w:space="0"/>
            </w:tcBorders>
            <w:shd w:val="clear" w:color="auto" w:fill="auto"/>
            <w:vAlign w:val="center"/>
          </w:tcPr>
          <w:p w14:paraId="77DC1A5F">
            <w:pPr>
              <w:spacing w:before="72" w:after="72"/>
              <w:rPr>
                <w:rFonts w:ascii="宋体" w:hAnsi="宋体"/>
                <w:color w:val="000000"/>
              </w:rPr>
            </w:pPr>
            <w:r>
              <w:rPr>
                <w:rFonts w:hint="eastAsia" w:ascii="宋体" w:hAnsi="宋体"/>
                <w:color w:val="000000"/>
              </w:rPr>
              <w:t>确定业务总体目标</w:t>
            </w:r>
            <w:r>
              <w:rPr>
                <w:rFonts w:hint="eastAsia" w:ascii="宋体" w:hAnsi="宋体"/>
                <w:color w:val="000000"/>
              </w:rPr>
              <w:br w:type="textWrapping"/>
            </w:r>
            <w:r>
              <w:rPr>
                <w:rFonts w:hint="eastAsia" w:ascii="宋体" w:hAnsi="宋体"/>
                <w:color w:val="000000"/>
              </w:rPr>
              <w:t>阶段性目标</w:t>
            </w:r>
          </w:p>
        </w:tc>
        <w:tc>
          <w:tcPr>
            <w:tcW w:w="2070" w:type="dxa"/>
            <w:tcBorders>
              <w:top w:val="nil"/>
              <w:left w:val="nil"/>
              <w:bottom w:val="single" w:color="auto" w:sz="4" w:space="0"/>
              <w:right w:val="single" w:color="auto" w:sz="4" w:space="0"/>
            </w:tcBorders>
            <w:shd w:val="clear" w:color="auto" w:fill="auto"/>
            <w:vAlign w:val="center"/>
          </w:tcPr>
          <w:p w14:paraId="3199B91E">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：双方确定业务目标</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：项目经理，业务领导，核心业务人员，IT接口管理员等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：双方确认双方确认书面纪要</w:t>
            </w:r>
          </w:p>
        </w:tc>
        <w:tc>
          <w:tcPr>
            <w:tcW w:w="2413" w:type="dxa"/>
            <w:tcBorders>
              <w:top w:val="nil"/>
              <w:left w:val="nil"/>
              <w:bottom w:val="single" w:color="auto" w:sz="4" w:space="0"/>
              <w:right w:val="single" w:color="auto" w:sz="4" w:space="0"/>
            </w:tcBorders>
            <w:shd w:val="clear" w:color="auto" w:fill="auto"/>
            <w:vAlign w:val="center"/>
          </w:tcPr>
          <w:p w14:paraId="10F94850">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：双方确定业务目标</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：项目经理，实施部经理，核心实施人员，开发经理，核心开发人员</w:t>
            </w:r>
            <w:r>
              <w:rPr>
                <w:rFonts w:ascii="宋体" w:hAnsi="宋体"/>
                <w:color w:val="000000"/>
              </w:rPr>
              <w:t xml:space="preserve"> </w:t>
            </w:r>
          </w:p>
          <w:p w14:paraId="2CD2A4D9">
            <w:pPr>
              <w:spacing w:before="72" w:after="72"/>
              <w:rPr>
                <w:rFonts w:ascii="宋体" w:hAnsi="宋体"/>
                <w:color w:val="000000"/>
              </w:rPr>
            </w:pPr>
            <w:r>
              <w:rPr>
                <w:rFonts w:hint="eastAsia" w:ascii="宋体" w:hAnsi="宋体"/>
                <w:b/>
                <w:bCs/>
                <w:color w:val="000000"/>
              </w:rPr>
              <w:t>提交成果</w:t>
            </w:r>
            <w:r>
              <w:rPr>
                <w:rFonts w:hint="eastAsia" w:ascii="宋体" w:hAnsi="宋体"/>
                <w:color w:val="000000"/>
              </w:rPr>
              <w:t>：双方确认双方确认纪要</w:t>
            </w:r>
          </w:p>
        </w:tc>
        <w:tc>
          <w:tcPr>
            <w:tcW w:w="1135" w:type="dxa"/>
            <w:tcBorders>
              <w:top w:val="nil"/>
              <w:left w:val="nil"/>
              <w:bottom w:val="single" w:color="auto" w:sz="4" w:space="0"/>
              <w:right w:val="single" w:color="auto" w:sz="4" w:space="0"/>
            </w:tcBorders>
            <w:shd w:val="clear" w:color="auto" w:fill="auto"/>
            <w:vAlign w:val="center"/>
          </w:tcPr>
          <w:p w14:paraId="267F5ABA">
            <w:pPr>
              <w:spacing w:before="72" w:after="72"/>
              <w:rPr>
                <w:rFonts w:ascii="宋体" w:hAnsi="宋体"/>
                <w:color w:val="000000"/>
              </w:rPr>
            </w:pPr>
            <w:r>
              <w:rPr>
                <w:rFonts w:hint="eastAsia" w:ascii="宋体" w:hAnsi="宋体"/>
                <w:color w:val="000000"/>
              </w:rPr>
              <w:t>无</w:t>
            </w:r>
          </w:p>
        </w:tc>
      </w:tr>
      <w:tr w14:paraId="2BD8BDE3">
        <w:tblPrEx>
          <w:tblCellMar>
            <w:top w:w="0" w:type="dxa"/>
            <w:left w:w="108" w:type="dxa"/>
            <w:bottom w:w="0" w:type="dxa"/>
            <w:right w:w="108" w:type="dxa"/>
          </w:tblCellMar>
        </w:tblPrEx>
        <w:trPr>
          <w:trHeight w:val="2205" w:hRule="atLeast"/>
          <w:jc w:val="center"/>
        </w:trPr>
        <w:tc>
          <w:tcPr>
            <w:tcW w:w="760" w:type="dxa"/>
            <w:vMerge w:val="continue"/>
            <w:tcBorders>
              <w:top w:val="nil"/>
              <w:left w:val="single" w:color="auto" w:sz="4" w:space="0"/>
              <w:bottom w:val="nil"/>
              <w:right w:val="single" w:color="auto" w:sz="4" w:space="0"/>
            </w:tcBorders>
            <w:shd w:val="clear" w:color="auto" w:fill="auto"/>
            <w:vAlign w:val="center"/>
          </w:tcPr>
          <w:p w14:paraId="7E23F949">
            <w:pPr>
              <w:spacing w:before="72" w:after="72"/>
              <w:ind w:left="400" w:firstLine="400"/>
              <w:rPr>
                <w:rFonts w:ascii="宋体" w:hAnsi="宋体"/>
              </w:rPr>
            </w:pPr>
          </w:p>
        </w:tc>
        <w:tc>
          <w:tcPr>
            <w:tcW w:w="1190" w:type="dxa"/>
            <w:vMerge w:val="continue"/>
            <w:tcBorders>
              <w:top w:val="nil"/>
              <w:left w:val="single" w:color="auto" w:sz="4" w:space="0"/>
              <w:bottom w:val="nil"/>
              <w:right w:val="single" w:color="auto" w:sz="4" w:space="0"/>
            </w:tcBorders>
            <w:shd w:val="clear" w:color="auto" w:fill="auto"/>
            <w:vAlign w:val="center"/>
          </w:tcPr>
          <w:p w14:paraId="4C9BF14D">
            <w:pPr>
              <w:spacing w:before="72" w:after="72"/>
              <w:ind w:left="400" w:firstLine="400"/>
              <w:rPr>
                <w:rFonts w:ascii="宋体" w:hAnsi="宋体"/>
              </w:rPr>
            </w:pPr>
          </w:p>
        </w:tc>
        <w:tc>
          <w:tcPr>
            <w:tcW w:w="1064" w:type="dxa"/>
            <w:tcBorders>
              <w:top w:val="nil"/>
              <w:left w:val="nil"/>
              <w:bottom w:val="single" w:color="auto" w:sz="4" w:space="0"/>
              <w:right w:val="single" w:color="auto" w:sz="4" w:space="0"/>
            </w:tcBorders>
            <w:shd w:val="clear" w:color="auto" w:fill="auto"/>
            <w:vAlign w:val="center"/>
          </w:tcPr>
          <w:p w14:paraId="130D6775">
            <w:pPr>
              <w:spacing w:before="72" w:after="72"/>
              <w:rPr>
                <w:rFonts w:ascii="宋体" w:hAnsi="宋体"/>
                <w:color w:val="000000"/>
              </w:rPr>
            </w:pPr>
            <w:r>
              <w:rPr>
                <w:rFonts w:hint="eastAsia" w:ascii="宋体" w:hAnsi="宋体"/>
                <w:color w:val="000000"/>
              </w:rPr>
              <w:t>制定实施范围和策略</w:t>
            </w:r>
            <w:r>
              <w:rPr>
                <w:rFonts w:hint="eastAsia" w:ascii="宋体" w:hAnsi="宋体"/>
                <w:color w:val="000000"/>
              </w:rPr>
              <w:br w:type="textWrapping"/>
            </w:r>
            <w:r>
              <w:rPr>
                <w:rFonts w:hint="eastAsia" w:ascii="宋体" w:hAnsi="宋体"/>
                <w:color w:val="000000"/>
              </w:rPr>
              <w:t>确定项目实施主计划</w:t>
            </w:r>
          </w:p>
        </w:tc>
        <w:tc>
          <w:tcPr>
            <w:tcW w:w="1167" w:type="dxa"/>
            <w:tcBorders>
              <w:top w:val="nil"/>
              <w:left w:val="nil"/>
              <w:bottom w:val="single" w:color="auto" w:sz="4" w:space="0"/>
              <w:right w:val="single" w:color="auto" w:sz="4" w:space="0"/>
            </w:tcBorders>
            <w:shd w:val="clear" w:color="auto" w:fill="auto"/>
            <w:vAlign w:val="center"/>
          </w:tcPr>
          <w:p w14:paraId="1B4556D3">
            <w:pPr>
              <w:spacing w:before="72" w:after="72"/>
              <w:rPr>
                <w:rFonts w:ascii="宋体" w:hAnsi="宋体"/>
                <w:color w:val="000000"/>
              </w:rPr>
            </w:pPr>
            <w:r>
              <w:rPr>
                <w:rFonts w:hint="eastAsia" w:ascii="宋体" w:hAnsi="宋体"/>
                <w:color w:val="000000"/>
              </w:rPr>
              <w:t>指导项目的整体工作</w:t>
            </w:r>
          </w:p>
        </w:tc>
        <w:tc>
          <w:tcPr>
            <w:tcW w:w="2070" w:type="dxa"/>
            <w:tcBorders>
              <w:top w:val="nil"/>
              <w:left w:val="nil"/>
              <w:bottom w:val="single" w:color="auto" w:sz="4" w:space="0"/>
              <w:right w:val="single" w:color="auto" w:sz="4" w:space="0"/>
            </w:tcBorders>
            <w:shd w:val="clear" w:color="auto" w:fill="auto"/>
            <w:vAlign w:val="center"/>
          </w:tcPr>
          <w:p w14:paraId="02A1CC38">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：确定项目开发，实施方案策略，确定主计划并签字</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：项目经理，业务领导，核心业务人员，IT接口管理员等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：双方确认双方确认书面主计划书</w:t>
            </w:r>
          </w:p>
        </w:tc>
        <w:tc>
          <w:tcPr>
            <w:tcW w:w="2413" w:type="dxa"/>
            <w:tcBorders>
              <w:top w:val="nil"/>
              <w:left w:val="nil"/>
              <w:bottom w:val="single" w:color="auto" w:sz="4" w:space="0"/>
              <w:right w:val="single" w:color="auto" w:sz="4" w:space="0"/>
            </w:tcBorders>
            <w:shd w:val="clear" w:color="auto" w:fill="auto"/>
            <w:vAlign w:val="center"/>
          </w:tcPr>
          <w:p w14:paraId="063290BA">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：提交主计划，组织讨论并签字确认。</w:t>
            </w:r>
            <w:r>
              <w:rPr>
                <w:rFonts w:hint="eastAsia" w:ascii="宋体" w:hAnsi="宋体"/>
                <w:color w:val="000000"/>
              </w:rPr>
              <w:br w:type="textWrapping"/>
            </w:r>
            <w:r>
              <w:rPr>
                <w:rFonts w:hint="eastAsia" w:ascii="宋体" w:hAnsi="宋体"/>
                <w:color w:val="000000"/>
              </w:rPr>
              <w:t>提供项目开发，实施方案策略，同局方协同确定。</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：项目经理，实施部经理，核心实施人员，开发经理，核心开发人员</w:t>
            </w:r>
            <w:r>
              <w:rPr>
                <w:rFonts w:ascii="宋体" w:hAnsi="宋体"/>
                <w:color w:val="000000"/>
              </w:rPr>
              <w:t xml:space="preserve"> </w:t>
            </w:r>
          </w:p>
          <w:p w14:paraId="0521CCD0">
            <w:pPr>
              <w:spacing w:before="72" w:after="72"/>
              <w:rPr>
                <w:rFonts w:ascii="宋体" w:hAnsi="宋体"/>
                <w:color w:val="000000"/>
              </w:rPr>
            </w:pPr>
            <w:r>
              <w:rPr>
                <w:rFonts w:hint="eastAsia" w:ascii="宋体" w:hAnsi="宋体"/>
                <w:b/>
                <w:bCs/>
                <w:color w:val="000000"/>
              </w:rPr>
              <w:t>提交成果</w:t>
            </w:r>
            <w:r>
              <w:rPr>
                <w:rFonts w:hint="eastAsia" w:ascii="宋体" w:hAnsi="宋体"/>
                <w:color w:val="000000"/>
              </w:rPr>
              <w:t>：双方确认双方确认书面主计划书</w:t>
            </w:r>
          </w:p>
        </w:tc>
        <w:tc>
          <w:tcPr>
            <w:tcW w:w="1135" w:type="dxa"/>
            <w:tcBorders>
              <w:top w:val="nil"/>
              <w:left w:val="nil"/>
              <w:bottom w:val="single" w:color="auto" w:sz="4" w:space="0"/>
              <w:right w:val="single" w:color="auto" w:sz="4" w:space="0"/>
            </w:tcBorders>
            <w:shd w:val="clear" w:color="auto" w:fill="auto"/>
            <w:vAlign w:val="center"/>
          </w:tcPr>
          <w:p w14:paraId="6A94EA69">
            <w:pPr>
              <w:spacing w:before="72" w:after="72"/>
              <w:rPr>
                <w:rFonts w:ascii="宋体" w:hAnsi="宋体"/>
                <w:color w:val="000000"/>
              </w:rPr>
            </w:pPr>
            <w:r>
              <w:rPr>
                <w:rFonts w:hint="eastAsia" w:ascii="宋体" w:hAnsi="宋体"/>
                <w:color w:val="000000"/>
              </w:rPr>
              <w:t>无</w:t>
            </w:r>
          </w:p>
        </w:tc>
      </w:tr>
      <w:tr w14:paraId="565EF4F7">
        <w:tblPrEx>
          <w:tblCellMar>
            <w:top w:w="0" w:type="dxa"/>
            <w:left w:w="108" w:type="dxa"/>
            <w:bottom w:w="0" w:type="dxa"/>
            <w:right w:w="108" w:type="dxa"/>
          </w:tblCellMar>
        </w:tblPrEx>
        <w:trPr>
          <w:trHeight w:val="1530" w:hRule="atLeast"/>
          <w:jc w:val="center"/>
        </w:trPr>
        <w:tc>
          <w:tcPr>
            <w:tcW w:w="7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791CD7D">
            <w:pPr>
              <w:spacing w:before="72" w:after="72"/>
              <w:rPr>
                <w:rFonts w:ascii="宋体" w:hAnsi="宋体"/>
                <w:color w:val="000000"/>
              </w:rPr>
            </w:pPr>
            <w:r>
              <w:rPr>
                <w:rFonts w:hint="eastAsia" w:ascii="宋体" w:hAnsi="宋体"/>
                <w:color w:val="000000"/>
              </w:rPr>
              <w:t>2、调研、咨询与规范建立完善</w:t>
            </w:r>
          </w:p>
        </w:tc>
        <w:tc>
          <w:tcPr>
            <w:tcW w:w="119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2D9B182">
            <w:pPr>
              <w:spacing w:before="72" w:after="72"/>
              <w:rPr>
                <w:rFonts w:ascii="宋体" w:hAnsi="宋体"/>
                <w:color w:val="000000"/>
              </w:rPr>
            </w:pPr>
            <w:r>
              <w:rPr>
                <w:rFonts w:hint="eastAsia" w:ascii="宋体" w:hAnsi="宋体"/>
                <w:color w:val="000000"/>
              </w:rPr>
              <w:t>1、提出具体的平台配置方案，对平台进行最优配置。</w:t>
            </w:r>
            <w:r>
              <w:rPr>
                <w:rFonts w:hint="eastAsia" w:ascii="宋体" w:hAnsi="宋体"/>
                <w:color w:val="000000"/>
              </w:rPr>
              <w:br w:type="textWrapping"/>
            </w:r>
            <w:r>
              <w:rPr>
                <w:rFonts w:hint="eastAsia" w:ascii="宋体" w:hAnsi="宋体"/>
                <w:color w:val="000000"/>
              </w:rPr>
              <w:t>2、根据调研咨询和规范成果，制定出具体有效的开发计划。</w:t>
            </w:r>
            <w:r>
              <w:rPr>
                <w:rFonts w:hint="eastAsia" w:ascii="宋体" w:hAnsi="宋体"/>
                <w:color w:val="000000"/>
              </w:rPr>
              <w:br w:type="textWrapping"/>
            </w:r>
            <w:r>
              <w:rPr>
                <w:rFonts w:hint="eastAsia" w:ascii="宋体" w:hAnsi="宋体"/>
                <w:color w:val="000000"/>
              </w:rPr>
              <w:t>3、根据开发计划，编制开发文档。</w:t>
            </w:r>
            <w:r>
              <w:rPr>
                <w:rFonts w:hint="eastAsia" w:ascii="宋体" w:hAnsi="宋体"/>
                <w:color w:val="000000"/>
              </w:rPr>
              <w:br w:type="textWrapping"/>
            </w:r>
            <w:r>
              <w:rPr>
                <w:rFonts w:hint="eastAsia" w:ascii="宋体" w:hAnsi="宋体"/>
                <w:color w:val="000000"/>
              </w:rPr>
              <w:t>4、进行软件的客户化开发和接口开发，满足买方的需求。</w:t>
            </w:r>
            <w:r>
              <w:rPr>
                <w:rFonts w:hint="eastAsia" w:ascii="宋体" w:hAnsi="宋体"/>
                <w:color w:val="000000"/>
              </w:rPr>
              <w:br w:type="textWrapping"/>
            </w:r>
            <w:r>
              <w:rPr>
                <w:rFonts w:hint="eastAsia" w:ascii="宋体" w:hAnsi="宋体"/>
                <w:color w:val="000000"/>
              </w:rPr>
              <w:t>5、提供所有开发详细技术、安装及应用文档。</w:t>
            </w:r>
            <w:r>
              <w:rPr>
                <w:rFonts w:hint="eastAsia" w:ascii="宋体" w:hAnsi="宋体"/>
                <w:color w:val="000000"/>
              </w:rPr>
              <w:br w:type="textWrapping"/>
            </w:r>
            <w:r>
              <w:rPr>
                <w:rFonts w:hint="eastAsia" w:ascii="宋体" w:hAnsi="宋体"/>
                <w:color w:val="000000"/>
              </w:rPr>
              <w:t>6、编制测试用例，进行软件的测试工作。</w:t>
            </w:r>
          </w:p>
        </w:tc>
        <w:tc>
          <w:tcPr>
            <w:tcW w:w="1064" w:type="dxa"/>
            <w:tcBorders>
              <w:top w:val="nil"/>
              <w:left w:val="nil"/>
              <w:bottom w:val="single" w:color="auto" w:sz="4" w:space="0"/>
              <w:right w:val="single" w:color="auto" w:sz="4" w:space="0"/>
            </w:tcBorders>
            <w:shd w:val="clear" w:color="auto" w:fill="auto"/>
            <w:vAlign w:val="center"/>
          </w:tcPr>
          <w:p w14:paraId="3B2D6F8D">
            <w:pPr>
              <w:spacing w:before="72" w:after="72"/>
              <w:rPr>
                <w:rFonts w:ascii="宋体" w:hAnsi="宋体"/>
                <w:color w:val="000000"/>
              </w:rPr>
            </w:pPr>
            <w:r>
              <w:rPr>
                <w:rFonts w:hint="eastAsia" w:ascii="宋体" w:hAnsi="宋体"/>
                <w:color w:val="000000"/>
              </w:rPr>
              <w:t>业务需求详细调研</w:t>
            </w:r>
          </w:p>
        </w:tc>
        <w:tc>
          <w:tcPr>
            <w:tcW w:w="1167" w:type="dxa"/>
            <w:tcBorders>
              <w:top w:val="nil"/>
              <w:left w:val="nil"/>
              <w:bottom w:val="single" w:color="auto" w:sz="4" w:space="0"/>
              <w:right w:val="single" w:color="auto" w:sz="4" w:space="0"/>
            </w:tcBorders>
            <w:shd w:val="clear" w:color="auto" w:fill="auto"/>
            <w:vAlign w:val="center"/>
          </w:tcPr>
          <w:p w14:paraId="0BA43EB1">
            <w:pPr>
              <w:spacing w:before="72" w:after="72"/>
              <w:rPr>
                <w:rFonts w:ascii="宋体" w:hAnsi="宋体"/>
                <w:color w:val="000000"/>
              </w:rPr>
            </w:pPr>
            <w:r>
              <w:rPr>
                <w:rFonts w:hint="eastAsia" w:ascii="宋体" w:hAnsi="宋体"/>
                <w:color w:val="000000"/>
              </w:rPr>
              <w:t>详细了解用户业务需求</w:t>
            </w:r>
          </w:p>
        </w:tc>
        <w:tc>
          <w:tcPr>
            <w:tcW w:w="2070" w:type="dxa"/>
            <w:tcBorders>
              <w:top w:val="nil"/>
              <w:left w:val="nil"/>
              <w:bottom w:val="single" w:color="auto" w:sz="4" w:space="0"/>
              <w:right w:val="single" w:color="auto" w:sz="4" w:space="0"/>
            </w:tcBorders>
            <w:shd w:val="clear" w:color="auto" w:fill="auto"/>
            <w:vAlign w:val="center"/>
          </w:tcPr>
          <w:p w14:paraId="68A7D2B3">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：负责需求调研通知、安排关键用户全程参与</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：项目经理，关键用户</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：调研报告</w:t>
            </w:r>
          </w:p>
        </w:tc>
        <w:tc>
          <w:tcPr>
            <w:tcW w:w="2413" w:type="dxa"/>
            <w:tcBorders>
              <w:top w:val="nil"/>
              <w:left w:val="nil"/>
              <w:bottom w:val="single" w:color="auto" w:sz="4" w:space="0"/>
              <w:right w:val="single" w:color="auto" w:sz="4" w:space="0"/>
            </w:tcBorders>
            <w:shd w:val="clear" w:color="auto" w:fill="auto"/>
            <w:vAlign w:val="center"/>
          </w:tcPr>
          <w:p w14:paraId="43D9ED0D">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：需求调研、沟通并记录。</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：项目经理，核心实施人员，开发经理，专职需求人员。</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：调研报告</w:t>
            </w:r>
          </w:p>
        </w:tc>
        <w:tc>
          <w:tcPr>
            <w:tcW w:w="1135" w:type="dxa"/>
            <w:tcBorders>
              <w:top w:val="nil"/>
              <w:left w:val="nil"/>
              <w:bottom w:val="single" w:color="auto" w:sz="4" w:space="0"/>
              <w:right w:val="single" w:color="auto" w:sz="4" w:space="0"/>
            </w:tcBorders>
            <w:shd w:val="clear" w:color="auto" w:fill="auto"/>
            <w:vAlign w:val="center"/>
          </w:tcPr>
          <w:p w14:paraId="0B0D2D7F">
            <w:pPr>
              <w:spacing w:before="72" w:after="72"/>
              <w:rPr>
                <w:rFonts w:ascii="宋体" w:hAnsi="宋体"/>
                <w:color w:val="000000"/>
              </w:rPr>
            </w:pPr>
            <w:r>
              <w:rPr>
                <w:rFonts w:hint="eastAsia" w:ascii="宋体" w:hAnsi="宋体"/>
                <w:color w:val="000000"/>
              </w:rPr>
              <w:t>无</w:t>
            </w:r>
          </w:p>
        </w:tc>
      </w:tr>
      <w:tr w14:paraId="7804C537">
        <w:tblPrEx>
          <w:tblCellMar>
            <w:top w:w="0" w:type="dxa"/>
            <w:left w:w="108" w:type="dxa"/>
            <w:bottom w:w="0" w:type="dxa"/>
            <w:right w:w="108" w:type="dxa"/>
          </w:tblCellMar>
        </w:tblPrEx>
        <w:trPr>
          <w:trHeight w:val="1560" w:hRule="atLeast"/>
          <w:jc w:val="center"/>
        </w:trPr>
        <w:tc>
          <w:tcPr>
            <w:tcW w:w="7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B92E5D">
            <w:pPr>
              <w:spacing w:before="72" w:after="72"/>
              <w:ind w:left="400" w:firstLine="400"/>
              <w:rPr>
                <w:rFonts w:ascii="宋体" w:hAnsi="宋体"/>
                <w:color w:val="000000"/>
              </w:rPr>
            </w:pPr>
          </w:p>
        </w:tc>
        <w:tc>
          <w:tcPr>
            <w:tcW w:w="119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FCC4934">
            <w:pPr>
              <w:spacing w:before="72" w:after="72"/>
              <w:ind w:left="400" w:firstLine="400"/>
              <w:rPr>
                <w:rFonts w:ascii="宋体" w:hAnsi="宋体"/>
                <w:color w:val="000000"/>
              </w:rPr>
            </w:pPr>
          </w:p>
        </w:tc>
        <w:tc>
          <w:tcPr>
            <w:tcW w:w="1064" w:type="dxa"/>
            <w:tcBorders>
              <w:top w:val="nil"/>
              <w:left w:val="nil"/>
              <w:bottom w:val="single" w:color="auto" w:sz="4" w:space="0"/>
              <w:right w:val="single" w:color="auto" w:sz="4" w:space="0"/>
            </w:tcBorders>
            <w:shd w:val="clear" w:color="auto" w:fill="auto"/>
            <w:vAlign w:val="center"/>
          </w:tcPr>
          <w:p w14:paraId="07EDAD86">
            <w:pPr>
              <w:spacing w:before="72" w:after="72"/>
              <w:rPr>
                <w:rFonts w:ascii="宋体" w:hAnsi="宋体"/>
                <w:color w:val="000000"/>
              </w:rPr>
            </w:pPr>
            <w:r>
              <w:rPr>
                <w:rFonts w:hint="eastAsia" w:ascii="宋体" w:hAnsi="宋体"/>
                <w:color w:val="000000"/>
              </w:rPr>
              <w:t>需求分析与确认</w:t>
            </w:r>
          </w:p>
        </w:tc>
        <w:tc>
          <w:tcPr>
            <w:tcW w:w="1167" w:type="dxa"/>
            <w:tcBorders>
              <w:top w:val="nil"/>
              <w:left w:val="nil"/>
              <w:bottom w:val="single" w:color="auto" w:sz="4" w:space="0"/>
              <w:right w:val="single" w:color="auto" w:sz="4" w:space="0"/>
            </w:tcBorders>
            <w:shd w:val="clear" w:color="auto" w:fill="auto"/>
            <w:vAlign w:val="center"/>
          </w:tcPr>
          <w:p w14:paraId="7C463A76">
            <w:pPr>
              <w:spacing w:before="72" w:after="72"/>
              <w:rPr>
                <w:rFonts w:ascii="宋体" w:hAnsi="宋体"/>
                <w:color w:val="000000"/>
              </w:rPr>
            </w:pPr>
            <w:r>
              <w:rPr>
                <w:rFonts w:hint="eastAsia" w:ascii="宋体" w:hAnsi="宋体"/>
                <w:color w:val="000000"/>
              </w:rPr>
              <w:t>分析业务需求</w:t>
            </w:r>
          </w:p>
        </w:tc>
        <w:tc>
          <w:tcPr>
            <w:tcW w:w="2070" w:type="dxa"/>
            <w:tcBorders>
              <w:top w:val="nil"/>
              <w:left w:val="nil"/>
              <w:bottom w:val="single" w:color="auto" w:sz="4" w:space="0"/>
              <w:right w:val="single" w:color="auto" w:sz="4" w:space="0"/>
            </w:tcBorders>
            <w:shd w:val="clear" w:color="auto" w:fill="auto"/>
            <w:vAlign w:val="center"/>
          </w:tcPr>
          <w:p w14:paraId="01D5E8FF">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：需求签字确认</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：项目经理，关键用户</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：双方确认的需求分析报告</w:t>
            </w:r>
          </w:p>
        </w:tc>
        <w:tc>
          <w:tcPr>
            <w:tcW w:w="2413" w:type="dxa"/>
            <w:tcBorders>
              <w:top w:val="nil"/>
              <w:left w:val="nil"/>
              <w:bottom w:val="single" w:color="auto" w:sz="4" w:space="0"/>
              <w:right w:val="single" w:color="auto" w:sz="4" w:space="0"/>
            </w:tcBorders>
            <w:shd w:val="clear" w:color="auto" w:fill="auto"/>
            <w:vAlign w:val="center"/>
          </w:tcPr>
          <w:p w14:paraId="38FFFCBA">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：需求归纳整理，与用户沟通确认需求</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：项目经理，核心实施人员，开发经理，专职需求人员。</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：双方确认的需求分析报告</w:t>
            </w:r>
          </w:p>
        </w:tc>
        <w:tc>
          <w:tcPr>
            <w:tcW w:w="1135" w:type="dxa"/>
            <w:tcBorders>
              <w:top w:val="nil"/>
              <w:left w:val="nil"/>
              <w:bottom w:val="single" w:color="auto" w:sz="4" w:space="0"/>
              <w:right w:val="single" w:color="auto" w:sz="4" w:space="0"/>
            </w:tcBorders>
            <w:shd w:val="clear" w:color="auto" w:fill="auto"/>
            <w:vAlign w:val="center"/>
          </w:tcPr>
          <w:p w14:paraId="7FE6B3A3">
            <w:pPr>
              <w:spacing w:before="72" w:after="72"/>
              <w:rPr>
                <w:rFonts w:ascii="宋体" w:hAnsi="宋体"/>
                <w:color w:val="000000"/>
              </w:rPr>
            </w:pPr>
            <w:r>
              <w:rPr>
                <w:rFonts w:hint="eastAsia" w:ascii="宋体" w:hAnsi="宋体"/>
                <w:color w:val="000000"/>
              </w:rPr>
              <w:t>无</w:t>
            </w:r>
          </w:p>
        </w:tc>
      </w:tr>
      <w:tr w14:paraId="76A2060B">
        <w:tblPrEx>
          <w:tblCellMar>
            <w:top w:w="0" w:type="dxa"/>
            <w:left w:w="108" w:type="dxa"/>
            <w:bottom w:w="0" w:type="dxa"/>
            <w:right w:w="108" w:type="dxa"/>
          </w:tblCellMar>
        </w:tblPrEx>
        <w:trPr>
          <w:trHeight w:val="705" w:hRule="atLeast"/>
          <w:jc w:val="center"/>
        </w:trPr>
        <w:tc>
          <w:tcPr>
            <w:tcW w:w="7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8EB82D1">
            <w:pPr>
              <w:spacing w:before="72" w:after="72"/>
              <w:ind w:left="400" w:firstLine="400"/>
              <w:rPr>
                <w:rFonts w:ascii="宋体" w:hAnsi="宋体"/>
                <w:color w:val="000000"/>
              </w:rPr>
            </w:pPr>
          </w:p>
        </w:tc>
        <w:tc>
          <w:tcPr>
            <w:tcW w:w="119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E05596">
            <w:pPr>
              <w:spacing w:before="72" w:after="72"/>
              <w:ind w:left="400" w:firstLine="400"/>
              <w:rPr>
                <w:rFonts w:ascii="宋体" w:hAnsi="宋体"/>
                <w:color w:val="000000"/>
              </w:rPr>
            </w:pPr>
          </w:p>
        </w:tc>
        <w:tc>
          <w:tcPr>
            <w:tcW w:w="1064" w:type="dxa"/>
            <w:tcBorders>
              <w:top w:val="nil"/>
              <w:left w:val="nil"/>
              <w:bottom w:val="single" w:color="auto" w:sz="4" w:space="0"/>
              <w:right w:val="single" w:color="auto" w:sz="4" w:space="0"/>
            </w:tcBorders>
            <w:shd w:val="clear" w:color="auto" w:fill="auto"/>
            <w:vAlign w:val="center"/>
          </w:tcPr>
          <w:p w14:paraId="28FB627F">
            <w:pPr>
              <w:spacing w:before="72" w:after="72"/>
              <w:rPr>
                <w:rFonts w:ascii="宋体" w:hAnsi="宋体"/>
                <w:color w:val="000000"/>
              </w:rPr>
            </w:pPr>
            <w:r>
              <w:rPr>
                <w:rFonts w:hint="eastAsia" w:ascii="宋体" w:hAnsi="宋体"/>
                <w:color w:val="000000"/>
              </w:rPr>
              <w:t>移动营销门户平台相关规范的编制</w:t>
            </w:r>
          </w:p>
        </w:tc>
        <w:tc>
          <w:tcPr>
            <w:tcW w:w="1167" w:type="dxa"/>
            <w:tcBorders>
              <w:top w:val="nil"/>
              <w:left w:val="nil"/>
              <w:bottom w:val="single" w:color="auto" w:sz="4" w:space="0"/>
              <w:right w:val="single" w:color="auto" w:sz="4" w:space="0"/>
            </w:tcBorders>
            <w:shd w:val="clear" w:color="auto" w:fill="auto"/>
            <w:vAlign w:val="center"/>
          </w:tcPr>
          <w:p w14:paraId="2F3875E8">
            <w:pPr>
              <w:spacing w:before="72" w:after="72"/>
              <w:rPr>
                <w:rFonts w:ascii="宋体" w:hAnsi="宋体"/>
                <w:color w:val="000000"/>
              </w:rPr>
            </w:pPr>
            <w:r>
              <w:rPr>
                <w:rFonts w:hint="eastAsia" w:ascii="宋体" w:hAnsi="宋体"/>
                <w:color w:val="000000"/>
              </w:rPr>
              <w:t>完善与确定移动营销门户平台规范</w:t>
            </w:r>
          </w:p>
        </w:tc>
        <w:tc>
          <w:tcPr>
            <w:tcW w:w="2070" w:type="dxa"/>
            <w:vMerge w:val="restart"/>
            <w:tcBorders>
              <w:top w:val="nil"/>
              <w:left w:val="single" w:color="auto" w:sz="4" w:space="0"/>
              <w:bottom w:val="single" w:color="auto" w:sz="4" w:space="0"/>
              <w:right w:val="single" w:color="auto" w:sz="4" w:space="0"/>
            </w:tcBorders>
            <w:shd w:val="clear" w:color="auto" w:fill="auto"/>
            <w:vAlign w:val="center"/>
          </w:tcPr>
          <w:p w14:paraId="3CE9223B">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：协助建立规范</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项目经理，关键用户</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：业务流程管理规范</w:t>
            </w:r>
          </w:p>
        </w:tc>
        <w:tc>
          <w:tcPr>
            <w:tcW w:w="2413" w:type="dxa"/>
            <w:vMerge w:val="restart"/>
            <w:tcBorders>
              <w:top w:val="nil"/>
              <w:left w:val="single" w:color="auto" w:sz="4" w:space="0"/>
              <w:bottom w:val="single" w:color="auto" w:sz="4" w:space="0"/>
              <w:right w:val="single" w:color="auto" w:sz="4" w:space="0"/>
            </w:tcBorders>
            <w:shd w:val="clear" w:color="auto" w:fill="auto"/>
            <w:vAlign w:val="center"/>
          </w:tcPr>
          <w:p w14:paraId="0CEEC8E9">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：确定移动营销门户平台规范及实施管控要求</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：项目经理，核心实施人员，开发经理，专职需求人员</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：业务流程管理规范</w:t>
            </w:r>
          </w:p>
        </w:tc>
        <w:tc>
          <w:tcPr>
            <w:tcW w:w="1135" w:type="dxa"/>
            <w:vMerge w:val="restart"/>
            <w:tcBorders>
              <w:top w:val="nil"/>
              <w:left w:val="single" w:color="auto" w:sz="4" w:space="0"/>
              <w:bottom w:val="single" w:color="auto" w:sz="4" w:space="0"/>
              <w:right w:val="single" w:color="auto" w:sz="4" w:space="0"/>
            </w:tcBorders>
            <w:shd w:val="clear" w:color="auto" w:fill="auto"/>
            <w:vAlign w:val="center"/>
          </w:tcPr>
          <w:p w14:paraId="775E8CC4">
            <w:pPr>
              <w:spacing w:before="72" w:after="72"/>
              <w:rPr>
                <w:rFonts w:ascii="宋体" w:hAnsi="宋体"/>
                <w:color w:val="000000"/>
              </w:rPr>
            </w:pPr>
            <w:r>
              <w:rPr>
                <w:rFonts w:ascii="宋体" w:hAnsi="宋体"/>
                <w:color w:val="000000"/>
              </w:rPr>
              <w:t>无</w:t>
            </w:r>
          </w:p>
        </w:tc>
      </w:tr>
      <w:tr w14:paraId="1A5A8379">
        <w:tblPrEx>
          <w:tblCellMar>
            <w:top w:w="0" w:type="dxa"/>
            <w:left w:w="108" w:type="dxa"/>
            <w:bottom w:w="0" w:type="dxa"/>
            <w:right w:w="108" w:type="dxa"/>
          </w:tblCellMar>
        </w:tblPrEx>
        <w:trPr>
          <w:trHeight w:val="960" w:hRule="atLeast"/>
          <w:jc w:val="center"/>
        </w:trPr>
        <w:tc>
          <w:tcPr>
            <w:tcW w:w="7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20A908">
            <w:pPr>
              <w:spacing w:before="72" w:after="72"/>
              <w:ind w:left="400" w:firstLine="400"/>
              <w:rPr>
                <w:rFonts w:ascii="宋体" w:hAnsi="宋体"/>
                <w:color w:val="000000"/>
              </w:rPr>
            </w:pPr>
          </w:p>
        </w:tc>
        <w:tc>
          <w:tcPr>
            <w:tcW w:w="119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18A32F1">
            <w:pPr>
              <w:spacing w:before="72" w:after="72"/>
              <w:ind w:left="400" w:firstLine="400"/>
              <w:rPr>
                <w:rFonts w:ascii="宋体" w:hAnsi="宋体"/>
                <w:color w:val="000000"/>
              </w:rPr>
            </w:pPr>
          </w:p>
        </w:tc>
        <w:tc>
          <w:tcPr>
            <w:tcW w:w="1064" w:type="dxa"/>
            <w:tcBorders>
              <w:top w:val="nil"/>
              <w:left w:val="nil"/>
              <w:bottom w:val="single" w:color="auto" w:sz="4" w:space="0"/>
              <w:right w:val="single" w:color="auto" w:sz="4" w:space="0"/>
            </w:tcBorders>
            <w:shd w:val="clear" w:color="auto" w:fill="auto"/>
            <w:vAlign w:val="center"/>
          </w:tcPr>
          <w:p w14:paraId="404E53F2">
            <w:pPr>
              <w:spacing w:before="72" w:after="72"/>
              <w:rPr>
                <w:rFonts w:ascii="宋体" w:hAnsi="宋体"/>
                <w:color w:val="000000"/>
              </w:rPr>
            </w:pPr>
            <w:r>
              <w:rPr>
                <w:rFonts w:hint="eastAsia" w:ascii="宋体" w:hAnsi="宋体"/>
                <w:color w:val="000000"/>
              </w:rPr>
              <w:t>业务流程梳理和管控方式设计</w:t>
            </w:r>
          </w:p>
        </w:tc>
        <w:tc>
          <w:tcPr>
            <w:tcW w:w="1167" w:type="dxa"/>
            <w:tcBorders>
              <w:top w:val="nil"/>
              <w:left w:val="nil"/>
              <w:bottom w:val="single" w:color="auto" w:sz="4" w:space="0"/>
              <w:right w:val="single" w:color="auto" w:sz="4" w:space="0"/>
            </w:tcBorders>
            <w:shd w:val="clear" w:color="auto" w:fill="auto"/>
            <w:vAlign w:val="center"/>
          </w:tcPr>
          <w:p w14:paraId="21ED4BA0">
            <w:pPr>
              <w:spacing w:before="72" w:after="72"/>
              <w:rPr>
                <w:rFonts w:ascii="宋体" w:hAnsi="宋体"/>
                <w:color w:val="000000"/>
              </w:rPr>
            </w:pPr>
            <w:r>
              <w:rPr>
                <w:rFonts w:hint="eastAsia" w:ascii="宋体" w:hAnsi="宋体"/>
                <w:color w:val="000000"/>
              </w:rPr>
              <w:t>确定数据责任体系，即业务岗位与平台功能模块的关系；制定移动营销门户平台实施管控要求</w:t>
            </w:r>
          </w:p>
        </w:tc>
        <w:tc>
          <w:tcPr>
            <w:tcW w:w="2070" w:type="dxa"/>
            <w:vMerge w:val="continue"/>
            <w:tcBorders>
              <w:top w:val="nil"/>
              <w:left w:val="single" w:color="auto" w:sz="4" w:space="0"/>
              <w:bottom w:val="single" w:color="auto" w:sz="4" w:space="0"/>
              <w:right w:val="single" w:color="auto" w:sz="4" w:space="0"/>
            </w:tcBorders>
            <w:vAlign w:val="center"/>
          </w:tcPr>
          <w:p w14:paraId="494479DF">
            <w:pPr>
              <w:spacing w:before="72" w:after="72"/>
              <w:ind w:left="400" w:firstLine="400"/>
              <w:rPr>
                <w:rFonts w:ascii="宋体" w:hAnsi="宋体"/>
                <w:color w:val="000000"/>
              </w:rPr>
            </w:pPr>
          </w:p>
        </w:tc>
        <w:tc>
          <w:tcPr>
            <w:tcW w:w="2413" w:type="dxa"/>
            <w:vMerge w:val="continue"/>
            <w:tcBorders>
              <w:top w:val="nil"/>
              <w:left w:val="single" w:color="auto" w:sz="4" w:space="0"/>
              <w:bottom w:val="single" w:color="auto" w:sz="4" w:space="0"/>
              <w:right w:val="single" w:color="auto" w:sz="4" w:space="0"/>
            </w:tcBorders>
            <w:vAlign w:val="center"/>
          </w:tcPr>
          <w:p w14:paraId="77AEB276">
            <w:pPr>
              <w:spacing w:before="72" w:after="72"/>
              <w:ind w:left="400" w:firstLine="400"/>
              <w:rPr>
                <w:rFonts w:ascii="宋体" w:hAnsi="宋体"/>
                <w:color w:val="000000"/>
              </w:rPr>
            </w:pPr>
          </w:p>
        </w:tc>
        <w:tc>
          <w:tcPr>
            <w:tcW w:w="1135" w:type="dxa"/>
            <w:vMerge w:val="continue"/>
            <w:tcBorders>
              <w:top w:val="nil"/>
              <w:left w:val="single" w:color="auto" w:sz="4" w:space="0"/>
              <w:bottom w:val="single" w:color="auto" w:sz="4" w:space="0"/>
              <w:right w:val="single" w:color="auto" w:sz="4" w:space="0"/>
            </w:tcBorders>
            <w:vAlign w:val="center"/>
          </w:tcPr>
          <w:p w14:paraId="33CC3B6B">
            <w:pPr>
              <w:spacing w:before="72" w:after="72"/>
              <w:ind w:left="400" w:firstLine="400"/>
              <w:rPr>
                <w:rFonts w:ascii="宋体" w:hAnsi="宋体"/>
                <w:color w:val="000000"/>
              </w:rPr>
            </w:pPr>
          </w:p>
        </w:tc>
      </w:tr>
      <w:tr w14:paraId="6CC6B59F">
        <w:tblPrEx>
          <w:tblCellMar>
            <w:top w:w="0" w:type="dxa"/>
            <w:left w:w="108" w:type="dxa"/>
            <w:bottom w:w="0" w:type="dxa"/>
            <w:right w:w="108" w:type="dxa"/>
          </w:tblCellMar>
        </w:tblPrEx>
        <w:trPr>
          <w:trHeight w:val="1410" w:hRule="atLeast"/>
          <w:jc w:val="center"/>
        </w:trPr>
        <w:tc>
          <w:tcPr>
            <w:tcW w:w="760" w:type="dxa"/>
            <w:vMerge w:val="restart"/>
            <w:tcBorders>
              <w:top w:val="nil"/>
              <w:left w:val="single" w:color="auto" w:sz="4" w:space="0"/>
              <w:bottom w:val="single" w:color="000000" w:sz="4" w:space="0"/>
              <w:right w:val="single" w:color="auto" w:sz="4" w:space="0"/>
            </w:tcBorders>
            <w:shd w:val="clear" w:color="auto" w:fill="auto"/>
            <w:vAlign w:val="center"/>
          </w:tcPr>
          <w:p w14:paraId="3E170671">
            <w:pPr>
              <w:spacing w:before="72" w:after="72"/>
              <w:rPr>
                <w:rFonts w:ascii="宋体" w:hAnsi="宋体"/>
                <w:color w:val="000000"/>
              </w:rPr>
            </w:pPr>
            <w:r>
              <w:rPr>
                <w:rFonts w:hint="eastAsia" w:ascii="宋体" w:hAnsi="宋体"/>
                <w:color w:val="000000"/>
              </w:rPr>
              <w:t>3、平台实现(客户化开发)</w:t>
            </w:r>
          </w:p>
        </w:tc>
        <w:tc>
          <w:tcPr>
            <w:tcW w:w="1190" w:type="dxa"/>
            <w:vMerge w:val="restart"/>
            <w:tcBorders>
              <w:top w:val="nil"/>
              <w:left w:val="single" w:color="auto" w:sz="4" w:space="0"/>
              <w:bottom w:val="single" w:color="000000" w:sz="4" w:space="0"/>
              <w:right w:val="single" w:color="auto" w:sz="4" w:space="0"/>
            </w:tcBorders>
            <w:shd w:val="clear" w:color="auto" w:fill="auto"/>
            <w:vAlign w:val="center"/>
          </w:tcPr>
          <w:p w14:paraId="2DD770FB">
            <w:pPr>
              <w:spacing w:before="72" w:after="72"/>
              <w:rPr>
                <w:rFonts w:ascii="宋体" w:hAnsi="宋体"/>
                <w:color w:val="000000"/>
              </w:rPr>
            </w:pPr>
            <w:r>
              <w:rPr>
                <w:rFonts w:hint="eastAsia" w:ascii="宋体" w:hAnsi="宋体"/>
                <w:color w:val="000000"/>
              </w:rPr>
              <w:t>1、提出具体的平台配置方案，对平台进行最优配置。</w:t>
            </w:r>
            <w:r>
              <w:rPr>
                <w:rFonts w:hint="eastAsia" w:ascii="宋体" w:hAnsi="宋体"/>
                <w:color w:val="000000"/>
              </w:rPr>
              <w:br w:type="textWrapping"/>
            </w:r>
            <w:r>
              <w:rPr>
                <w:rFonts w:hint="eastAsia" w:ascii="宋体" w:hAnsi="宋体"/>
                <w:color w:val="000000"/>
              </w:rPr>
              <w:t>2、根据调研咨询和规范成果，制定出具体有效的开发计划。</w:t>
            </w:r>
            <w:r>
              <w:rPr>
                <w:rFonts w:hint="eastAsia" w:ascii="宋体" w:hAnsi="宋体"/>
                <w:color w:val="000000"/>
              </w:rPr>
              <w:br w:type="textWrapping"/>
            </w:r>
            <w:r>
              <w:rPr>
                <w:rFonts w:hint="eastAsia" w:ascii="宋体" w:hAnsi="宋体"/>
                <w:color w:val="000000"/>
              </w:rPr>
              <w:t>3、根据开发计划，编制开发文档。</w:t>
            </w:r>
            <w:r>
              <w:rPr>
                <w:rFonts w:hint="eastAsia" w:ascii="宋体" w:hAnsi="宋体"/>
                <w:color w:val="000000"/>
              </w:rPr>
              <w:br w:type="textWrapping"/>
            </w:r>
            <w:r>
              <w:rPr>
                <w:rFonts w:hint="eastAsia" w:ascii="宋体" w:hAnsi="宋体"/>
                <w:color w:val="000000"/>
              </w:rPr>
              <w:t>4、进行软件的客户化开发和接口开发，满足买方的需求。</w:t>
            </w:r>
            <w:r>
              <w:rPr>
                <w:rFonts w:hint="eastAsia" w:ascii="宋体" w:hAnsi="宋体"/>
                <w:color w:val="000000"/>
              </w:rPr>
              <w:br w:type="textWrapping"/>
            </w:r>
            <w:r>
              <w:rPr>
                <w:rFonts w:hint="eastAsia" w:ascii="宋体" w:hAnsi="宋体"/>
                <w:color w:val="000000"/>
              </w:rPr>
              <w:t>5、提供所有开发详细技术、安装及应用文档。</w:t>
            </w:r>
            <w:r>
              <w:rPr>
                <w:rFonts w:hint="eastAsia" w:ascii="宋体" w:hAnsi="宋体"/>
                <w:color w:val="000000"/>
              </w:rPr>
              <w:br w:type="textWrapping"/>
            </w:r>
            <w:r>
              <w:rPr>
                <w:rFonts w:hint="eastAsia" w:ascii="宋体" w:hAnsi="宋体"/>
                <w:color w:val="000000"/>
              </w:rPr>
              <w:t>6、编制测试用例，进行软件的测试工作。</w:t>
            </w:r>
          </w:p>
        </w:tc>
        <w:tc>
          <w:tcPr>
            <w:tcW w:w="1064" w:type="dxa"/>
            <w:tcBorders>
              <w:top w:val="nil"/>
              <w:left w:val="nil"/>
              <w:bottom w:val="nil"/>
              <w:right w:val="single" w:color="auto" w:sz="4" w:space="0"/>
            </w:tcBorders>
            <w:shd w:val="clear" w:color="auto" w:fill="auto"/>
            <w:vAlign w:val="center"/>
          </w:tcPr>
          <w:p w14:paraId="6B6974C2">
            <w:pPr>
              <w:spacing w:before="72" w:after="72"/>
              <w:rPr>
                <w:rFonts w:ascii="宋体" w:hAnsi="宋体"/>
                <w:color w:val="000000"/>
              </w:rPr>
            </w:pPr>
            <w:r>
              <w:rPr>
                <w:rFonts w:hint="eastAsia" w:ascii="宋体" w:hAnsi="宋体"/>
                <w:color w:val="000000"/>
              </w:rPr>
              <w:t>开发环境</w:t>
            </w:r>
          </w:p>
        </w:tc>
        <w:tc>
          <w:tcPr>
            <w:tcW w:w="1167" w:type="dxa"/>
            <w:tcBorders>
              <w:top w:val="nil"/>
              <w:left w:val="nil"/>
              <w:bottom w:val="single" w:color="auto" w:sz="4" w:space="0"/>
              <w:right w:val="single" w:color="auto" w:sz="4" w:space="0"/>
            </w:tcBorders>
            <w:shd w:val="clear" w:color="auto" w:fill="auto"/>
            <w:vAlign w:val="center"/>
          </w:tcPr>
          <w:p w14:paraId="44A49320">
            <w:pPr>
              <w:spacing w:before="72" w:after="72"/>
              <w:rPr>
                <w:rFonts w:ascii="宋体" w:hAnsi="宋体"/>
                <w:color w:val="000000"/>
              </w:rPr>
            </w:pPr>
            <w:r>
              <w:rPr>
                <w:rFonts w:hint="eastAsia" w:ascii="宋体" w:hAnsi="宋体"/>
                <w:color w:val="000000"/>
              </w:rPr>
              <w:t>开发环境准备</w:t>
            </w:r>
          </w:p>
        </w:tc>
        <w:tc>
          <w:tcPr>
            <w:tcW w:w="2070" w:type="dxa"/>
            <w:tcBorders>
              <w:top w:val="nil"/>
              <w:left w:val="nil"/>
              <w:bottom w:val="single" w:color="auto" w:sz="4" w:space="0"/>
              <w:right w:val="single" w:color="auto" w:sz="4" w:space="0"/>
            </w:tcBorders>
            <w:shd w:val="clear" w:color="auto" w:fill="auto"/>
            <w:vAlign w:val="center"/>
          </w:tcPr>
          <w:p w14:paraId="2A1E362D">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：提供开发网络、场地等</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：项目经理，IT接口管理员等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：无</w:t>
            </w:r>
          </w:p>
        </w:tc>
        <w:tc>
          <w:tcPr>
            <w:tcW w:w="2413" w:type="dxa"/>
            <w:tcBorders>
              <w:top w:val="nil"/>
              <w:left w:val="nil"/>
              <w:bottom w:val="single" w:color="auto" w:sz="4" w:space="0"/>
              <w:right w:val="single" w:color="auto" w:sz="4" w:space="0"/>
            </w:tcBorders>
            <w:shd w:val="clear" w:color="auto" w:fill="auto"/>
            <w:vAlign w:val="center"/>
          </w:tcPr>
          <w:p w14:paraId="28F24C64">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：搭建开发环境</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：项目经理，开发经理，核心开发人员，开发人员，需求人员</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：无</w:t>
            </w:r>
          </w:p>
        </w:tc>
        <w:tc>
          <w:tcPr>
            <w:tcW w:w="1135" w:type="dxa"/>
            <w:tcBorders>
              <w:top w:val="nil"/>
              <w:left w:val="nil"/>
              <w:bottom w:val="single" w:color="auto" w:sz="4" w:space="0"/>
              <w:right w:val="single" w:color="auto" w:sz="4" w:space="0"/>
            </w:tcBorders>
            <w:shd w:val="clear" w:color="auto" w:fill="auto"/>
            <w:vAlign w:val="center"/>
          </w:tcPr>
          <w:p w14:paraId="1447FC96">
            <w:pPr>
              <w:spacing w:before="72" w:after="72"/>
              <w:rPr>
                <w:rFonts w:ascii="宋体" w:hAnsi="宋体"/>
                <w:color w:val="000000"/>
              </w:rPr>
            </w:pPr>
            <w:r>
              <w:rPr>
                <w:rFonts w:hint="eastAsia" w:ascii="宋体" w:hAnsi="宋体"/>
                <w:color w:val="000000"/>
              </w:rPr>
              <w:t>无</w:t>
            </w:r>
          </w:p>
        </w:tc>
      </w:tr>
      <w:tr w14:paraId="6F2624E6">
        <w:tblPrEx>
          <w:tblCellMar>
            <w:top w:w="0" w:type="dxa"/>
            <w:left w:w="108" w:type="dxa"/>
            <w:bottom w:w="0" w:type="dxa"/>
            <w:right w:w="108" w:type="dxa"/>
          </w:tblCellMar>
        </w:tblPrEx>
        <w:trPr>
          <w:trHeight w:val="525" w:hRule="atLeast"/>
          <w:jc w:val="center"/>
        </w:trPr>
        <w:tc>
          <w:tcPr>
            <w:tcW w:w="760" w:type="dxa"/>
            <w:vMerge w:val="continue"/>
            <w:tcBorders>
              <w:top w:val="nil"/>
              <w:left w:val="single" w:color="auto" w:sz="4" w:space="0"/>
              <w:bottom w:val="single" w:color="000000" w:sz="4" w:space="0"/>
              <w:right w:val="single" w:color="auto" w:sz="4" w:space="0"/>
            </w:tcBorders>
            <w:shd w:val="clear" w:color="auto" w:fill="auto"/>
            <w:vAlign w:val="center"/>
          </w:tcPr>
          <w:p w14:paraId="5A503E93">
            <w:pPr>
              <w:spacing w:before="72" w:after="72"/>
              <w:ind w:left="400" w:firstLine="400"/>
              <w:rPr>
                <w:rFonts w:ascii="宋体" w:hAnsi="宋体"/>
                <w:color w:val="000000"/>
              </w:rPr>
            </w:pPr>
          </w:p>
        </w:tc>
        <w:tc>
          <w:tcPr>
            <w:tcW w:w="1190" w:type="dxa"/>
            <w:vMerge w:val="continue"/>
            <w:tcBorders>
              <w:top w:val="nil"/>
              <w:left w:val="single" w:color="auto" w:sz="4" w:space="0"/>
              <w:bottom w:val="single" w:color="000000" w:sz="4" w:space="0"/>
              <w:right w:val="single" w:color="auto" w:sz="4" w:space="0"/>
            </w:tcBorders>
            <w:shd w:val="clear" w:color="auto" w:fill="auto"/>
            <w:vAlign w:val="center"/>
          </w:tcPr>
          <w:p w14:paraId="7A3ABA50">
            <w:pPr>
              <w:spacing w:before="72" w:after="72"/>
              <w:ind w:left="400" w:firstLine="400"/>
              <w:rPr>
                <w:rFonts w:ascii="宋体" w:hAnsi="宋体"/>
                <w:color w:val="000000"/>
              </w:rPr>
            </w:pPr>
          </w:p>
        </w:tc>
        <w:tc>
          <w:tcPr>
            <w:tcW w:w="1064"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5124F3BB">
            <w:pPr>
              <w:spacing w:before="72" w:after="72"/>
              <w:rPr>
                <w:rFonts w:ascii="宋体" w:hAnsi="宋体"/>
                <w:color w:val="000000"/>
              </w:rPr>
            </w:pPr>
            <w:r>
              <w:rPr>
                <w:rFonts w:hint="eastAsia" w:ascii="宋体" w:hAnsi="宋体"/>
                <w:color w:val="000000"/>
              </w:rPr>
              <w:t>平台设计</w:t>
            </w:r>
          </w:p>
        </w:tc>
        <w:tc>
          <w:tcPr>
            <w:tcW w:w="1167" w:type="dxa"/>
            <w:tcBorders>
              <w:top w:val="nil"/>
              <w:left w:val="nil"/>
              <w:bottom w:val="single" w:color="auto" w:sz="4" w:space="0"/>
              <w:right w:val="single" w:color="auto" w:sz="4" w:space="0"/>
            </w:tcBorders>
            <w:shd w:val="clear" w:color="auto" w:fill="auto"/>
            <w:vAlign w:val="center"/>
          </w:tcPr>
          <w:p w14:paraId="5524189D">
            <w:pPr>
              <w:spacing w:before="72" w:after="72"/>
              <w:rPr>
                <w:rFonts w:ascii="宋体" w:hAnsi="宋体"/>
                <w:color w:val="000000"/>
              </w:rPr>
            </w:pPr>
            <w:r>
              <w:rPr>
                <w:rFonts w:hint="eastAsia" w:ascii="宋体" w:hAnsi="宋体"/>
                <w:color w:val="000000"/>
              </w:rPr>
              <w:t>业务建模</w:t>
            </w:r>
          </w:p>
        </w:tc>
        <w:tc>
          <w:tcPr>
            <w:tcW w:w="2070" w:type="dxa"/>
            <w:vMerge w:val="restart"/>
            <w:tcBorders>
              <w:top w:val="nil"/>
              <w:left w:val="single" w:color="auto" w:sz="4" w:space="0"/>
              <w:bottom w:val="single" w:color="auto" w:sz="4" w:space="0"/>
              <w:right w:val="single" w:color="auto" w:sz="4" w:space="0"/>
            </w:tcBorders>
            <w:shd w:val="clear" w:color="auto" w:fill="auto"/>
            <w:vAlign w:val="center"/>
          </w:tcPr>
          <w:p w14:paraId="049FDD6C">
            <w:pPr>
              <w:spacing w:before="72" w:after="72"/>
              <w:rPr>
                <w:rFonts w:ascii="宋体" w:hAnsi="宋体"/>
                <w:color w:val="000000"/>
              </w:rPr>
            </w:pPr>
            <w:r>
              <w:rPr>
                <w:rFonts w:hint="eastAsia" w:ascii="宋体" w:hAnsi="宋体"/>
                <w:color w:val="000000"/>
              </w:rPr>
              <w:t>无</w:t>
            </w:r>
          </w:p>
        </w:tc>
        <w:tc>
          <w:tcPr>
            <w:tcW w:w="2413" w:type="dxa"/>
            <w:vMerge w:val="restart"/>
            <w:tcBorders>
              <w:top w:val="nil"/>
              <w:left w:val="single" w:color="auto" w:sz="4" w:space="0"/>
              <w:bottom w:val="single" w:color="auto" w:sz="4" w:space="0"/>
              <w:right w:val="single" w:color="auto" w:sz="4" w:space="0"/>
            </w:tcBorders>
            <w:shd w:val="clear" w:color="auto" w:fill="auto"/>
            <w:vAlign w:val="center"/>
          </w:tcPr>
          <w:p w14:paraId="33160072">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：数据建模，业务建模，开发设计</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：项目经理，开发经理，核心开发人员，开发人员，需求人员</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：设计文档，里程碑文档</w:t>
            </w:r>
          </w:p>
        </w:tc>
        <w:tc>
          <w:tcPr>
            <w:tcW w:w="1135" w:type="dxa"/>
            <w:vMerge w:val="restart"/>
            <w:tcBorders>
              <w:top w:val="nil"/>
              <w:left w:val="single" w:color="auto" w:sz="4" w:space="0"/>
              <w:bottom w:val="single" w:color="auto" w:sz="4" w:space="0"/>
              <w:right w:val="single" w:color="auto" w:sz="4" w:space="0"/>
            </w:tcBorders>
            <w:shd w:val="clear" w:color="auto" w:fill="auto"/>
            <w:vAlign w:val="center"/>
          </w:tcPr>
          <w:p w14:paraId="26B82F28">
            <w:pPr>
              <w:spacing w:before="72" w:after="72"/>
              <w:rPr>
                <w:rFonts w:ascii="宋体" w:hAnsi="宋体"/>
                <w:color w:val="000000"/>
              </w:rPr>
            </w:pPr>
            <w:r>
              <w:rPr>
                <w:rFonts w:hint="eastAsia" w:ascii="宋体" w:hAnsi="宋体"/>
                <w:color w:val="000000"/>
              </w:rPr>
              <w:t>无</w:t>
            </w:r>
          </w:p>
        </w:tc>
      </w:tr>
      <w:tr w14:paraId="7C5DD042">
        <w:tblPrEx>
          <w:tblCellMar>
            <w:top w:w="0" w:type="dxa"/>
            <w:left w:w="108" w:type="dxa"/>
            <w:bottom w:w="0" w:type="dxa"/>
            <w:right w:w="108" w:type="dxa"/>
          </w:tblCellMar>
        </w:tblPrEx>
        <w:trPr>
          <w:trHeight w:val="495" w:hRule="atLeast"/>
          <w:jc w:val="center"/>
        </w:trPr>
        <w:tc>
          <w:tcPr>
            <w:tcW w:w="760" w:type="dxa"/>
            <w:vMerge w:val="continue"/>
            <w:tcBorders>
              <w:top w:val="nil"/>
              <w:left w:val="single" w:color="auto" w:sz="4" w:space="0"/>
              <w:bottom w:val="single" w:color="000000" w:sz="4" w:space="0"/>
              <w:right w:val="single" w:color="auto" w:sz="4" w:space="0"/>
            </w:tcBorders>
            <w:shd w:val="clear" w:color="auto" w:fill="auto"/>
            <w:vAlign w:val="center"/>
          </w:tcPr>
          <w:p w14:paraId="5B07DBEA">
            <w:pPr>
              <w:spacing w:before="72" w:after="72"/>
              <w:ind w:left="400" w:firstLine="400"/>
              <w:rPr>
                <w:rFonts w:ascii="宋体" w:hAnsi="宋体"/>
                <w:color w:val="000000"/>
              </w:rPr>
            </w:pPr>
          </w:p>
        </w:tc>
        <w:tc>
          <w:tcPr>
            <w:tcW w:w="1190" w:type="dxa"/>
            <w:vMerge w:val="continue"/>
            <w:tcBorders>
              <w:top w:val="nil"/>
              <w:left w:val="single" w:color="auto" w:sz="4" w:space="0"/>
              <w:bottom w:val="single" w:color="000000" w:sz="4" w:space="0"/>
              <w:right w:val="single" w:color="auto" w:sz="4" w:space="0"/>
            </w:tcBorders>
            <w:shd w:val="clear" w:color="auto" w:fill="auto"/>
            <w:vAlign w:val="center"/>
          </w:tcPr>
          <w:p w14:paraId="011FD94A">
            <w:pPr>
              <w:spacing w:before="72" w:after="72"/>
              <w:ind w:left="400" w:firstLine="400"/>
              <w:rPr>
                <w:rFonts w:ascii="宋体" w:hAnsi="宋体"/>
                <w:color w:val="000000"/>
              </w:rPr>
            </w:pPr>
          </w:p>
        </w:tc>
        <w:tc>
          <w:tcPr>
            <w:tcW w:w="1064" w:type="dxa"/>
            <w:vMerge w:val="continue"/>
            <w:tcBorders>
              <w:top w:val="single" w:color="auto" w:sz="4" w:space="0"/>
              <w:left w:val="single" w:color="auto" w:sz="4" w:space="0"/>
              <w:bottom w:val="single" w:color="000000" w:sz="4" w:space="0"/>
              <w:right w:val="single" w:color="auto" w:sz="4" w:space="0"/>
            </w:tcBorders>
            <w:shd w:val="clear" w:color="auto" w:fill="auto"/>
            <w:vAlign w:val="center"/>
          </w:tcPr>
          <w:p w14:paraId="4FF28B56">
            <w:pPr>
              <w:spacing w:before="72" w:after="72"/>
              <w:ind w:left="400" w:firstLine="400"/>
              <w:rPr>
                <w:rFonts w:ascii="宋体" w:hAnsi="宋体"/>
                <w:color w:val="000000"/>
              </w:rPr>
            </w:pPr>
          </w:p>
        </w:tc>
        <w:tc>
          <w:tcPr>
            <w:tcW w:w="1167" w:type="dxa"/>
            <w:tcBorders>
              <w:top w:val="nil"/>
              <w:left w:val="nil"/>
              <w:bottom w:val="single" w:color="auto" w:sz="4" w:space="0"/>
              <w:right w:val="single" w:color="auto" w:sz="4" w:space="0"/>
            </w:tcBorders>
            <w:shd w:val="clear" w:color="auto" w:fill="auto"/>
            <w:vAlign w:val="center"/>
          </w:tcPr>
          <w:p w14:paraId="68CD8C58">
            <w:pPr>
              <w:spacing w:before="72" w:after="72"/>
              <w:rPr>
                <w:rFonts w:ascii="宋体" w:hAnsi="宋体"/>
                <w:color w:val="000000"/>
              </w:rPr>
            </w:pPr>
            <w:r>
              <w:rPr>
                <w:rFonts w:hint="eastAsia" w:ascii="宋体" w:hAnsi="宋体"/>
                <w:color w:val="000000"/>
              </w:rPr>
              <w:t>数据结构设计</w:t>
            </w:r>
          </w:p>
        </w:tc>
        <w:tc>
          <w:tcPr>
            <w:tcW w:w="2070" w:type="dxa"/>
            <w:vMerge w:val="continue"/>
            <w:tcBorders>
              <w:top w:val="nil"/>
              <w:left w:val="single" w:color="auto" w:sz="4" w:space="0"/>
              <w:bottom w:val="single" w:color="auto" w:sz="4" w:space="0"/>
              <w:right w:val="single" w:color="auto" w:sz="4" w:space="0"/>
            </w:tcBorders>
            <w:vAlign w:val="center"/>
          </w:tcPr>
          <w:p w14:paraId="3F0DF1ED">
            <w:pPr>
              <w:spacing w:before="72" w:after="72"/>
              <w:ind w:left="400" w:firstLine="400"/>
              <w:rPr>
                <w:rFonts w:ascii="宋体" w:hAnsi="宋体"/>
                <w:color w:val="000000"/>
              </w:rPr>
            </w:pPr>
          </w:p>
        </w:tc>
        <w:tc>
          <w:tcPr>
            <w:tcW w:w="2413" w:type="dxa"/>
            <w:vMerge w:val="continue"/>
            <w:tcBorders>
              <w:top w:val="nil"/>
              <w:left w:val="single" w:color="auto" w:sz="4" w:space="0"/>
              <w:bottom w:val="single" w:color="auto" w:sz="4" w:space="0"/>
              <w:right w:val="single" w:color="auto" w:sz="4" w:space="0"/>
            </w:tcBorders>
            <w:vAlign w:val="center"/>
          </w:tcPr>
          <w:p w14:paraId="61DCEC8D">
            <w:pPr>
              <w:spacing w:before="72" w:after="72"/>
              <w:ind w:left="400" w:firstLine="400"/>
              <w:rPr>
                <w:rFonts w:ascii="宋体" w:hAnsi="宋体"/>
                <w:color w:val="000000"/>
              </w:rPr>
            </w:pPr>
          </w:p>
        </w:tc>
        <w:tc>
          <w:tcPr>
            <w:tcW w:w="1135" w:type="dxa"/>
            <w:vMerge w:val="continue"/>
            <w:tcBorders>
              <w:top w:val="nil"/>
              <w:left w:val="single" w:color="auto" w:sz="4" w:space="0"/>
              <w:bottom w:val="single" w:color="auto" w:sz="4" w:space="0"/>
              <w:right w:val="single" w:color="auto" w:sz="4" w:space="0"/>
            </w:tcBorders>
            <w:vAlign w:val="center"/>
          </w:tcPr>
          <w:p w14:paraId="2BC9BAF7">
            <w:pPr>
              <w:spacing w:before="72" w:after="72"/>
              <w:ind w:left="400" w:firstLine="400"/>
              <w:rPr>
                <w:rFonts w:ascii="宋体" w:hAnsi="宋体"/>
                <w:color w:val="000000"/>
              </w:rPr>
            </w:pPr>
          </w:p>
        </w:tc>
      </w:tr>
      <w:tr w14:paraId="05AC682B">
        <w:tblPrEx>
          <w:tblCellMar>
            <w:top w:w="0" w:type="dxa"/>
            <w:left w:w="108" w:type="dxa"/>
            <w:bottom w:w="0" w:type="dxa"/>
            <w:right w:w="108" w:type="dxa"/>
          </w:tblCellMar>
        </w:tblPrEx>
        <w:trPr>
          <w:trHeight w:val="570" w:hRule="atLeast"/>
          <w:jc w:val="center"/>
        </w:trPr>
        <w:tc>
          <w:tcPr>
            <w:tcW w:w="760" w:type="dxa"/>
            <w:vMerge w:val="continue"/>
            <w:tcBorders>
              <w:top w:val="nil"/>
              <w:left w:val="single" w:color="auto" w:sz="4" w:space="0"/>
              <w:bottom w:val="single" w:color="000000" w:sz="4" w:space="0"/>
              <w:right w:val="single" w:color="auto" w:sz="4" w:space="0"/>
            </w:tcBorders>
            <w:shd w:val="clear" w:color="auto" w:fill="auto"/>
            <w:vAlign w:val="center"/>
          </w:tcPr>
          <w:p w14:paraId="40693003">
            <w:pPr>
              <w:spacing w:before="72" w:after="72"/>
              <w:ind w:left="400" w:firstLine="400"/>
              <w:rPr>
                <w:rFonts w:ascii="宋体" w:hAnsi="宋体"/>
                <w:color w:val="000000"/>
              </w:rPr>
            </w:pPr>
          </w:p>
        </w:tc>
        <w:tc>
          <w:tcPr>
            <w:tcW w:w="1190" w:type="dxa"/>
            <w:vMerge w:val="continue"/>
            <w:tcBorders>
              <w:top w:val="nil"/>
              <w:left w:val="single" w:color="auto" w:sz="4" w:space="0"/>
              <w:bottom w:val="single" w:color="000000" w:sz="4" w:space="0"/>
              <w:right w:val="single" w:color="auto" w:sz="4" w:space="0"/>
            </w:tcBorders>
            <w:shd w:val="clear" w:color="auto" w:fill="auto"/>
            <w:vAlign w:val="center"/>
          </w:tcPr>
          <w:p w14:paraId="0A915E9E">
            <w:pPr>
              <w:spacing w:before="72" w:after="72"/>
              <w:ind w:left="400" w:firstLine="400"/>
              <w:rPr>
                <w:rFonts w:ascii="宋体" w:hAnsi="宋体"/>
                <w:color w:val="000000"/>
              </w:rPr>
            </w:pPr>
          </w:p>
        </w:tc>
        <w:tc>
          <w:tcPr>
            <w:tcW w:w="1064" w:type="dxa"/>
            <w:vMerge w:val="continue"/>
            <w:tcBorders>
              <w:top w:val="single" w:color="auto" w:sz="4" w:space="0"/>
              <w:left w:val="single" w:color="auto" w:sz="4" w:space="0"/>
              <w:bottom w:val="single" w:color="000000" w:sz="4" w:space="0"/>
              <w:right w:val="single" w:color="auto" w:sz="4" w:space="0"/>
            </w:tcBorders>
            <w:shd w:val="clear" w:color="auto" w:fill="auto"/>
            <w:vAlign w:val="center"/>
          </w:tcPr>
          <w:p w14:paraId="05B5847D">
            <w:pPr>
              <w:spacing w:before="72" w:after="72"/>
              <w:ind w:left="400" w:firstLine="400"/>
              <w:rPr>
                <w:rFonts w:ascii="宋体" w:hAnsi="宋体"/>
                <w:color w:val="000000"/>
              </w:rPr>
            </w:pPr>
          </w:p>
        </w:tc>
        <w:tc>
          <w:tcPr>
            <w:tcW w:w="1167" w:type="dxa"/>
            <w:tcBorders>
              <w:top w:val="nil"/>
              <w:left w:val="nil"/>
              <w:bottom w:val="single" w:color="auto" w:sz="4" w:space="0"/>
              <w:right w:val="single" w:color="auto" w:sz="4" w:space="0"/>
            </w:tcBorders>
            <w:shd w:val="clear" w:color="auto" w:fill="auto"/>
            <w:vAlign w:val="center"/>
          </w:tcPr>
          <w:p w14:paraId="0AE462FB">
            <w:pPr>
              <w:spacing w:before="72" w:after="72"/>
              <w:rPr>
                <w:rFonts w:ascii="宋体" w:hAnsi="宋体"/>
                <w:color w:val="000000"/>
              </w:rPr>
            </w:pPr>
            <w:r>
              <w:rPr>
                <w:rFonts w:hint="eastAsia" w:ascii="宋体" w:hAnsi="宋体"/>
                <w:color w:val="000000"/>
              </w:rPr>
              <w:t>界面及模块设计</w:t>
            </w:r>
          </w:p>
        </w:tc>
        <w:tc>
          <w:tcPr>
            <w:tcW w:w="2070" w:type="dxa"/>
            <w:vMerge w:val="continue"/>
            <w:tcBorders>
              <w:top w:val="nil"/>
              <w:left w:val="single" w:color="auto" w:sz="4" w:space="0"/>
              <w:bottom w:val="single" w:color="auto" w:sz="4" w:space="0"/>
              <w:right w:val="single" w:color="auto" w:sz="4" w:space="0"/>
            </w:tcBorders>
            <w:vAlign w:val="center"/>
          </w:tcPr>
          <w:p w14:paraId="30A309F2">
            <w:pPr>
              <w:spacing w:before="72" w:after="72"/>
              <w:ind w:left="400" w:firstLine="400"/>
              <w:rPr>
                <w:rFonts w:ascii="宋体" w:hAnsi="宋体"/>
                <w:color w:val="000000"/>
              </w:rPr>
            </w:pPr>
          </w:p>
        </w:tc>
        <w:tc>
          <w:tcPr>
            <w:tcW w:w="2413" w:type="dxa"/>
            <w:vMerge w:val="continue"/>
            <w:tcBorders>
              <w:top w:val="nil"/>
              <w:left w:val="single" w:color="auto" w:sz="4" w:space="0"/>
              <w:bottom w:val="single" w:color="auto" w:sz="4" w:space="0"/>
              <w:right w:val="single" w:color="auto" w:sz="4" w:space="0"/>
            </w:tcBorders>
            <w:vAlign w:val="center"/>
          </w:tcPr>
          <w:p w14:paraId="79253B27">
            <w:pPr>
              <w:spacing w:before="72" w:after="72"/>
              <w:ind w:left="400" w:firstLine="400"/>
              <w:rPr>
                <w:rFonts w:ascii="宋体" w:hAnsi="宋体"/>
                <w:color w:val="000000"/>
              </w:rPr>
            </w:pPr>
          </w:p>
        </w:tc>
        <w:tc>
          <w:tcPr>
            <w:tcW w:w="1135" w:type="dxa"/>
            <w:vMerge w:val="continue"/>
            <w:tcBorders>
              <w:top w:val="nil"/>
              <w:left w:val="single" w:color="auto" w:sz="4" w:space="0"/>
              <w:bottom w:val="single" w:color="auto" w:sz="4" w:space="0"/>
              <w:right w:val="single" w:color="auto" w:sz="4" w:space="0"/>
            </w:tcBorders>
            <w:vAlign w:val="center"/>
          </w:tcPr>
          <w:p w14:paraId="29DBAF12">
            <w:pPr>
              <w:spacing w:before="72" w:after="72"/>
              <w:ind w:left="400" w:firstLine="400"/>
              <w:rPr>
                <w:rFonts w:ascii="宋体" w:hAnsi="宋体"/>
                <w:color w:val="000000"/>
              </w:rPr>
            </w:pPr>
          </w:p>
        </w:tc>
      </w:tr>
      <w:tr w14:paraId="5A24986B">
        <w:tblPrEx>
          <w:tblCellMar>
            <w:top w:w="0" w:type="dxa"/>
            <w:left w:w="108" w:type="dxa"/>
            <w:bottom w:w="0" w:type="dxa"/>
            <w:right w:w="108" w:type="dxa"/>
          </w:tblCellMar>
        </w:tblPrEx>
        <w:trPr>
          <w:trHeight w:val="825" w:hRule="atLeast"/>
          <w:jc w:val="center"/>
        </w:trPr>
        <w:tc>
          <w:tcPr>
            <w:tcW w:w="760" w:type="dxa"/>
            <w:vMerge w:val="continue"/>
            <w:tcBorders>
              <w:top w:val="nil"/>
              <w:left w:val="single" w:color="auto" w:sz="4" w:space="0"/>
              <w:bottom w:val="single" w:color="000000" w:sz="4" w:space="0"/>
              <w:right w:val="single" w:color="auto" w:sz="4" w:space="0"/>
            </w:tcBorders>
            <w:shd w:val="clear" w:color="auto" w:fill="auto"/>
            <w:vAlign w:val="center"/>
          </w:tcPr>
          <w:p w14:paraId="7D469D1D">
            <w:pPr>
              <w:spacing w:before="72" w:after="72"/>
              <w:ind w:left="400" w:firstLine="400"/>
              <w:rPr>
                <w:rFonts w:ascii="宋体" w:hAnsi="宋体"/>
                <w:color w:val="000000"/>
              </w:rPr>
            </w:pPr>
          </w:p>
        </w:tc>
        <w:tc>
          <w:tcPr>
            <w:tcW w:w="1190" w:type="dxa"/>
            <w:vMerge w:val="continue"/>
            <w:tcBorders>
              <w:top w:val="nil"/>
              <w:left w:val="single" w:color="auto" w:sz="4" w:space="0"/>
              <w:bottom w:val="single" w:color="000000" w:sz="4" w:space="0"/>
              <w:right w:val="single" w:color="auto" w:sz="4" w:space="0"/>
            </w:tcBorders>
            <w:shd w:val="clear" w:color="auto" w:fill="auto"/>
            <w:vAlign w:val="center"/>
          </w:tcPr>
          <w:p w14:paraId="27C12DC2">
            <w:pPr>
              <w:spacing w:before="72" w:after="72"/>
              <w:ind w:left="400" w:firstLine="400"/>
              <w:rPr>
                <w:rFonts w:ascii="宋体" w:hAnsi="宋体"/>
                <w:color w:val="000000"/>
              </w:rPr>
            </w:pPr>
          </w:p>
        </w:tc>
        <w:tc>
          <w:tcPr>
            <w:tcW w:w="1064" w:type="dxa"/>
            <w:vMerge w:val="restart"/>
            <w:tcBorders>
              <w:top w:val="nil"/>
              <w:left w:val="single" w:color="auto" w:sz="4" w:space="0"/>
              <w:bottom w:val="single" w:color="auto" w:sz="4" w:space="0"/>
              <w:right w:val="single" w:color="auto" w:sz="4" w:space="0"/>
            </w:tcBorders>
            <w:shd w:val="clear" w:color="auto" w:fill="auto"/>
            <w:vAlign w:val="center"/>
          </w:tcPr>
          <w:p w14:paraId="61C178AD">
            <w:pPr>
              <w:spacing w:before="72" w:after="72"/>
              <w:rPr>
                <w:rFonts w:ascii="宋体" w:hAnsi="宋体"/>
                <w:color w:val="000000"/>
              </w:rPr>
            </w:pPr>
            <w:r>
              <w:rPr>
                <w:rFonts w:hint="eastAsia" w:ascii="宋体" w:hAnsi="宋体"/>
                <w:color w:val="000000"/>
              </w:rPr>
              <w:t>开发及单元测试</w:t>
            </w:r>
          </w:p>
        </w:tc>
        <w:tc>
          <w:tcPr>
            <w:tcW w:w="1167" w:type="dxa"/>
            <w:tcBorders>
              <w:top w:val="nil"/>
              <w:left w:val="nil"/>
              <w:bottom w:val="single" w:color="auto" w:sz="4" w:space="0"/>
              <w:right w:val="single" w:color="auto" w:sz="4" w:space="0"/>
            </w:tcBorders>
            <w:shd w:val="clear" w:color="auto" w:fill="auto"/>
            <w:vAlign w:val="center"/>
          </w:tcPr>
          <w:p w14:paraId="61C9992F">
            <w:pPr>
              <w:spacing w:before="72" w:after="72"/>
              <w:rPr>
                <w:rFonts w:ascii="宋体" w:hAnsi="宋体"/>
                <w:color w:val="000000"/>
              </w:rPr>
            </w:pPr>
            <w:r>
              <w:rPr>
                <w:rFonts w:hint="eastAsia" w:ascii="宋体" w:hAnsi="宋体"/>
                <w:color w:val="000000"/>
              </w:rPr>
              <w:t>代码编写</w:t>
            </w:r>
          </w:p>
        </w:tc>
        <w:tc>
          <w:tcPr>
            <w:tcW w:w="2070" w:type="dxa"/>
            <w:vMerge w:val="restart"/>
            <w:tcBorders>
              <w:top w:val="nil"/>
              <w:left w:val="single" w:color="auto" w:sz="4" w:space="0"/>
              <w:bottom w:val="single" w:color="auto" w:sz="4" w:space="0"/>
              <w:right w:val="single" w:color="auto" w:sz="4" w:space="0"/>
            </w:tcBorders>
            <w:shd w:val="clear" w:color="auto" w:fill="auto"/>
            <w:vAlign w:val="center"/>
          </w:tcPr>
          <w:p w14:paraId="7CCEEAC9">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：提供开发网络，开发测试环境，测试服务器等</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：项目经理，IT接口管理员等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：无</w:t>
            </w:r>
          </w:p>
        </w:tc>
        <w:tc>
          <w:tcPr>
            <w:tcW w:w="2413" w:type="dxa"/>
            <w:vMerge w:val="restart"/>
            <w:tcBorders>
              <w:top w:val="nil"/>
              <w:left w:val="single" w:color="auto" w:sz="4" w:space="0"/>
              <w:bottom w:val="single" w:color="auto" w:sz="4" w:space="0"/>
              <w:right w:val="single" w:color="auto" w:sz="4" w:space="0"/>
            </w:tcBorders>
            <w:shd w:val="clear" w:color="auto" w:fill="auto"/>
            <w:vAlign w:val="center"/>
          </w:tcPr>
          <w:p w14:paraId="784BC3E5">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：代码编写，单元测试</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：项目经理，开发经理，核心开发人员，开发人员，需求人员，测试人员</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：测试计划，单元测试文档，里程碑文档</w:t>
            </w:r>
          </w:p>
        </w:tc>
        <w:tc>
          <w:tcPr>
            <w:tcW w:w="1135" w:type="dxa"/>
            <w:vMerge w:val="restart"/>
            <w:tcBorders>
              <w:top w:val="nil"/>
              <w:left w:val="single" w:color="auto" w:sz="4" w:space="0"/>
              <w:bottom w:val="single" w:color="auto" w:sz="4" w:space="0"/>
              <w:right w:val="single" w:color="auto" w:sz="4" w:space="0"/>
            </w:tcBorders>
            <w:shd w:val="clear" w:color="auto" w:fill="auto"/>
            <w:vAlign w:val="center"/>
          </w:tcPr>
          <w:p w14:paraId="2208DB26">
            <w:pPr>
              <w:spacing w:before="72" w:after="72"/>
              <w:rPr>
                <w:rFonts w:ascii="宋体" w:hAnsi="宋体"/>
                <w:color w:val="000000"/>
              </w:rPr>
            </w:pPr>
            <w:r>
              <w:rPr>
                <w:rFonts w:hint="eastAsia" w:ascii="宋体" w:hAnsi="宋体"/>
                <w:color w:val="000000"/>
              </w:rPr>
              <w:t>无</w:t>
            </w:r>
          </w:p>
        </w:tc>
      </w:tr>
      <w:tr w14:paraId="01EDE6BA">
        <w:tblPrEx>
          <w:tblCellMar>
            <w:top w:w="0" w:type="dxa"/>
            <w:left w:w="108" w:type="dxa"/>
            <w:bottom w:w="0" w:type="dxa"/>
            <w:right w:w="108" w:type="dxa"/>
          </w:tblCellMar>
        </w:tblPrEx>
        <w:trPr>
          <w:trHeight w:val="870" w:hRule="atLeast"/>
          <w:jc w:val="center"/>
        </w:trPr>
        <w:tc>
          <w:tcPr>
            <w:tcW w:w="760" w:type="dxa"/>
            <w:vMerge w:val="continue"/>
            <w:tcBorders>
              <w:top w:val="nil"/>
              <w:left w:val="single" w:color="auto" w:sz="4" w:space="0"/>
              <w:bottom w:val="single" w:color="000000" w:sz="4" w:space="0"/>
              <w:right w:val="single" w:color="auto" w:sz="4" w:space="0"/>
            </w:tcBorders>
            <w:shd w:val="clear" w:color="auto" w:fill="auto"/>
            <w:vAlign w:val="center"/>
          </w:tcPr>
          <w:p w14:paraId="5FCE1262">
            <w:pPr>
              <w:spacing w:before="72" w:after="72"/>
              <w:ind w:left="400" w:firstLine="400"/>
              <w:rPr>
                <w:rFonts w:ascii="宋体" w:hAnsi="宋体"/>
                <w:color w:val="000000"/>
              </w:rPr>
            </w:pPr>
          </w:p>
        </w:tc>
        <w:tc>
          <w:tcPr>
            <w:tcW w:w="1190" w:type="dxa"/>
            <w:vMerge w:val="continue"/>
            <w:tcBorders>
              <w:top w:val="nil"/>
              <w:left w:val="single" w:color="auto" w:sz="4" w:space="0"/>
              <w:bottom w:val="single" w:color="000000" w:sz="4" w:space="0"/>
              <w:right w:val="single" w:color="auto" w:sz="4" w:space="0"/>
            </w:tcBorders>
            <w:shd w:val="clear" w:color="auto" w:fill="auto"/>
            <w:vAlign w:val="center"/>
          </w:tcPr>
          <w:p w14:paraId="4BD8F09E">
            <w:pPr>
              <w:spacing w:before="72" w:after="72"/>
              <w:ind w:left="400" w:firstLine="400"/>
              <w:rPr>
                <w:rFonts w:ascii="宋体" w:hAnsi="宋体"/>
                <w:color w:val="000000"/>
              </w:rPr>
            </w:pPr>
          </w:p>
        </w:tc>
        <w:tc>
          <w:tcPr>
            <w:tcW w:w="1064" w:type="dxa"/>
            <w:vMerge w:val="continue"/>
            <w:tcBorders>
              <w:top w:val="nil"/>
              <w:left w:val="single" w:color="auto" w:sz="4" w:space="0"/>
              <w:bottom w:val="single" w:color="auto" w:sz="4" w:space="0"/>
              <w:right w:val="single" w:color="auto" w:sz="4" w:space="0"/>
            </w:tcBorders>
            <w:shd w:val="clear" w:color="auto" w:fill="auto"/>
            <w:vAlign w:val="center"/>
          </w:tcPr>
          <w:p w14:paraId="52EC0369">
            <w:pPr>
              <w:spacing w:before="72" w:after="72"/>
              <w:ind w:left="400" w:firstLine="400"/>
              <w:rPr>
                <w:rFonts w:ascii="宋体" w:hAnsi="宋体"/>
                <w:color w:val="000000"/>
              </w:rPr>
            </w:pPr>
          </w:p>
        </w:tc>
        <w:tc>
          <w:tcPr>
            <w:tcW w:w="1167" w:type="dxa"/>
            <w:tcBorders>
              <w:top w:val="nil"/>
              <w:left w:val="nil"/>
              <w:bottom w:val="single" w:color="auto" w:sz="4" w:space="0"/>
              <w:right w:val="single" w:color="auto" w:sz="4" w:space="0"/>
            </w:tcBorders>
            <w:shd w:val="clear" w:color="auto" w:fill="auto"/>
            <w:vAlign w:val="center"/>
          </w:tcPr>
          <w:p w14:paraId="16A094BD">
            <w:pPr>
              <w:spacing w:before="72" w:after="72"/>
              <w:rPr>
                <w:rFonts w:ascii="宋体" w:hAnsi="宋体"/>
                <w:color w:val="000000"/>
              </w:rPr>
            </w:pPr>
            <w:r>
              <w:rPr>
                <w:rFonts w:hint="eastAsia" w:ascii="宋体" w:hAnsi="宋体"/>
                <w:color w:val="000000"/>
              </w:rPr>
              <w:t>单元测试</w:t>
            </w:r>
          </w:p>
        </w:tc>
        <w:tc>
          <w:tcPr>
            <w:tcW w:w="2070" w:type="dxa"/>
            <w:vMerge w:val="continue"/>
            <w:tcBorders>
              <w:top w:val="nil"/>
              <w:left w:val="single" w:color="auto" w:sz="4" w:space="0"/>
              <w:bottom w:val="single" w:color="auto" w:sz="4" w:space="0"/>
              <w:right w:val="single" w:color="auto" w:sz="4" w:space="0"/>
            </w:tcBorders>
            <w:vAlign w:val="center"/>
          </w:tcPr>
          <w:p w14:paraId="7F24D6D1">
            <w:pPr>
              <w:spacing w:before="72" w:after="72"/>
              <w:ind w:left="400" w:firstLine="400"/>
              <w:rPr>
                <w:rFonts w:ascii="宋体" w:hAnsi="宋体"/>
                <w:color w:val="000000"/>
              </w:rPr>
            </w:pPr>
          </w:p>
        </w:tc>
        <w:tc>
          <w:tcPr>
            <w:tcW w:w="2413" w:type="dxa"/>
            <w:vMerge w:val="continue"/>
            <w:tcBorders>
              <w:top w:val="nil"/>
              <w:left w:val="single" w:color="auto" w:sz="4" w:space="0"/>
              <w:bottom w:val="single" w:color="auto" w:sz="4" w:space="0"/>
              <w:right w:val="single" w:color="auto" w:sz="4" w:space="0"/>
            </w:tcBorders>
            <w:vAlign w:val="center"/>
          </w:tcPr>
          <w:p w14:paraId="47A67C6D">
            <w:pPr>
              <w:spacing w:before="72" w:after="72"/>
              <w:ind w:left="400" w:firstLine="400"/>
              <w:rPr>
                <w:rFonts w:ascii="宋体" w:hAnsi="宋体"/>
                <w:color w:val="000000"/>
              </w:rPr>
            </w:pPr>
          </w:p>
        </w:tc>
        <w:tc>
          <w:tcPr>
            <w:tcW w:w="1135" w:type="dxa"/>
            <w:vMerge w:val="continue"/>
            <w:tcBorders>
              <w:top w:val="nil"/>
              <w:left w:val="single" w:color="auto" w:sz="4" w:space="0"/>
              <w:bottom w:val="single" w:color="auto" w:sz="4" w:space="0"/>
              <w:right w:val="single" w:color="auto" w:sz="4" w:space="0"/>
            </w:tcBorders>
            <w:vAlign w:val="center"/>
          </w:tcPr>
          <w:p w14:paraId="702D74EA">
            <w:pPr>
              <w:spacing w:before="72" w:after="72"/>
              <w:ind w:left="400" w:firstLine="400"/>
              <w:rPr>
                <w:rFonts w:ascii="宋体" w:hAnsi="宋体"/>
                <w:color w:val="000000"/>
              </w:rPr>
            </w:pPr>
          </w:p>
        </w:tc>
      </w:tr>
      <w:tr w14:paraId="41D08299">
        <w:tblPrEx>
          <w:tblCellMar>
            <w:top w:w="0" w:type="dxa"/>
            <w:left w:w="108" w:type="dxa"/>
            <w:bottom w:w="0" w:type="dxa"/>
            <w:right w:w="108" w:type="dxa"/>
          </w:tblCellMar>
        </w:tblPrEx>
        <w:trPr>
          <w:trHeight w:val="660" w:hRule="atLeast"/>
          <w:jc w:val="center"/>
        </w:trPr>
        <w:tc>
          <w:tcPr>
            <w:tcW w:w="760" w:type="dxa"/>
            <w:vMerge w:val="continue"/>
            <w:tcBorders>
              <w:top w:val="nil"/>
              <w:left w:val="single" w:color="auto" w:sz="4" w:space="0"/>
              <w:bottom w:val="single" w:color="000000" w:sz="4" w:space="0"/>
              <w:right w:val="single" w:color="auto" w:sz="4" w:space="0"/>
            </w:tcBorders>
            <w:shd w:val="clear" w:color="auto" w:fill="auto"/>
            <w:vAlign w:val="center"/>
          </w:tcPr>
          <w:p w14:paraId="06C64070">
            <w:pPr>
              <w:spacing w:before="72" w:after="72"/>
              <w:ind w:left="400" w:firstLine="400"/>
              <w:rPr>
                <w:rFonts w:ascii="宋体" w:hAnsi="宋体"/>
                <w:color w:val="000000"/>
              </w:rPr>
            </w:pPr>
          </w:p>
        </w:tc>
        <w:tc>
          <w:tcPr>
            <w:tcW w:w="1190" w:type="dxa"/>
            <w:vMerge w:val="continue"/>
            <w:tcBorders>
              <w:top w:val="nil"/>
              <w:left w:val="single" w:color="auto" w:sz="4" w:space="0"/>
              <w:bottom w:val="single" w:color="000000" w:sz="4" w:space="0"/>
              <w:right w:val="single" w:color="auto" w:sz="4" w:space="0"/>
            </w:tcBorders>
            <w:shd w:val="clear" w:color="auto" w:fill="auto"/>
            <w:vAlign w:val="center"/>
          </w:tcPr>
          <w:p w14:paraId="52B7CBB2">
            <w:pPr>
              <w:spacing w:before="72" w:after="72"/>
              <w:ind w:left="400" w:firstLine="400"/>
              <w:rPr>
                <w:rFonts w:ascii="宋体" w:hAnsi="宋体"/>
                <w:color w:val="000000"/>
              </w:rPr>
            </w:pPr>
          </w:p>
        </w:tc>
        <w:tc>
          <w:tcPr>
            <w:tcW w:w="1064" w:type="dxa"/>
            <w:vMerge w:val="restart"/>
            <w:tcBorders>
              <w:top w:val="nil"/>
              <w:left w:val="single" w:color="auto" w:sz="4" w:space="0"/>
              <w:bottom w:val="single" w:color="auto" w:sz="4" w:space="0"/>
              <w:right w:val="single" w:color="auto" w:sz="4" w:space="0"/>
            </w:tcBorders>
            <w:shd w:val="clear" w:color="auto" w:fill="auto"/>
            <w:vAlign w:val="center"/>
          </w:tcPr>
          <w:p w14:paraId="111A6F1B">
            <w:pPr>
              <w:spacing w:before="72" w:after="72"/>
              <w:rPr>
                <w:rFonts w:ascii="宋体" w:hAnsi="宋体"/>
                <w:color w:val="000000"/>
              </w:rPr>
            </w:pPr>
            <w:r>
              <w:rPr>
                <w:rFonts w:hint="eastAsia" w:ascii="宋体" w:hAnsi="宋体"/>
                <w:color w:val="000000"/>
              </w:rPr>
              <w:t>功能点测试</w:t>
            </w:r>
          </w:p>
        </w:tc>
        <w:tc>
          <w:tcPr>
            <w:tcW w:w="1167" w:type="dxa"/>
            <w:tcBorders>
              <w:top w:val="nil"/>
              <w:left w:val="nil"/>
              <w:bottom w:val="single" w:color="auto" w:sz="4" w:space="0"/>
              <w:right w:val="single" w:color="auto" w:sz="4" w:space="0"/>
            </w:tcBorders>
            <w:shd w:val="clear" w:color="auto" w:fill="auto"/>
            <w:vAlign w:val="center"/>
          </w:tcPr>
          <w:p w14:paraId="6653E8CC">
            <w:pPr>
              <w:spacing w:before="72" w:after="72"/>
              <w:rPr>
                <w:rFonts w:ascii="宋体" w:hAnsi="宋体"/>
                <w:color w:val="000000"/>
              </w:rPr>
            </w:pPr>
            <w:r>
              <w:rPr>
                <w:rFonts w:hint="eastAsia" w:ascii="宋体" w:hAnsi="宋体"/>
                <w:color w:val="000000"/>
              </w:rPr>
              <w:t>功能测试</w:t>
            </w:r>
          </w:p>
        </w:tc>
        <w:tc>
          <w:tcPr>
            <w:tcW w:w="2070" w:type="dxa"/>
            <w:vMerge w:val="restart"/>
            <w:tcBorders>
              <w:top w:val="nil"/>
              <w:left w:val="single" w:color="auto" w:sz="4" w:space="0"/>
              <w:bottom w:val="single" w:color="auto" w:sz="4" w:space="0"/>
              <w:right w:val="single" w:color="auto" w:sz="4" w:space="0"/>
            </w:tcBorders>
            <w:shd w:val="clear" w:color="auto" w:fill="auto"/>
            <w:vAlign w:val="center"/>
          </w:tcPr>
          <w:p w14:paraId="6D04C88D">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：核心业务人员等参与测试，测试执行，确定需求实现</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：项目经理，IT接口管理员等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：测试报告</w:t>
            </w:r>
          </w:p>
        </w:tc>
        <w:tc>
          <w:tcPr>
            <w:tcW w:w="2413" w:type="dxa"/>
            <w:vMerge w:val="restart"/>
            <w:tcBorders>
              <w:top w:val="nil"/>
              <w:left w:val="single" w:color="auto" w:sz="4" w:space="0"/>
              <w:bottom w:val="single" w:color="auto" w:sz="4" w:space="0"/>
              <w:right w:val="single" w:color="auto" w:sz="4" w:space="0"/>
            </w:tcBorders>
            <w:shd w:val="clear" w:color="auto" w:fill="auto"/>
            <w:vAlign w:val="center"/>
          </w:tcPr>
          <w:p w14:paraId="4B55DEE6">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：测试组织，测试执行，确定需求实现</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：项目经理，开发经理，核心开发人员，开发人员，需求人员，测试人员</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：测试报告，测试文档，里程碑文档</w:t>
            </w:r>
          </w:p>
        </w:tc>
        <w:tc>
          <w:tcPr>
            <w:tcW w:w="1135" w:type="dxa"/>
            <w:vMerge w:val="restart"/>
            <w:tcBorders>
              <w:top w:val="nil"/>
              <w:left w:val="single" w:color="auto" w:sz="4" w:space="0"/>
              <w:bottom w:val="single" w:color="auto" w:sz="4" w:space="0"/>
              <w:right w:val="single" w:color="auto" w:sz="4" w:space="0"/>
            </w:tcBorders>
            <w:shd w:val="clear" w:color="auto" w:fill="auto"/>
            <w:vAlign w:val="center"/>
          </w:tcPr>
          <w:p w14:paraId="24310772">
            <w:pPr>
              <w:spacing w:before="72" w:after="72"/>
              <w:rPr>
                <w:rFonts w:ascii="宋体" w:hAnsi="宋体"/>
                <w:color w:val="000000"/>
              </w:rPr>
            </w:pPr>
            <w:r>
              <w:rPr>
                <w:rFonts w:ascii="宋体" w:hAnsi="宋体"/>
                <w:color w:val="000000"/>
              </w:rPr>
              <w:t>无</w:t>
            </w:r>
          </w:p>
        </w:tc>
      </w:tr>
      <w:tr w14:paraId="4C8707A0">
        <w:tblPrEx>
          <w:tblCellMar>
            <w:top w:w="0" w:type="dxa"/>
            <w:left w:w="108" w:type="dxa"/>
            <w:bottom w:w="0" w:type="dxa"/>
            <w:right w:w="108" w:type="dxa"/>
          </w:tblCellMar>
        </w:tblPrEx>
        <w:trPr>
          <w:trHeight w:val="1125" w:hRule="atLeast"/>
          <w:jc w:val="center"/>
        </w:trPr>
        <w:tc>
          <w:tcPr>
            <w:tcW w:w="760" w:type="dxa"/>
            <w:vMerge w:val="continue"/>
            <w:tcBorders>
              <w:top w:val="nil"/>
              <w:left w:val="single" w:color="auto" w:sz="4" w:space="0"/>
              <w:bottom w:val="single" w:color="000000" w:sz="4" w:space="0"/>
              <w:right w:val="single" w:color="auto" w:sz="4" w:space="0"/>
            </w:tcBorders>
            <w:shd w:val="clear" w:color="auto" w:fill="auto"/>
            <w:vAlign w:val="center"/>
          </w:tcPr>
          <w:p w14:paraId="09BAF83D">
            <w:pPr>
              <w:spacing w:before="72" w:after="72"/>
              <w:ind w:left="400" w:firstLine="400"/>
              <w:rPr>
                <w:rFonts w:ascii="宋体" w:hAnsi="宋体"/>
                <w:color w:val="000000"/>
              </w:rPr>
            </w:pPr>
          </w:p>
        </w:tc>
        <w:tc>
          <w:tcPr>
            <w:tcW w:w="1190" w:type="dxa"/>
            <w:vMerge w:val="continue"/>
            <w:tcBorders>
              <w:top w:val="nil"/>
              <w:left w:val="single" w:color="auto" w:sz="4" w:space="0"/>
              <w:bottom w:val="single" w:color="000000" w:sz="4" w:space="0"/>
              <w:right w:val="single" w:color="auto" w:sz="4" w:space="0"/>
            </w:tcBorders>
            <w:shd w:val="clear" w:color="auto" w:fill="auto"/>
            <w:vAlign w:val="center"/>
          </w:tcPr>
          <w:p w14:paraId="31032B52">
            <w:pPr>
              <w:spacing w:before="72" w:after="72"/>
              <w:ind w:left="400" w:firstLine="400"/>
              <w:rPr>
                <w:rFonts w:ascii="宋体" w:hAnsi="宋体"/>
                <w:color w:val="000000"/>
              </w:rPr>
            </w:pPr>
          </w:p>
        </w:tc>
        <w:tc>
          <w:tcPr>
            <w:tcW w:w="1064" w:type="dxa"/>
            <w:vMerge w:val="continue"/>
            <w:tcBorders>
              <w:top w:val="nil"/>
              <w:left w:val="single" w:color="auto" w:sz="4" w:space="0"/>
              <w:bottom w:val="single" w:color="auto" w:sz="4" w:space="0"/>
              <w:right w:val="single" w:color="auto" w:sz="4" w:space="0"/>
            </w:tcBorders>
            <w:shd w:val="clear" w:color="auto" w:fill="auto"/>
            <w:vAlign w:val="center"/>
          </w:tcPr>
          <w:p w14:paraId="4FD859E0">
            <w:pPr>
              <w:spacing w:before="72" w:after="72"/>
              <w:ind w:left="400" w:firstLine="400"/>
              <w:rPr>
                <w:rFonts w:ascii="宋体" w:hAnsi="宋体"/>
                <w:color w:val="000000"/>
              </w:rPr>
            </w:pPr>
          </w:p>
        </w:tc>
        <w:tc>
          <w:tcPr>
            <w:tcW w:w="1167" w:type="dxa"/>
            <w:tcBorders>
              <w:top w:val="nil"/>
              <w:left w:val="nil"/>
              <w:bottom w:val="single" w:color="auto" w:sz="4" w:space="0"/>
              <w:right w:val="single" w:color="auto" w:sz="4" w:space="0"/>
            </w:tcBorders>
            <w:shd w:val="clear" w:color="auto" w:fill="auto"/>
            <w:vAlign w:val="center"/>
          </w:tcPr>
          <w:p w14:paraId="5A8E012E">
            <w:pPr>
              <w:spacing w:before="72" w:after="72"/>
              <w:rPr>
                <w:rFonts w:ascii="宋体" w:hAnsi="宋体"/>
                <w:color w:val="000000"/>
              </w:rPr>
            </w:pPr>
            <w:r>
              <w:rPr>
                <w:rFonts w:hint="eastAsia" w:ascii="宋体" w:hAnsi="宋体"/>
                <w:color w:val="000000"/>
              </w:rPr>
              <w:t>业务流程测试</w:t>
            </w:r>
          </w:p>
        </w:tc>
        <w:tc>
          <w:tcPr>
            <w:tcW w:w="2070" w:type="dxa"/>
            <w:vMerge w:val="continue"/>
            <w:tcBorders>
              <w:top w:val="nil"/>
              <w:left w:val="single" w:color="auto" w:sz="4" w:space="0"/>
              <w:bottom w:val="single" w:color="auto" w:sz="4" w:space="0"/>
              <w:right w:val="single" w:color="auto" w:sz="4" w:space="0"/>
            </w:tcBorders>
            <w:vAlign w:val="center"/>
          </w:tcPr>
          <w:p w14:paraId="6D02FD6E">
            <w:pPr>
              <w:spacing w:before="72" w:after="72"/>
              <w:ind w:left="400" w:firstLine="400"/>
              <w:rPr>
                <w:rFonts w:ascii="宋体" w:hAnsi="宋体"/>
                <w:color w:val="000000"/>
              </w:rPr>
            </w:pPr>
          </w:p>
        </w:tc>
        <w:tc>
          <w:tcPr>
            <w:tcW w:w="2413" w:type="dxa"/>
            <w:vMerge w:val="continue"/>
            <w:tcBorders>
              <w:top w:val="nil"/>
              <w:left w:val="single" w:color="auto" w:sz="4" w:space="0"/>
              <w:bottom w:val="single" w:color="auto" w:sz="4" w:space="0"/>
              <w:right w:val="single" w:color="auto" w:sz="4" w:space="0"/>
            </w:tcBorders>
            <w:vAlign w:val="center"/>
          </w:tcPr>
          <w:p w14:paraId="50E84A90">
            <w:pPr>
              <w:spacing w:before="72" w:after="72"/>
              <w:ind w:left="400" w:firstLine="400"/>
              <w:rPr>
                <w:rFonts w:ascii="宋体" w:hAnsi="宋体"/>
                <w:color w:val="000000"/>
              </w:rPr>
            </w:pPr>
          </w:p>
        </w:tc>
        <w:tc>
          <w:tcPr>
            <w:tcW w:w="1135" w:type="dxa"/>
            <w:vMerge w:val="continue"/>
            <w:tcBorders>
              <w:top w:val="nil"/>
              <w:left w:val="single" w:color="auto" w:sz="4" w:space="0"/>
              <w:bottom w:val="single" w:color="auto" w:sz="4" w:space="0"/>
              <w:right w:val="single" w:color="auto" w:sz="4" w:space="0"/>
            </w:tcBorders>
            <w:vAlign w:val="center"/>
          </w:tcPr>
          <w:p w14:paraId="14DEC0E2">
            <w:pPr>
              <w:spacing w:before="72" w:after="72"/>
              <w:ind w:left="400" w:firstLine="400"/>
              <w:rPr>
                <w:rFonts w:ascii="宋体" w:hAnsi="宋体"/>
                <w:color w:val="000000"/>
              </w:rPr>
            </w:pPr>
          </w:p>
        </w:tc>
      </w:tr>
      <w:tr w14:paraId="1BC3FB92">
        <w:tblPrEx>
          <w:tblCellMar>
            <w:top w:w="0" w:type="dxa"/>
            <w:left w:w="108" w:type="dxa"/>
            <w:bottom w:w="0" w:type="dxa"/>
            <w:right w:w="108" w:type="dxa"/>
          </w:tblCellMar>
        </w:tblPrEx>
        <w:trPr>
          <w:trHeight w:val="1890" w:hRule="atLeast"/>
          <w:jc w:val="center"/>
        </w:trPr>
        <w:tc>
          <w:tcPr>
            <w:tcW w:w="760" w:type="dxa"/>
            <w:vMerge w:val="continue"/>
            <w:tcBorders>
              <w:top w:val="nil"/>
              <w:left w:val="single" w:color="auto" w:sz="4" w:space="0"/>
              <w:bottom w:val="single" w:color="000000" w:sz="4" w:space="0"/>
              <w:right w:val="single" w:color="auto" w:sz="4" w:space="0"/>
            </w:tcBorders>
            <w:shd w:val="clear" w:color="auto" w:fill="auto"/>
            <w:vAlign w:val="center"/>
          </w:tcPr>
          <w:p w14:paraId="71C22304">
            <w:pPr>
              <w:spacing w:before="72" w:after="72"/>
              <w:ind w:left="400" w:firstLine="400"/>
              <w:rPr>
                <w:rFonts w:ascii="宋体" w:hAnsi="宋体"/>
                <w:color w:val="000000"/>
              </w:rPr>
            </w:pPr>
          </w:p>
        </w:tc>
        <w:tc>
          <w:tcPr>
            <w:tcW w:w="1190" w:type="dxa"/>
            <w:vMerge w:val="continue"/>
            <w:tcBorders>
              <w:top w:val="nil"/>
              <w:left w:val="single" w:color="auto" w:sz="4" w:space="0"/>
              <w:bottom w:val="single" w:color="000000" w:sz="4" w:space="0"/>
              <w:right w:val="single" w:color="auto" w:sz="4" w:space="0"/>
            </w:tcBorders>
            <w:shd w:val="clear" w:color="auto" w:fill="auto"/>
            <w:vAlign w:val="center"/>
          </w:tcPr>
          <w:p w14:paraId="293B1710">
            <w:pPr>
              <w:spacing w:before="72" w:after="72"/>
              <w:ind w:left="400" w:firstLine="400"/>
              <w:rPr>
                <w:rFonts w:ascii="宋体" w:hAnsi="宋体"/>
                <w:color w:val="000000"/>
              </w:rPr>
            </w:pPr>
          </w:p>
        </w:tc>
        <w:tc>
          <w:tcPr>
            <w:tcW w:w="1064" w:type="dxa"/>
            <w:tcBorders>
              <w:top w:val="nil"/>
              <w:left w:val="nil"/>
              <w:bottom w:val="single" w:color="auto" w:sz="4" w:space="0"/>
              <w:right w:val="single" w:color="auto" w:sz="4" w:space="0"/>
            </w:tcBorders>
            <w:shd w:val="clear" w:color="auto" w:fill="auto"/>
            <w:vAlign w:val="center"/>
          </w:tcPr>
          <w:p w14:paraId="744F89D1">
            <w:pPr>
              <w:spacing w:before="72" w:after="72"/>
              <w:rPr>
                <w:rFonts w:ascii="宋体" w:hAnsi="宋体"/>
                <w:color w:val="000000"/>
              </w:rPr>
            </w:pPr>
            <w:r>
              <w:rPr>
                <w:rFonts w:hint="eastAsia" w:ascii="宋体" w:hAnsi="宋体"/>
                <w:color w:val="000000"/>
              </w:rPr>
              <w:t>业务流程测试</w:t>
            </w:r>
          </w:p>
        </w:tc>
        <w:tc>
          <w:tcPr>
            <w:tcW w:w="1167" w:type="dxa"/>
            <w:tcBorders>
              <w:top w:val="nil"/>
              <w:left w:val="nil"/>
              <w:bottom w:val="single" w:color="auto" w:sz="4" w:space="0"/>
              <w:right w:val="single" w:color="auto" w:sz="4" w:space="0"/>
            </w:tcBorders>
            <w:shd w:val="clear" w:color="auto" w:fill="auto"/>
            <w:vAlign w:val="center"/>
          </w:tcPr>
          <w:p w14:paraId="3614A747">
            <w:pPr>
              <w:spacing w:before="72" w:after="72"/>
              <w:rPr>
                <w:rFonts w:ascii="宋体" w:hAnsi="宋体"/>
                <w:color w:val="000000"/>
              </w:rPr>
            </w:pPr>
            <w:r>
              <w:rPr>
                <w:rFonts w:hint="eastAsia" w:ascii="宋体" w:hAnsi="宋体"/>
                <w:color w:val="000000"/>
              </w:rPr>
              <w:t>包括稳定性测试、大负荷测试、容错测试、故障测试、安全性测试等</w:t>
            </w:r>
          </w:p>
        </w:tc>
        <w:tc>
          <w:tcPr>
            <w:tcW w:w="2070" w:type="dxa"/>
            <w:tcBorders>
              <w:top w:val="nil"/>
              <w:left w:val="nil"/>
              <w:bottom w:val="single" w:color="auto" w:sz="4" w:space="0"/>
              <w:right w:val="single" w:color="auto" w:sz="4" w:space="0"/>
            </w:tcBorders>
            <w:shd w:val="clear" w:color="auto" w:fill="auto"/>
            <w:vAlign w:val="center"/>
          </w:tcPr>
          <w:p w14:paraId="4DE29621">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：核心业务人员等参与测试，测试执行，确定需求实现</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：项目经理，IT接口管理员等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：测试报告</w:t>
            </w:r>
          </w:p>
        </w:tc>
        <w:tc>
          <w:tcPr>
            <w:tcW w:w="2413" w:type="dxa"/>
            <w:tcBorders>
              <w:top w:val="nil"/>
              <w:left w:val="nil"/>
              <w:bottom w:val="nil"/>
              <w:right w:val="single" w:color="auto" w:sz="4" w:space="0"/>
            </w:tcBorders>
            <w:shd w:val="clear" w:color="auto" w:fill="auto"/>
            <w:vAlign w:val="center"/>
          </w:tcPr>
          <w:p w14:paraId="6816011E">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：测试组织，测试实行，确定需求实现</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：项目经理，开发经理，核心开发人员，开发人员，需求人员，测试人员</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：测试报告，测试文档，里程碑文档</w:t>
            </w:r>
          </w:p>
        </w:tc>
        <w:tc>
          <w:tcPr>
            <w:tcW w:w="1135" w:type="dxa"/>
            <w:tcBorders>
              <w:top w:val="nil"/>
              <w:left w:val="nil"/>
              <w:bottom w:val="single" w:color="auto" w:sz="4" w:space="0"/>
              <w:right w:val="single" w:color="auto" w:sz="4" w:space="0"/>
            </w:tcBorders>
            <w:shd w:val="clear" w:color="auto" w:fill="auto"/>
            <w:vAlign w:val="center"/>
          </w:tcPr>
          <w:p w14:paraId="2C96C1AB">
            <w:pPr>
              <w:spacing w:before="72" w:after="72"/>
              <w:rPr>
                <w:rFonts w:ascii="宋体" w:hAnsi="宋体"/>
                <w:color w:val="000000"/>
              </w:rPr>
            </w:pPr>
            <w:r>
              <w:rPr>
                <w:rFonts w:hint="eastAsia" w:ascii="宋体" w:hAnsi="宋体"/>
                <w:color w:val="000000"/>
              </w:rPr>
              <w:t>无</w:t>
            </w:r>
          </w:p>
        </w:tc>
      </w:tr>
      <w:tr w14:paraId="64463B41">
        <w:tblPrEx>
          <w:tblCellMar>
            <w:top w:w="0" w:type="dxa"/>
            <w:left w:w="108" w:type="dxa"/>
            <w:bottom w:w="0" w:type="dxa"/>
            <w:right w:w="108" w:type="dxa"/>
          </w:tblCellMar>
        </w:tblPrEx>
        <w:trPr>
          <w:trHeight w:val="1380" w:hRule="atLeast"/>
          <w:jc w:val="center"/>
        </w:trPr>
        <w:tc>
          <w:tcPr>
            <w:tcW w:w="760" w:type="dxa"/>
            <w:vMerge w:val="restart"/>
            <w:tcBorders>
              <w:top w:val="nil"/>
              <w:left w:val="single" w:color="auto" w:sz="4" w:space="0"/>
              <w:bottom w:val="single" w:color="auto" w:sz="4" w:space="0"/>
              <w:right w:val="single" w:color="auto" w:sz="4" w:space="0"/>
            </w:tcBorders>
            <w:shd w:val="clear" w:color="auto" w:fill="auto"/>
            <w:vAlign w:val="center"/>
          </w:tcPr>
          <w:p w14:paraId="07D3383C">
            <w:pPr>
              <w:spacing w:before="72" w:after="72"/>
              <w:rPr>
                <w:rFonts w:ascii="宋体" w:hAnsi="宋体"/>
                <w:color w:val="000000"/>
              </w:rPr>
            </w:pPr>
            <w:r>
              <w:rPr>
                <w:rFonts w:hint="eastAsia" w:ascii="宋体" w:hAnsi="宋体"/>
                <w:color w:val="000000"/>
              </w:rPr>
              <w:t>4、平台总集成</w:t>
            </w:r>
          </w:p>
        </w:tc>
        <w:tc>
          <w:tcPr>
            <w:tcW w:w="1190" w:type="dxa"/>
            <w:vMerge w:val="restart"/>
            <w:tcBorders>
              <w:top w:val="nil"/>
              <w:left w:val="single" w:color="auto" w:sz="4" w:space="0"/>
              <w:bottom w:val="nil"/>
              <w:right w:val="single" w:color="auto" w:sz="4" w:space="0"/>
            </w:tcBorders>
            <w:shd w:val="clear" w:color="auto" w:fill="auto"/>
            <w:vAlign w:val="center"/>
          </w:tcPr>
          <w:p w14:paraId="4965E9B8">
            <w:pPr>
              <w:spacing w:before="72" w:after="72"/>
              <w:rPr>
                <w:rFonts w:ascii="宋体" w:hAnsi="宋体"/>
                <w:color w:val="000000"/>
              </w:rPr>
            </w:pPr>
            <w:r>
              <w:rPr>
                <w:rFonts w:hint="eastAsia" w:ascii="宋体" w:hAnsi="宋体"/>
                <w:color w:val="000000"/>
              </w:rPr>
              <w:t>1、总体负责制定总体集成方案，包括确定调研方案、建设方案、实施方案等。</w:t>
            </w:r>
            <w:r>
              <w:rPr>
                <w:rFonts w:hint="eastAsia" w:ascii="宋体" w:hAnsi="宋体"/>
                <w:color w:val="000000"/>
              </w:rPr>
              <w:br w:type="textWrapping"/>
            </w:r>
            <w:r>
              <w:rPr>
                <w:rFonts w:hint="eastAsia" w:ascii="宋体" w:hAnsi="宋体"/>
                <w:color w:val="000000"/>
              </w:rPr>
              <w:t>2、总体负责组织制定所有硬件、平台软件、应用软件、网络架构和平台安全架构的搭建和总集成方案；协调主机供货商、平台软件提供商、应用软件提供商的安装与调试工作。</w:t>
            </w:r>
            <w:r>
              <w:rPr>
                <w:rFonts w:hint="eastAsia" w:ascii="宋体" w:hAnsi="宋体"/>
                <w:color w:val="000000"/>
              </w:rPr>
              <w:br w:type="textWrapping"/>
            </w:r>
            <w:r>
              <w:rPr>
                <w:rFonts w:hint="eastAsia" w:ascii="宋体" w:hAnsi="宋体"/>
                <w:color w:val="000000"/>
              </w:rPr>
              <w:t>3、总体负责协调相关硬件、平台软件、应用软件完成移动营销门户平台的应用软件安全、配置和软件实施工作。</w:t>
            </w:r>
            <w:r>
              <w:rPr>
                <w:rFonts w:hint="eastAsia" w:ascii="宋体" w:hAnsi="宋体"/>
                <w:color w:val="000000"/>
              </w:rPr>
              <w:br w:type="textWrapping"/>
            </w:r>
            <w:r>
              <w:rPr>
                <w:rFonts w:hint="eastAsia" w:ascii="宋体" w:hAnsi="宋体"/>
                <w:color w:val="000000"/>
              </w:rPr>
              <w:t>4、总体负责组织平台联调、测试、上线、验收、平台推广、技术支撑、保修维护。</w:t>
            </w:r>
          </w:p>
        </w:tc>
        <w:tc>
          <w:tcPr>
            <w:tcW w:w="1064" w:type="dxa"/>
            <w:tcBorders>
              <w:top w:val="nil"/>
              <w:left w:val="nil"/>
              <w:bottom w:val="single" w:color="auto" w:sz="4" w:space="0"/>
              <w:right w:val="single" w:color="auto" w:sz="4" w:space="0"/>
            </w:tcBorders>
            <w:shd w:val="clear" w:color="auto" w:fill="auto"/>
            <w:vAlign w:val="center"/>
          </w:tcPr>
          <w:p w14:paraId="5A261E79">
            <w:pPr>
              <w:spacing w:before="72" w:after="72"/>
              <w:rPr>
                <w:rFonts w:ascii="宋体" w:hAnsi="宋体"/>
              </w:rPr>
            </w:pPr>
            <w:r>
              <w:rPr>
                <w:rFonts w:hint="eastAsia" w:ascii="宋体" w:hAnsi="宋体"/>
              </w:rPr>
              <w:t>平台总集成方案制定</w:t>
            </w:r>
          </w:p>
        </w:tc>
        <w:tc>
          <w:tcPr>
            <w:tcW w:w="1167" w:type="dxa"/>
            <w:tcBorders>
              <w:top w:val="nil"/>
              <w:left w:val="nil"/>
              <w:bottom w:val="single" w:color="auto" w:sz="4" w:space="0"/>
              <w:right w:val="single" w:color="auto" w:sz="4" w:space="0"/>
            </w:tcBorders>
            <w:shd w:val="clear" w:color="auto" w:fill="auto"/>
            <w:vAlign w:val="center"/>
          </w:tcPr>
          <w:p w14:paraId="6A9165E8">
            <w:pPr>
              <w:spacing w:before="72" w:after="72"/>
              <w:rPr>
                <w:rFonts w:ascii="宋体" w:hAnsi="宋体"/>
                <w:color w:val="000000"/>
              </w:rPr>
            </w:pPr>
            <w:r>
              <w:rPr>
                <w:rFonts w:hint="eastAsia" w:ascii="宋体" w:hAnsi="宋体"/>
                <w:color w:val="000000"/>
              </w:rPr>
              <w:t>硬件集成方案制定，确认</w:t>
            </w:r>
          </w:p>
        </w:tc>
        <w:tc>
          <w:tcPr>
            <w:tcW w:w="2070" w:type="dxa"/>
            <w:tcBorders>
              <w:top w:val="nil"/>
              <w:left w:val="nil"/>
              <w:bottom w:val="single" w:color="auto" w:sz="4" w:space="0"/>
              <w:right w:val="single" w:color="auto" w:sz="4" w:space="0"/>
            </w:tcBorders>
            <w:shd w:val="clear" w:color="auto" w:fill="auto"/>
            <w:vAlign w:val="center"/>
          </w:tcPr>
          <w:p w14:paraId="38BBDDF7">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：确认硬件集成方案</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：项目经理，IT领导，IT接口管理员等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：确认硬件集成方案</w:t>
            </w:r>
          </w:p>
        </w:tc>
        <w:tc>
          <w:tcPr>
            <w:tcW w:w="2413" w:type="dxa"/>
            <w:tcBorders>
              <w:top w:val="single" w:color="auto" w:sz="4" w:space="0"/>
              <w:left w:val="nil"/>
              <w:bottom w:val="single" w:color="auto" w:sz="4" w:space="0"/>
              <w:right w:val="single" w:color="auto" w:sz="4" w:space="0"/>
            </w:tcBorders>
            <w:shd w:val="clear" w:color="auto" w:fill="auto"/>
            <w:vAlign w:val="center"/>
          </w:tcPr>
          <w:p w14:paraId="0E02D611">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：确认硬件集成方案</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：项目经理，开发经理</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：确认硬件集成方案</w:t>
            </w:r>
          </w:p>
        </w:tc>
        <w:tc>
          <w:tcPr>
            <w:tcW w:w="1135" w:type="dxa"/>
            <w:tcBorders>
              <w:top w:val="nil"/>
              <w:left w:val="nil"/>
              <w:bottom w:val="single" w:color="auto" w:sz="4" w:space="0"/>
              <w:right w:val="single" w:color="auto" w:sz="4" w:space="0"/>
            </w:tcBorders>
            <w:shd w:val="clear" w:color="auto" w:fill="auto"/>
            <w:vAlign w:val="center"/>
          </w:tcPr>
          <w:p w14:paraId="724F02D4">
            <w:pPr>
              <w:spacing w:before="72" w:after="72"/>
              <w:rPr>
                <w:rFonts w:ascii="宋体" w:hAnsi="宋体"/>
                <w:color w:val="000000"/>
              </w:rPr>
            </w:pPr>
            <w:r>
              <w:rPr>
                <w:rFonts w:hint="eastAsia" w:ascii="宋体" w:hAnsi="宋体"/>
                <w:color w:val="000000"/>
              </w:rPr>
              <w:t>无</w:t>
            </w:r>
          </w:p>
        </w:tc>
      </w:tr>
      <w:tr w14:paraId="2796188F">
        <w:tblPrEx>
          <w:tblCellMar>
            <w:top w:w="0" w:type="dxa"/>
            <w:left w:w="108" w:type="dxa"/>
            <w:bottom w:w="0" w:type="dxa"/>
            <w:right w:w="108" w:type="dxa"/>
          </w:tblCellMar>
        </w:tblPrEx>
        <w:trPr>
          <w:trHeight w:val="1305" w:hRule="atLeast"/>
          <w:jc w:val="center"/>
        </w:trPr>
        <w:tc>
          <w:tcPr>
            <w:tcW w:w="760" w:type="dxa"/>
            <w:vMerge w:val="continue"/>
            <w:tcBorders>
              <w:top w:val="nil"/>
              <w:left w:val="single" w:color="auto" w:sz="4" w:space="0"/>
              <w:bottom w:val="single" w:color="auto" w:sz="4" w:space="0"/>
              <w:right w:val="single" w:color="auto" w:sz="4" w:space="0"/>
            </w:tcBorders>
            <w:shd w:val="clear" w:color="auto" w:fill="auto"/>
            <w:vAlign w:val="center"/>
          </w:tcPr>
          <w:p w14:paraId="682BE972">
            <w:pPr>
              <w:spacing w:before="72" w:after="72"/>
              <w:ind w:left="400" w:firstLine="400"/>
              <w:rPr>
                <w:rFonts w:ascii="宋体" w:hAnsi="宋体"/>
                <w:color w:val="000000"/>
              </w:rPr>
            </w:pPr>
          </w:p>
        </w:tc>
        <w:tc>
          <w:tcPr>
            <w:tcW w:w="1190" w:type="dxa"/>
            <w:vMerge w:val="continue"/>
            <w:tcBorders>
              <w:top w:val="nil"/>
              <w:left w:val="single" w:color="auto" w:sz="4" w:space="0"/>
              <w:bottom w:val="nil"/>
              <w:right w:val="single" w:color="auto" w:sz="4" w:space="0"/>
            </w:tcBorders>
            <w:shd w:val="clear" w:color="auto" w:fill="auto"/>
            <w:vAlign w:val="center"/>
          </w:tcPr>
          <w:p w14:paraId="4F3C9D54">
            <w:pPr>
              <w:spacing w:before="72" w:after="72"/>
              <w:ind w:left="400" w:firstLine="400"/>
              <w:rPr>
                <w:rFonts w:ascii="宋体" w:hAnsi="宋体"/>
                <w:color w:val="000000"/>
              </w:rPr>
            </w:pPr>
          </w:p>
        </w:tc>
        <w:tc>
          <w:tcPr>
            <w:tcW w:w="1064" w:type="dxa"/>
            <w:tcBorders>
              <w:top w:val="nil"/>
              <w:left w:val="nil"/>
              <w:bottom w:val="single" w:color="auto" w:sz="4" w:space="0"/>
              <w:right w:val="single" w:color="auto" w:sz="4" w:space="0"/>
            </w:tcBorders>
            <w:shd w:val="clear" w:color="auto" w:fill="auto"/>
            <w:vAlign w:val="center"/>
          </w:tcPr>
          <w:p w14:paraId="3E763AFD">
            <w:pPr>
              <w:spacing w:before="72" w:after="72"/>
              <w:rPr>
                <w:rFonts w:ascii="宋体" w:hAnsi="宋体"/>
              </w:rPr>
            </w:pPr>
            <w:r>
              <w:rPr>
                <w:rFonts w:hint="eastAsia" w:ascii="宋体" w:hAnsi="宋体"/>
              </w:rPr>
              <w:t>设备安装、调试组织、协调和落实</w:t>
            </w:r>
          </w:p>
        </w:tc>
        <w:tc>
          <w:tcPr>
            <w:tcW w:w="1167" w:type="dxa"/>
            <w:tcBorders>
              <w:top w:val="nil"/>
              <w:left w:val="nil"/>
              <w:bottom w:val="single" w:color="auto" w:sz="4" w:space="0"/>
              <w:right w:val="single" w:color="auto" w:sz="4" w:space="0"/>
            </w:tcBorders>
            <w:shd w:val="clear" w:color="auto" w:fill="auto"/>
            <w:vAlign w:val="center"/>
          </w:tcPr>
          <w:p w14:paraId="1970F0E4">
            <w:pPr>
              <w:spacing w:before="72" w:after="72"/>
              <w:rPr>
                <w:rFonts w:ascii="宋体" w:hAnsi="宋体"/>
                <w:color w:val="000000"/>
              </w:rPr>
            </w:pPr>
            <w:r>
              <w:rPr>
                <w:rFonts w:hint="eastAsia" w:ascii="宋体" w:hAnsi="宋体"/>
                <w:color w:val="000000"/>
              </w:rPr>
              <w:t>集采设备的供货、上架、安装、接线以及相关检验工作</w:t>
            </w:r>
          </w:p>
        </w:tc>
        <w:tc>
          <w:tcPr>
            <w:tcW w:w="2070" w:type="dxa"/>
            <w:tcBorders>
              <w:top w:val="nil"/>
              <w:left w:val="nil"/>
              <w:bottom w:val="single" w:color="auto" w:sz="4" w:space="0"/>
              <w:right w:val="single" w:color="auto" w:sz="4" w:space="0"/>
            </w:tcBorders>
            <w:shd w:val="clear" w:color="auto" w:fill="auto"/>
            <w:vAlign w:val="center"/>
          </w:tcPr>
          <w:p w14:paraId="52DDB3C9">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：采购及相关协调</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：项目经理，IT领导，IT接口管理员等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：验货清单，部署图</w:t>
            </w:r>
          </w:p>
        </w:tc>
        <w:tc>
          <w:tcPr>
            <w:tcW w:w="2413" w:type="dxa"/>
            <w:tcBorders>
              <w:top w:val="nil"/>
              <w:left w:val="nil"/>
              <w:bottom w:val="single" w:color="auto" w:sz="4" w:space="0"/>
              <w:right w:val="single" w:color="auto" w:sz="4" w:space="0"/>
            </w:tcBorders>
            <w:shd w:val="clear" w:color="auto" w:fill="auto"/>
            <w:vAlign w:val="center"/>
          </w:tcPr>
          <w:p w14:paraId="7E69439B">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：相关协调</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：无</w:t>
            </w:r>
          </w:p>
        </w:tc>
        <w:tc>
          <w:tcPr>
            <w:tcW w:w="1135" w:type="dxa"/>
            <w:tcBorders>
              <w:top w:val="nil"/>
              <w:left w:val="nil"/>
              <w:bottom w:val="single" w:color="auto" w:sz="4" w:space="0"/>
              <w:right w:val="single" w:color="auto" w:sz="4" w:space="0"/>
            </w:tcBorders>
            <w:shd w:val="clear" w:color="auto" w:fill="auto"/>
            <w:vAlign w:val="center"/>
          </w:tcPr>
          <w:p w14:paraId="382FD26E">
            <w:pPr>
              <w:spacing w:before="72" w:after="72"/>
              <w:rPr>
                <w:rFonts w:ascii="宋体" w:hAnsi="宋体"/>
                <w:color w:val="000000"/>
              </w:rPr>
            </w:pPr>
            <w:r>
              <w:rPr>
                <w:rFonts w:hint="eastAsia" w:ascii="宋体" w:hAnsi="宋体"/>
                <w:color w:val="000000"/>
              </w:rPr>
              <w:t>硬件供货方</w:t>
            </w:r>
          </w:p>
        </w:tc>
      </w:tr>
      <w:tr w14:paraId="08C55CFD">
        <w:tblPrEx>
          <w:tblCellMar>
            <w:top w:w="0" w:type="dxa"/>
            <w:left w:w="108" w:type="dxa"/>
            <w:bottom w:w="0" w:type="dxa"/>
            <w:right w:w="108" w:type="dxa"/>
          </w:tblCellMar>
        </w:tblPrEx>
        <w:trPr>
          <w:trHeight w:val="1275" w:hRule="atLeast"/>
          <w:jc w:val="center"/>
        </w:trPr>
        <w:tc>
          <w:tcPr>
            <w:tcW w:w="760" w:type="dxa"/>
            <w:vMerge w:val="continue"/>
            <w:tcBorders>
              <w:top w:val="nil"/>
              <w:left w:val="single" w:color="auto" w:sz="4" w:space="0"/>
              <w:bottom w:val="single" w:color="auto" w:sz="4" w:space="0"/>
              <w:right w:val="single" w:color="auto" w:sz="4" w:space="0"/>
            </w:tcBorders>
            <w:shd w:val="clear" w:color="auto" w:fill="auto"/>
            <w:vAlign w:val="center"/>
          </w:tcPr>
          <w:p w14:paraId="78ECBF02">
            <w:pPr>
              <w:spacing w:before="72" w:after="72"/>
              <w:ind w:left="400" w:firstLine="400"/>
              <w:rPr>
                <w:rFonts w:ascii="宋体" w:hAnsi="宋体"/>
                <w:color w:val="000000"/>
              </w:rPr>
            </w:pPr>
          </w:p>
        </w:tc>
        <w:tc>
          <w:tcPr>
            <w:tcW w:w="1190" w:type="dxa"/>
            <w:vMerge w:val="continue"/>
            <w:tcBorders>
              <w:top w:val="nil"/>
              <w:left w:val="single" w:color="auto" w:sz="4" w:space="0"/>
              <w:bottom w:val="nil"/>
              <w:right w:val="single" w:color="auto" w:sz="4" w:space="0"/>
            </w:tcBorders>
            <w:shd w:val="clear" w:color="auto" w:fill="auto"/>
            <w:vAlign w:val="center"/>
          </w:tcPr>
          <w:p w14:paraId="11D35981">
            <w:pPr>
              <w:spacing w:before="72" w:after="72"/>
              <w:ind w:left="400" w:firstLine="400"/>
              <w:rPr>
                <w:rFonts w:ascii="宋体" w:hAnsi="宋体"/>
                <w:color w:val="000000"/>
              </w:rPr>
            </w:pPr>
          </w:p>
        </w:tc>
        <w:tc>
          <w:tcPr>
            <w:tcW w:w="1064" w:type="dxa"/>
            <w:tcBorders>
              <w:top w:val="nil"/>
              <w:left w:val="nil"/>
              <w:bottom w:val="single" w:color="auto" w:sz="4" w:space="0"/>
              <w:right w:val="single" w:color="auto" w:sz="4" w:space="0"/>
            </w:tcBorders>
            <w:shd w:val="clear" w:color="auto" w:fill="auto"/>
            <w:vAlign w:val="center"/>
          </w:tcPr>
          <w:p w14:paraId="276C604B">
            <w:pPr>
              <w:spacing w:before="72" w:after="72"/>
              <w:rPr>
                <w:rFonts w:ascii="宋体" w:hAnsi="宋体"/>
              </w:rPr>
            </w:pPr>
            <w:r>
              <w:rPr>
                <w:rFonts w:hint="eastAsia" w:ascii="宋体" w:hAnsi="宋体"/>
              </w:rPr>
              <w:t>平台对接与调试</w:t>
            </w:r>
          </w:p>
        </w:tc>
        <w:tc>
          <w:tcPr>
            <w:tcW w:w="1167" w:type="dxa"/>
            <w:tcBorders>
              <w:top w:val="nil"/>
              <w:left w:val="nil"/>
              <w:bottom w:val="single" w:color="auto" w:sz="4" w:space="0"/>
              <w:right w:val="single" w:color="auto" w:sz="4" w:space="0"/>
            </w:tcBorders>
            <w:shd w:val="clear" w:color="auto" w:fill="auto"/>
            <w:vAlign w:val="center"/>
          </w:tcPr>
          <w:p w14:paraId="2AC8E815">
            <w:pPr>
              <w:spacing w:before="72" w:after="72"/>
              <w:rPr>
                <w:rFonts w:ascii="宋体" w:hAnsi="宋体"/>
                <w:color w:val="000000"/>
              </w:rPr>
            </w:pPr>
            <w:r>
              <w:rPr>
                <w:rFonts w:hint="eastAsia" w:ascii="宋体" w:hAnsi="宋体"/>
                <w:color w:val="000000"/>
              </w:rPr>
              <w:t>平台的网络连通于机器人对接、配置、调测与优化。</w:t>
            </w:r>
            <w:r>
              <w:rPr>
                <w:rFonts w:hint="eastAsia" w:ascii="宋体" w:hAnsi="宋体"/>
                <w:color w:val="000000"/>
              </w:rPr>
              <w:br w:type="textWrapping"/>
            </w:r>
            <w:r>
              <w:rPr>
                <w:rFonts w:hint="eastAsia" w:ascii="宋体" w:hAnsi="宋体"/>
                <w:color w:val="000000"/>
              </w:rPr>
              <w:t>本项目应用软件安装部署</w:t>
            </w:r>
          </w:p>
        </w:tc>
        <w:tc>
          <w:tcPr>
            <w:tcW w:w="2070" w:type="dxa"/>
            <w:tcBorders>
              <w:top w:val="nil"/>
              <w:left w:val="nil"/>
              <w:bottom w:val="single" w:color="auto" w:sz="4" w:space="0"/>
              <w:right w:val="single" w:color="auto" w:sz="4" w:space="0"/>
            </w:tcBorders>
            <w:shd w:val="clear" w:color="auto" w:fill="auto"/>
            <w:vAlign w:val="center"/>
          </w:tcPr>
          <w:p w14:paraId="2BC8DAD0">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：网络连通平台对接</w:t>
            </w:r>
          </w:p>
          <w:p w14:paraId="669B31A1">
            <w:pPr>
              <w:spacing w:before="72" w:after="72"/>
              <w:rPr>
                <w:rFonts w:ascii="宋体" w:hAnsi="宋体"/>
                <w:color w:val="000000"/>
              </w:rPr>
            </w:pPr>
            <w:r>
              <w:rPr>
                <w:rFonts w:hint="eastAsia" w:ascii="宋体" w:hAnsi="宋体"/>
                <w:b/>
                <w:bCs/>
                <w:color w:val="000000"/>
              </w:rPr>
              <w:t>参与人员</w:t>
            </w:r>
            <w:r>
              <w:rPr>
                <w:rFonts w:hint="eastAsia" w:ascii="宋体" w:hAnsi="宋体"/>
                <w:color w:val="000000"/>
              </w:rPr>
              <w:t>：项目经理，IT领导，IT接口管理员等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：安装报告，授权书等</w:t>
            </w:r>
          </w:p>
        </w:tc>
        <w:tc>
          <w:tcPr>
            <w:tcW w:w="2413" w:type="dxa"/>
            <w:tcBorders>
              <w:top w:val="nil"/>
              <w:left w:val="nil"/>
              <w:bottom w:val="single" w:color="auto" w:sz="4" w:space="0"/>
              <w:right w:val="single" w:color="auto" w:sz="4" w:space="0"/>
            </w:tcBorders>
            <w:shd w:val="clear" w:color="auto" w:fill="auto"/>
            <w:vAlign w:val="center"/>
          </w:tcPr>
          <w:p w14:paraId="6A9BE7A7">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：无线外网接入相关协调</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：安装报告，授权书等</w:t>
            </w:r>
          </w:p>
          <w:p w14:paraId="7C8C8918">
            <w:pPr>
              <w:spacing w:before="72" w:after="72"/>
              <w:rPr>
                <w:rFonts w:ascii="宋体" w:hAnsi="宋体" w:eastAsia="宋体"/>
                <w:color w:val="000000"/>
              </w:rPr>
            </w:pPr>
            <w:r>
              <w:rPr>
                <w:rFonts w:hint="eastAsia" w:ascii="宋体" w:hAnsi="宋体"/>
                <w:color w:val="000000"/>
              </w:rPr>
              <w:t>4G、5G网络调通</w:t>
            </w:r>
          </w:p>
        </w:tc>
        <w:tc>
          <w:tcPr>
            <w:tcW w:w="1135" w:type="dxa"/>
            <w:tcBorders>
              <w:top w:val="nil"/>
              <w:left w:val="nil"/>
              <w:bottom w:val="single" w:color="auto" w:sz="4" w:space="0"/>
              <w:right w:val="single" w:color="auto" w:sz="4" w:space="0"/>
            </w:tcBorders>
            <w:shd w:val="clear" w:color="auto" w:fill="auto"/>
            <w:vAlign w:val="center"/>
          </w:tcPr>
          <w:p w14:paraId="50FBFC81">
            <w:pPr>
              <w:spacing w:before="72" w:after="72"/>
              <w:rPr>
                <w:rFonts w:ascii="宋体" w:hAnsi="宋体" w:eastAsia="宋体"/>
                <w:color w:val="000000"/>
              </w:rPr>
            </w:pPr>
            <w:r>
              <w:rPr>
                <w:rFonts w:hint="eastAsia" w:ascii="宋体" w:hAnsi="宋体"/>
                <w:color w:val="000000"/>
              </w:rPr>
              <w:t>无</w:t>
            </w:r>
          </w:p>
        </w:tc>
      </w:tr>
      <w:tr w14:paraId="08C51A8E">
        <w:tblPrEx>
          <w:tblCellMar>
            <w:top w:w="0" w:type="dxa"/>
            <w:left w:w="108" w:type="dxa"/>
            <w:bottom w:w="0" w:type="dxa"/>
            <w:right w:w="108" w:type="dxa"/>
          </w:tblCellMar>
        </w:tblPrEx>
        <w:trPr>
          <w:trHeight w:val="1425" w:hRule="atLeast"/>
          <w:jc w:val="center"/>
        </w:trPr>
        <w:tc>
          <w:tcPr>
            <w:tcW w:w="760" w:type="dxa"/>
            <w:vMerge w:val="continue"/>
            <w:tcBorders>
              <w:top w:val="nil"/>
              <w:left w:val="single" w:color="auto" w:sz="4" w:space="0"/>
              <w:bottom w:val="single" w:color="auto" w:sz="4" w:space="0"/>
              <w:right w:val="single" w:color="auto" w:sz="4" w:space="0"/>
            </w:tcBorders>
            <w:shd w:val="clear" w:color="auto" w:fill="auto"/>
            <w:vAlign w:val="center"/>
          </w:tcPr>
          <w:p w14:paraId="4B75305A">
            <w:pPr>
              <w:spacing w:before="72" w:after="72"/>
              <w:ind w:left="400" w:firstLine="400"/>
              <w:rPr>
                <w:rFonts w:ascii="宋体" w:hAnsi="宋体"/>
                <w:color w:val="000000"/>
              </w:rPr>
            </w:pPr>
          </w:p>
        </w:tc>
        <w:tc>
          <w:tcPr>
            <w:tcW w:w="1190" w:type="dxa"/>
            <w:vMerge w:val="continue"/>
            <w:tcBorders>
              <w:top w:val="nil"/>
              <w:left w:val="single" w:color="auto" w:sz="4" w:space="0"/>
              <w:bottom w:val="nil"/>
              <w:right w:val="single" w:color="auto" w:sz="4" w:space="0"/>
            </w:tcBorders>
            <w:shd w:val="clear" w:color="auto" w:fill="auto"/>
            <w:vAlign w:val="center"/>
          </w:tcPr>
          <w:p w14:paraId="4E41D458">
            <w:pPr>
              <w:spacing w:before="72" w:after="72"/>
              <w:ind w:left="400" w:firstLine="400"/>
              <w:rPr>
                <w:rFonts w:ascii="宋体" w:hAnsi="宋体"/>
                <w:color w:val="000000"/>
              </w:rPr>
            </w:pPr>
          </w:p>
        </w:tc>
        <w:tc>
          <w:tcPr>
            <w:tcW w:w="1064" w:type="dxa"/>
            <w:tcBorders>
              <w:top w:val="nil"/>
              <w:left w:val="nil"/>
              <w:bottom w:val="single" w:color="auto" w:sz="4" w:space="0"/>
              <w:right w:val="single" w:color="auto" w:sz="4" w:space="0"/>
            </w:tcBorders>
            <w:shd w:val="clear" w:color="auto" w:fill="auto"/>
            <w:vAlign w:val="center"/>
          </w:tcPr>
          <w:p w14:paraId="55880BE9">
            <w:pPr>
              <w:spacing w:before="72" w:after="72"/>
              <w:rPr>
                <w:rFonts w:ascii="宋体" w:hAnsi="宋体"/>
              </w:rPr>
            </w:pPr>
            <w:r>
              <w:rPr>
                <w:rFonts w:hint="eastAsia" w:ascii="宋体" w:hAnsi="宋体"/>
                <w:sz w:val="18"/>
                <w:szCs w:val="18"/>
              </w:rPr>
              <w:t>其他软件安装与调试组织、协调和落实</w:t>
            </w:r>
          </w:p>
        </w:tc>
        <w:tc>
          <w:tcPr>
            <w:tcW w:w="1167" w:type="dxa"/>
            <w:tcBorders>
              <w:top w:val="nil"/>
              <w:left w:val="nil"/>
              <w:bottom w:val="single" w:color="auto" w:sz="4" w:space="0"/>
              <w:right w:val="single" w:color="auto" w:sz="4" w:space="0"/>
            </w:tcBorders>
            <w:shd w:val="clear" w:color="auto" w:fill="auto"/>
            <w:vAlign w:val="center"/>
          </w:tcPr>
          <w:p w14:paraId="7FCD3AEC">
            <w:pPr>
              <w:spacing w:before="72" w:after="72"/>
              <w:rPr>
                <w:rFonts w:ascii="宋体" w:hAnsi="宋体"/>
                <w:color w:val="000000"/>
              </w:rPr>
            </w:pPr>
            <w:r>
              <w:rPr>
                <w:rFonts w:hint="eastAsia" w:ascii="宋体" w:hAnsi="宋体"/>
                <w:color w:val="000000"/>
              </w:rPr>
              <w:t>网络专线部署及联调；服务器部署调试；服务器部署调试</w:t>
            </w:r>
          </w:p>
        </w:tc>
        <w:tc>
          <w:tcPr>
            <w:tcW w:w="2070" w:type="dxa"/>
            <w:tcBorders>
              <w:top w:val="nil"/>
              <w:left w:val="nil"/>
              <w:bottom w:val="single" w:color="auto" w:sz="4" w:space="0"/>
              <w:right w:val="single" w:color="auto" w:sz="4" w:space="0"/>
            </w:tcBorders>
            <w:shd w:val="clear" w:color="auto" w:fill="auto"/>
            <w:vAlign w:val="center"/>
          </w:tcPr>
          <w:p w14:paraId="26E0F45F">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：采购及相关协调</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：项目经理，IT领导，IT接口管理员等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：安装报告，授权书等</w:t>
            </w:r>
          </w:p>
        </w:tc>
        <w:tc>
          <w:tcPr>
            <w:tcW w:w="2413" w:type="dxa"/>
            <w:tcBorders>
              <w:top w:val="nil"/>
              <w:left w:val="nil"/>
              <w:bottom w:val="single" w:color="auto" w:sz="4" w:space="0"/>
              <w:right w:val="single" w:color="auto" w:sz="4" w:space="0"/>
            </w:tcBorders>
            <w:shd w:val="clear" w:color="auto" w:fill="auto"/>
            <w:vAlign w:val="center"/>
          </w:tcPr>
          <w:p w14:paraId="5436610A">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：相关协调</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：安装报告，授权书等</w:t>
            </w:r>
          </w:p>
        </w:tc>
        <w:tc>
          <w:tcPr>
            <w:tcW w:w="1135" w:type="dxa"/>
            <w:tcBorders>
              <w:top w:val="nil"/>
              <w:left w:val="nil"/>
              <w:bottom w:val="single" w:color="auto" w:sz="4" w:space="0"/>
              <w:right w:val="single" w:color="auto" w:sz="4" w:space="0"/>
            </w:tcBorders>
            <w:shd w:val="clear" w:color="auto" w:fill="auto"/>
            <w:vAlign w:val="center"/>
          </w:tcPr>
          <w:p w14:paraId="65649E5F">
            <w:pPr>
              <w:spacing w:before="72" w:after="72"/>
              <w:rPr>
                <w:rFonts w:ascii="宋体" w:hAnsi="宋体"/>
                <w:color w:val="000000"/>
              </w:rPr>
            </w:pPr>
            <w:r>
              <w:rPr>
                <w:rFonts w:hint="eastAsia" w:ascii="宋体" w:hAnsi="宋体"/>
                <w:color w:val="000000"/>
              </w:rPr>
              <w:t>无</w:t>
            </w:r>
          </w:p>
        </w:tc>
      </w:tr>
      <w:tr w14:paraId="133D1D75">
        <w:tblPrEx>
          <w:tblCellMar>
            <w:top w:w="0" w:type="dxa"/>
            <w:left w:w="108" w:type="dxa"/>
            <w:bottom w:w="0" w:type="dxa"/>
            <w:right w:w="108" w:type="dxa"/>
          </w:tblCellMar>
        </w:tblPrEx>
        <w:trPr>
          <w:trHeight w:val="1605" w:hRule="atLeast"/>
          <w:jc w:val="center"/>
        </w:trPr>
        <w:tc>
          <w:tcPr>
            <w:tcW w:w="760" w:type="dxa"/>
            <w:vMerge w:val="continue"/>
            <w:tcBorders>
              <w:top w:val="nil"/>
              <w:left w:val="single" w:color="auto" w:sz="4" w:space="0"/>
              <w:bottom w:val="single" w:color="auto" w:sz="4" w:space="0"/>
              <w:right w:val="single" w:color="auto" w:sz="4" w:space="0"/>
            </w:tcBorders>
            <w:shd w:val="clear" w:color="auto" w:fill="auto"/>
            <w:vAlign w:val="center"/>
          </w:tcPr>
          <w:p w14:paraId="520E0532">
            <w:pPr>
              <w:spacing w:before="72" w:after="72"/>
              <w:ind w:left="400" w:firstLine="400"/>
              <w:rPr>
                <w:rFonts w:ascii="宋体" w:hAnsi="宋体"/>
                <w:color w:val="000000"/>
              </w:rPr>
            </w:pPr>
          </w:p>
        </w:tc>
        <w:tc>
          <w:tcPr>
            <w:tcW w:w="1190" w:type="dxa"/>
            <w:vMerge w:val="continue"/>
            <w:tcBorders>
              <w:top w:val="nil"/>
              <w:left w:val="single" w:color="auto" w:sz="4" w:space="0"/>
              <w:bottom w:val="nil"/>
              <w:right w:val="single" w:color="auto" w:sz="4" w:space="0"/>
            </w:tcBorders>
            <w:shd w:val="clear" w:color="auto" w:fill="auto"/>
            <w:vAlign w:val="center"/>
          </w:tcPr>
          <w:p w14:paraId="28E784AD">
            <w:pPr>
              <w:spacing w:before="72" w:after="72"/>
              <w:ind w:left="400" w:firstLine="400"/>
              <w:rPr>
                <w:rFonts w:ascii="宋体" w:hAnsi="宋体"/>
                <w:color w:val="000000"/>
              </w:rPr>
            </w:pPr>
          </w:p>
        </w:tc>
        <w:tc>
          <w:tcPr>
            <w:tcW w:w="1064" w:type="dxa"/>
            <w:tcBorders>
              <w:top w:val="nil"/>
              <w:left w:val="nil"/>
              <w:bottom w:val="single" w:color="auto" w:sz="4" w:space="0"/>
              <w:right w:val="single" w:color="auto" w:sz="4" w:space="0"/>
            </w:tcBorders>
            <w:shd w:val="clear" w:color="auto" w:fill="auto"/>
            <w:vAlign w:val="center"/>
          </w:tcPr>
          <w:p w14:paraId="6E6AE7AC">
            <w:pPr>
              <w:spacing w:before="72" w:after="72"/>
              <w:rPr>
                <w:rFonts w:ascii="宋体" w:hAnsi="宋体"/>
              </w:rPr>
            </w:pPr>
            <w:r>
              <w:rPr>
                <w:rFonts w:hint="eastAsia" w:ascii="宋体" w:hAnsi="宋体"/>
              </w:rPr>
              <w:t>平台环境集成测试组织、协调和实施</w:t>
            </w:r>
          </w:p>
        </w:tc>
        <w:tc>
          <w:tcPr>
            <w:tcW w:w="1167" w:type="dxa"/>
            <w:tcBorders>
              <w:top w:val="nil"/>
              <w:left w:val="nil"/>
              <w:bottom w:val="single" w:color="auto" w:sz="4" w:space="0"/>
              <w:right w:val="single" w:color="auto" w:sz="4" w:space="0"/>
            </w:tcBorders>
            <w:shd w:val="clear" w:color="auto" w:fill="auto"/>
            <w:vAlign w:val="center"/>
          </w:tcPr>
          <w:p w14:paraId="664631D1">
            <w:pPr>
              <w:spacing w:before="72" w:after="72"/>
              <w:rPr>
                <w:rFonts w:ascii="宋体" w:hAnsi="宋体"/>
                <w:color w:val="000000"/>
              </w:rPr>
            </w:pPr>
            <w:r>
              <w:rPr>
                <w:rFonts w:hint="eastAsia" w:ascii="宋体" w:hAnsi="宋体"/>
                <w:color w:val="000000"/>
              </w:rPr>
              <w:t>平台集成环境搭建完后进行整体性测试，以满足生产平台所需运行环境</w:t>
            </w:r>
          </w:p>
        </w:tc>
        <w:tc>
          <w:tcPr>
            <w:tcW w:w="2070" w:type="dxa"/>
            <w:tcBorders>
              <w:top w:val="nil"/>
              <w:left w:val="nil"/>
              <w:bottom w:val="single" w:color="auto" w:sz="4" w:space="0"/>
              <w:right w:val="single" w:color="auto" w:sz="4" w:space="0"/>
            </w:tcBorders>
            <w:shd w:val="clear" w:color="auto" w:fill="auto"/>
            <w:vAlign w:val="center"/>
          </w:tcPr>
          <w:p w14:paraId="37D7EA95">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：采购及相关协调</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：项目经理，IT领导，IT接口管理员等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：环境验收报告等</w:t>
            </w:r>
          </w:p>
        </w:tc>
        <w:tc>
          <w:tcPr>
            <w:tcW w:w="2413" w:type="dxa"/>
            <w:tcBorders>
              <w:top w:val="nil"/>
              <w:left w:val="nil"/>
              <w:bottom w:val="single" w:color="auto" w:sz="4" w:space="0"/>
              <w:right w:val="single" w:color="auto" w:sz="4" w:space="0"/>
            </w:tcBorders>
            <w:shd w:val="clear" w:color="auto" w:fill="auto"/>
            <w:vAlign w:val="center"/>
          </w:tcPr>
          <w:p w14:paraId="3F05B352">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：相关协调</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：环境验收报告等</w:t>
            </w:r>
          </w:p>
        </w:tc>
        <w:tc>
          <w:tcPr>
            <w:tcW w:w="1135" w:type="dxa"/>
            <w:tcBorders>
              <w:top w:val="nil"/>
              <w:left w:val="nil"/>
              <w:bottom w:val="single" w:color="auto" w:sz="4" w:space="0"/>
              <w:right w:val="single" w:color="auto" w:sz="4" w:space="0"/>
            </w:tcBorders>
            <w:shd w:val="clear" w:color="auto" w:fill="auto"/>
            <w:vAlign w:val="center"/>
          </w:tcPr>
          <w:p w14:paraId="570A34EA">
            <w:pPr>
              <w:spacing w:before="72" w:after="72"/>
              <w:rPr>
                <w:rFonts w:ascii="宋体" w:hAnsi="宋体"/>
                <w:color w:val="000000"/>
              </w:rPr>
            </w:pPr>
            <w:r>
              <w:rPr>
                <w:rFonts w:hint="eastAsia" w:ascii="宋体" w:hAnsi="宋体"/>
                <w:color w:val="000000"/>
              </w:rPr>
              <w:t>无</w:t>
            </w:r>
          </w:p>
        </w:tc>
      </w:tr>
      <w:tr w14:paraId="0D0DB35F">
        <w:tblPrEx>
          <w:tblCellMar>
            <w:top w:w="0" w:type="dxa"/>
            <w:left w:w="108" w:type="dxa"/>
            <w:bottom w:w="0" w:type="dxa"/>
            <w:right w:w="108" w:type="dxa"/>
          </w:tblCellMar>
        </w:tblPrEx>
        <w:trPr>
          <w:trHeight w:val="2265" w:hRule="atLeast"/>
          <w:jc w:val="center"/>
        </w:trPr>
        <w:tc>
          <w:tcPr>
            <w:tcW w:w="760" w:type="dxa"/>
            <w:vMerge w:val="restart"/>
            <w:tcBorders>
              <w:top w:val="nil"/>
              <w:left w:val="single" w:color="auto" w:sz="4" w:space="0"/>
              <w:bottom w:val="nil"/>
              <w:right w:val="single" w:color="auto" w:sz="4" w:space="0"/>
            </w:tcBorders>
            <w:shd w:val="clear" w:color="auto" w:fill="auto"/>
            <w:vAlign w:val="center"/>
          </w:tcPr>
          <w:p w14:paraId="6997A4B6">
            <w:pPr>
              <w:spacing w:before="72" w:after="72"/>
              <w:rPr>
                <w:rFonts w:ascii="宋体" w:hAnsi="宋体"/>
                <w:color w:val="000000"/>
              </w:rPr>
            </w:pPr>
            <w:r>
              <w:rPr>
                <w:rFonts w:hint="eastAsia" w:ascii="宋体" w:hAnsi="宋体"/>
                <w:color w:val="000000"/>
              </w:rPr>
              <w:t>5、项目实施</w:t>
            </w:r>
          </w:p>
        </w:tc>
        <w:tc>
          <w:tcPr>
            <w:tcW w:w="1190" w:type="dxa"/>
            <w:vMerge w:val="restart"/>
            <w:tcBorders>
              <w:top w:val="single" w:color="auto" w:sz="4" w:space="0"/>
              <w:left w:val="single" w:color="auto" w:sz="4" w:space="0"/>
              <w:bottom w:val="nil"/>
              <w:right w:val="single" w:color="auto" w:sz="4" w:space="0"/>
            </w:tcBorders>
            <w:shd w:val="clear" w:color="auto" w:fill="auto"/>
            <w:vAlign w:val="center"/>
          </w:tcPr>
          <w:p w14:paraId="447CD8DC">
            <w:pPr>
              <w:spacing w:before="72" w:after="72"/>
              <w:rPr>
                <w:rFonts w:ascii="宋体" w:hAnsi="宋体"/>
                <w:color w:val="000000"/>
              </w:rPr>
            </w:pPr>
            <w:r>
              <w:rPr>
                <w:rFonts w:hint="eastAsia" w:ascii="宋体" w:hAnsi="宋体"/>
                <w:color w:val="000000"/>
              </w:rPr>
              <w:t>1、划分平台授权:提供可行的、全方位的、灵活的平台权限划分策略并完成平台中的授权过程。</w:t>
            </w:r>
            <w:r>
              <w:rPr>
                <w:rFonts w:hint="eastAsia" w:ascii="宋体" w:hAnsi="宋体"/>
                <w:color w:val="000000"/>
              </w:rPr>
              <w:br w:type="textWrapping"/>
            </w:r>
            <w:r>
              <w:rPr>
                <w:rFonts w:hint="eastAsia" w:ascii="宋体" w:hAnsi="宋体"/>
                <w:color w:val="000000"/>
              </w:rPr>
              <w:t>2、进行上线准备。</w:t>
            </w:r>
            <w:r>
              <w:rPr>
                <w:rFonts w:hint="eastAsia" w:ascii="宋体" w:hAnsi="宋体"/>
                <w:color w:val="000000"/>
              </w:rPr>
              <w:br w:type="textWrapping"/>
            </w:r>
            <w:r>
              <w:rPr>
                <w:rFonts w:hint="eastAsia" w:ascii="宋体" w:hAnsi="宋体"/>
                <w:color w:val="000000"/>
              </w:rPr>
              <w:t>3、平台试运行。</w:t>
            </w:r>
            <w:r>
              <w:rPr>
                <w:rFonts w:hint="eastAsia" w:ascii="宋体" w:hAnsi="宋体"/>
                <w:color w:val="000000"/>
              </w:rPr>
              <w:br w:type="textWrapping"/>
            </w:r>
            <w:r>
              <w:rPr>
                <w:rFonts w:hint="eastAsia" w:ascii="宋体" w:hAnsi="宋体"/>
                <w:color w:val="000000"/>
              </w:rPr>
              <w:t>4、准备真实的平台运行平台。</w:t>
            </w:r>
            <w:r>
              <w:rPr>
                <w:rFonts w:hint="eastAsia" w:ascii="宋体" w:hAnsi="宋体"/>
                <w:color w:val="000000"/>
              </w:rPr>
              <w:br w:type="textWrapping"/>
            </w:r>
            <w:r>
              <w:rPr>
                <w:rFonts w:hint="eastAsia" w:ascii="宋体" w:hAnsi="宋体"/>
                <w:color w:val="000000"/>
              </w:rPr>
              <w:t>5、把平台从开发环境转移到真实的平台运行平台。</w:t>
            </w:r>
            <w:r>
              <w:rPr>
                <w:rFonts w:hint="eastAsia" w:ascii="宋体" w:hAnsi="宋体"/>
                <w:color w:val="000000"/>
              </w:rPr>
              <w:br w:type="textWrapping"/>
            </w:r>
            <w:r>
              <w:rPr>
                <w:rFonts w:hint="eastAsia" w:ascii="宋体" w:hAnsi="宋体"/>
                <w:color w:val="000000"/>
              </w:rPr>
              <w:t>6、组织参与平台试运行的相关人员进行试运行培训。</w:t>
            </w:r>
            <w:r>
              <w:rPr>
                <w:rFonts w:hint="eastAsia" w:ascii="宋体" w:hAnsi="宋体"/>
                <w:color w:val="000000"/>
              </w:rPr>
              <w:br w:type="textWrapping"/>
            </w:r>
            <w:r>
              <w:rPr>
                <w:rFonts w:hint="eastAsia" w:ascii="宋体" w:hAnsi="宋体"/>
                <w:color w:val="000000"/>
              </w:rPr>
              <w:t>7、启动新平台,开始试运行。</w:t>
            </w:r>
            <w:r>
              <w:rPr>
                <w:rFonts w:hint="eastAsia" w:ascii="宋体" w:hAnsi="宋体"/>
                <w:color w:val="000000"/>
              </w:rPr>
              <w:br w:type="textWrapping"/>
            </w:r>
            <w:r>
              <w:rPr>
                <w:rFonts w:hint="eastAsia" w:ascii="宋体" w:hAnsi="宋体"/>
                <w:color w:val="000000"/>
              </w:rPr>
              <w:t>8、搜集试运行过程中的问题反馈。</w:t>
            </w:r>
            <w:r>
              <w:rPr>
                <w:rFonts w:hint="eastAsia" w:ascii="宋体" w:hAnsi="宋体"/>
                <w:color w:val="000000"/>
              </w:rPr>
              <w:br w:type="textWrapping"/>
            </w:r>
            <w:r>
              <w:rPr>
                <w:rFonts w:hint="eastAsia" w:ascii="宋体" w:hAnsi="宋体"/>
                <w:color w:val="000000"/>
              </w:rPr>
              <w:t>9、根据反馈，进一步修改平台。</w:t>
            </w:r>
            <w:r>
              <w:rPr>
                <w:rFonts w:hint="eastAsia" w:ascii="宋体" w:hAnsi="宋体"/>
                <w:color w:val="000000"/>
              </w:rPr>
              <w:br w:type="textWrapping"/>
            </w:r>
            <w:r>
              <w:rPr>
                <w:rFonts w:hint="eastAsia" w:ascii="宋体" w:hAnsi="宋体"/>
                <w:color w:val="000000"/>
              </w:rPr>
              <w:t>10、平台上线运行。</w:t>
            </w:r>
            <w:r>
              <w:rPr>
                <w:rFonts w:hint="eastAsia" w:ascii="宋体" w:hAnsi="宋体"/>
                <w:color w:val="000000"/>
              </w:rPr>
              <w:br w:type="textWrapping"/>
            </w:r>
            <w:r>
              <w:rPr>
                <w:rFonts w:hint="eastAsia" w:ascii="宋体" w:hAnsi="宋体"/>
                <w:color w:val="000000"/>
              </w:rPr>
              <w:t>11、提供上线后支撑服务与方案持续优化的工作思路。</w:t>
            </w:r>
          </w:p>
        </w:tc>
        <w:tc>
          <w:tcPr>
            <w:tcW w:w="1064" w:type="dxa"/>
            <w:tcBorders>
              <w:top w:val="nil"/>
              <w:left w:val="nil"/>
              <w:bottom w:val="single" w:color="auto" w:sz="4" w:space="0"/>
              <w:right w:val="single" w:color="auto" w:sz="4" w:space="0"/>
            </w:tcBorders>
            <w:shd w:val="clear" w:color="auto" w:fill="auto"/>
            <w:vAlign w:val="center"/>
          </w:tcPr>
          <w:p w14:paraId="38781681">
            <w:pPr>
              <w:spacing w:before="72" w:after="72"/>
              <w:rPr>
                <w:rFonts w:ascii="宋体" w:hAnsi="宋体"/>
                <w:color w:val="000000"/>
              </w:rPr>
            </w:pPr>
            <w:r>
              <w:rPr>
                <w:rFonts w:hint="eastAsia" w:ascii="宋体" w:hAnsi="宋体"/>
                <w:color w:val="000000"/>
              </w:rPr>
              <w:t>机器人部署安装及初始化</w:t>
            </w:r>
          </w:p>
        </w:tc>
        <w:tc>
          <w:tcPr>
            <w:tcW w:w="1167" w:type="dxa"/>
            <w:tcBorders>
              <w:top w:val="nil"/>
              <w:left w:val="nil"/>
              <w:bottom w:val="single" w:color="auto" w:sz="4" w:space="0"/>
              <w:right w:val="single" w:color="auto" w:sz="4" w:space="0"/>
            </w:tcBorders>
            <w:shd w:val="clear" w:color="auto" w:fill="auto"/>
            <w:vAlign w:val="center"/>
          </w:tcPr>
          <w:p w14:paraId="541AB284">
            <w:pPr>
              <w:spacing w:before="72" w:after="72"/>
              <w:rPr>
                <w:rFonts w:ascii="宋体" w:hAnsi="宋体"/>
                <w:color w:val="000000"/>
              </w:rPr>
            </w:pPr>
            <w:r>
              <w:rPr>
                <w:rFonts w:hint="eastAsia" w:ascii="宋体" w:hAnsi="宋体"/>
                <w:color w:val="000000"/>
              </w:rPr>
              <w:t>机器人部署，静态数据准备,输入到平台环境中。</w:t>
            </w:r>
          </w:p>
        </w:tc>
        <w:tc>
          <w:tcPr>
            <w:tcW w:w="2070" w:type="dxa"/>
            <w:tcBorders>
              <w:top w:val="nil"/>
              <w:left w:val="nil"/>
              <w:bottom w:val="single" w:color="auto" w:sz="4" w:space="0"/>
              <w:right w:val="single" w:color="auto" w:sz="4" w:space="0"/>
            </w:tcBorders>
            <w:shd w:val="clear" w:color="auto" w:fill="auto"/>
            <w:vAlign w:val="center"/>
          </w:tcPr>
          <w:p w14:paraId="2FF64D4B">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：按照达闼科技要求提交相关数据，</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：项目经理，业务领导，核心业务人员，IT接口管理员等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：无</w:t>
            </w:r>
          </w:p>
        </w:tc>
        <w:tc>
          <w:tcPr>
            <w:tcW w:w="2413" w:type="dxa"/>
            <w:tcBorders>
              <w:top w:val="nil"/>
              <w:left w:val="nil"/>
              <w:bottom w:val="single" w:color="auto" w:sz="4" w:space="0"/>
              <w:right w:val="single" w:color="auto" w:sz="4" w:space="0"/>
            </w:tcBorders>
            <w:shd w:val="clear" w:color="auto" w:fill="auto"/>
            <w:vAlign w:val="center"/>
          </w:tcPr>
          <w:p w14:paraId="61BBA014">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：部署机器人的生产环境；提出静态数据的范围、格式要求、时间要求，和甲方共同完成静态数据导入</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 xml:space="preserve">：项目经理，实施部经理，核心实施人员 </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：无</w:t>
            </w:r>
          </w:p>
        </w:tc>
        <w:tc>
          <w:tcPr>
            <w:tcW w:w="1135" w:type="dxa"/>
            <w:tcBorders>
              <w:top w:val="nil"/>
              <w:left w:val="nil"/>
              <w:bottom w:val="single" w:color="auto" w:sz="4" w:space="0"/>
              <w:right w:val="single" w:color="auto" w:sz="4" w:space="0"/>
            </w:tcBorders>
            <w:shd w:val="clear" w:color="auto" w:fill="auto"/>
            <w:vAlign w:val="center"/>
          </w:tcPr>
          <w:p w14:paraId="24D36B2D">
            <w:pPr>
              <w:spacing w:before="72" w:after="72"/>
              <w:rPr>
                <w:rFonts w:ascii="宋体" w:hAnsi="宋体"/>
                <w:color w:val="000000"/>
              </w:rPr>
            </w:pPr>
            <w:r>
              <w:rPr>
                <w:rFonts w:hint="eastAsia" w:ascii="宋体" w:hAnsi="宋体"/>
                <w:color w:val="000000"/>
              </w:rPr>
              <w:t>无</w:t>
            </w:r>
          </w:p>
        </w:tc>
      </w:tr>
      <w:tr w14:paraId="7A541D4D">
        <w:tblPrEx>
          <w:tblCellMar>
            <w:top w:w="0" w:type="dxa"/>
            <w:left w:w="108" w:type="dxa"/>
            <w:bottom w:w="0" w:type="dxa"/>
            <w:right w:w="108" w:type="dxa"/>
          </w:tblCellMar>
        </w:tblPrEx>
        <w:trPr>
          <w:trHeight w:val="1635" w:hRule="atLeast"/>
          <w:jc w:val="center"/>
        </w:trPr>
        <w:tc>
          <w:tcPr>
            <w:tcW w:w="760" w:type="dxa"/>
            <w:vMerge w:val="continue"/>
            <w:tcBorders>
              <w:top w:val="nil"/>
              <w:left w:val="single" w:color="auto" w:sz="4" w:space="0"/>
              <w:bottom w:val="nil"/>
              <w:right w:val="single" w:color="auto" w:sz="4" w:space="0"/>
            </w:tcBorders>
            <w:shd w:val="clear" w:color="auto" w:fill="auto"/>
            <w:vAlign w:val="center"/>
          </w:tcPr>
          <w:p w14:paraId="11BAEAB8">
            <w:pPr>
              <w:spacing w:before="72" w:after="72"/>
              <w:ind w:left="400" w:firstLine="400"/>
              <w:rPr>
                <w:rFonts w:ascii="宋体" w:hAnsi="宋体"/>
                <w:color w:val="000000"/>
              </w:rPr>
            </w:pPr>
          </w:p>
        </w:tc>
        <w:tc>
          <w:tcPr>
            <w:tcW w:w="1190" w:type="dxa"/>
            <w:vMerge w:val="continue"/>
            <w:tcBorders>
              <w:top w:val="single" w:color="auto" w:sz="4" w:space="0"/>
              <w:left w:val="single" w:color="auto" w:sz="4" w:space="0"/>
              <w:bottom w:val="nil"/>
              <w:right w:val="single" w:color="auto" w:sz="4" w:space="0"/>
            </w:tcBorders>
            <w:shd w:val="clear" w:color="auto" w:fill="auto"/>
            <w:vAlign w:val="center"/>
          </w:tcPr>
          <w:p w14:paraId="741AAFA9">
            <w:pPr>
              <w:spacing w:before="72" w:after="72"/>
              <w:ind w:left="400" w:firstLine="400"/>
              <w:rPr>
                <w:rFonts w:ascii="宋体" w:hAnsi="宋体"/>
                <w:color w:val="000000"/>
              </w:rPr>
            </w:pPr>
          </w:p>
        </w:tc>
        <w:tc>
          <w:tcPr>
            <w:tcW w:w="1064" w:type="dxa"/>
            <w:vMerge w:val="restart"/>
            <w:tcBorders>
              <w:top w:val="nil"/>
              <w:left w:val="single" w:color="auto" w:sz="4" w:space="0"/>
              <w:bottom w:val="single" w:color="000000" w:sz="4" w:space="0"/>
              <w:right w:val="single" w:color="auto" w:sz="4" w:space="0"/>
            </w:tcBorders>
            <w:shd w:val="clear" w:color="auto" w:fill="auto"/>
            <w:vAlign w:val="center"/>
          </w:tcPr>
          <w:p w14:paraId="3276BDFD">
            <w:pPr>
              <w:spacing w:before="72" w:after="72"/>
              <w:rPr>
                <w:rFonts w:ascii="宋体" w:hAnsi="宋体"/>
                <w:color w:val="000000"/>
              </w:rPr>
            </w:pPr>
            <w:r>
              <w:rPr>
                <w:rFonts w:hint="eastAsia" w:ascii="宋体" w:hAnsi="宋体"/>
                <w:color w:val="000000"/>
              </w:rPr>
              <w:t>机器人平台对接联调测试</w:t>
            </w:r>
          </w:p>
        </w:tc>
        <w:tc>
          <w:tcPr>
            <w:tcW w:w="1167" w:type="dxa"/>
            <w:tcBorders>
              <w:top w:val="nil"/>
              <w:left w:val="nil"/>
              <w:bottom w:val="single" w:color="auto" w:sz="4" w:space="0"/>
              <w:right w:val="single" w:color="auto" w:sz="4" w:space="0"/>
            </w:tcBorders>
            <w:shd w:val="clear" w:color="auto" w:fill="auto"/>
            <w:vAlign w:val="center"/>
          </w:tcPr>
          <w:p w14:paraId="4C9FB8AE">
            <w:pPr>
              <w:spacing w:before="72" w:after="72"/>
              <w:rPr>
                <w:rFonts w:ascii="宋体" w:hAnsi="宋体"/>
                <w:color w:val="000000"/>
              </w:rPr>
            </w:pPr>
            <w:r>
              <w:rPr>
                <w:rFonts w:hint="eastAsia" w:ascii="宋体" w:hAnsi="宋体"/>
                <w:color w:val="000000"/>
              </w:rPr>
              <w:t>平台测试,功能测试,性能测试,稳定测试,机器人远程控制测试,压力测试，安全性测试，容错测试，故障测试,接口联调测试</w:t>
            </w:r>
          </w:p>
        </w:tc>
        <w:tc>
          <w:tcPr>
            <w:tcW w:w="2070" w:type="dxa"/>
            <w:tcBorders>
              <w:top w:val="nil"/>
              <w:left w:val="nil"/>
              <w:bottom w:val="single" w:color="auto" w:sz="4" w:space="0"/>
              <w:right w:val="single" w:color="auto" w:sz="4" w:space="0"/>
            </w:tcBorders>
            <w:shd w:val="clear" w:color="auto" w:fill="auto"/>
            <w:vAlign w:val="center"/>
          </w:tcPr>
          <w:p w14:paraId="4605E445">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：确认测试方案；参与测试</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：项目经理，核心业务人员，IT接口管理员等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：测试报告</w:t>
            </w:r>
          </w:p>
        </w:tc>
        <w:tc>
          <w:tcPr>
            <w:tcW w:w="2413" w:type="dxa"/>
            <w:tcBorders>
              <w:top w:val="nil"/>
              <w:left w:val="nil"/>
              <w:bottom w:val="single" w:color="auto" w:sz="4" w:space="0"/>
              <w:right w:val="single" w:color="auto" w:sz="4" w:space="0"/>
            </w:tcBorders>
            <w:shd w:val="clear" w:color="auto" w:fill="auto"/>
            <w:vAlign w:val="center"/>
          </w:tcPr>
          <w:p w14:paraId="1CF8AAF9">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：制定测试计划、方案，测试组织、实施</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：项目经理，实施部经理，核心实施人员</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：测试报告</w:t>
            </w:r>
          </w:p>
        </w:tc>
        <w:tc>
          <w:tcPr>
            <w:tcW w:w="1135" w:type="dxa"/>
            <w:tcBorders>
              <w:top w:val="nil"/>
              <w:left w:val="nil"/>
              <w:bottom w:val="single" w:color="auto" w:sz="4" w:space="0"/>
              <w:right w:val="single" w:color="auto" w:sz="4" w:space="0"/>
            </w:tcBorders>
            <w:shd w:val="clear" w:color="auto" w:fill="auto"/>
            <w:vAlign w:val="center"/>
          </w:tcPr>
          <w:p w14:paraId="1F2B359C">
            <w:pPr>
              <w:spacing w:before="72" w:after="72"/>
              <w:rPr>
                <w:rFonts w:ascii="宋体" w:hAnsi="宋体"/>
                <w:color w:val="000000"/>
              </w:rPr>
            </w:pPr>
            <w:r>
              <w:rPr>
                <w:rFonts w:hint="eastAsia" w:ascii="宋体" w:hAnsi="宋体"/>
                <w:color w:val="000000"/>
              </w:rPr>
              <w:t>无</w:t>
            </w:r>
          </w:p>
        </w:tc>
      </w:tr>
      <w:tr w14:paraId="50553FBA">
        <w:tblPrEx>
          <w:tblCellMar>
            <w:top w:w="0" w:type="dxa"/>
            <w:left w:w="108" w:type="dxa"/>
            <w:bottom w:w="0" w:type="dxa"/>
            <w:right w:w="108" w:type="dxa"/>
          </w:tblCellMar>
        </w:tblPrEx>
        <w:trPr>
          <w:trHeight w:val="1455" w:hRule="atLeast"/>
          <w:jc w:val="center"/>
        </w:trPr>
        <w:tc>
          <w:tcPr>
            <w:tcW w:w="760" w:type="dxa"/>
            <w:vMerge w:val="continue"/>
            <w:tcBorders>
              <w:top w:val="nil"/>
              <w:left w:val="single" w:color="auto" w:sz="4" w:space="0"/>
              <w:bottom w:val="nil"/>
              <w:right w:val="single" w:color="auto" w:sz="4" w:space="0"/>
            </w:tcBorders>
            <w:shd w:val="clear" w:color="auto" w:fill="auto"/>
            <w:vAlign w:val="center"/>
          </w:tcPr>
          <w:p w14:paraId="0EFE373C">
            <w:pPr>
              <w:spacing w:before="72" w:after="72"/>
              <w:ind w:left="400" w:firstLine="400"/>
              <w:rPr>
                <w:rFonts w:ascii="宋体" w:hAnsi="宋体"/>
                <w:color w:val="000000"/>
              </w:rPr>
            </w:pPr>
          </w:p>
        </w:tc>
        <w:tc>
          <w:tcPr>
            <w:tcW w:w="1190" w:type="dxa"/>
            <w:vMerge w:val="continue"/>
            <w:tcBorders>
              <w:top w:val="single" w:color="auto" w:sz="4" w:space="0"/>
              <w:left w:val="single" w:color="auto" w:sz="4" w:space="0"/>
              <w:bottom w:val="nil"/>
              <w:right w:val="single" w:color="auto" w:sz="4" w:space="0"/>
            </w:tcBorders>
            <w:shd w:val="clear" w:color="auto" w:fill="auto"/>
            <w:vAlign w:val="center"/>
          </w:tcPr>
          <w:p w14:paraId="28E1DB32">
            <w:pPr>
              <w:spacing w:before="72" w:after="72"/>
              <w:ind w:left="400" w:firstLine="400"/>
              <w:rPr>
                <w:rFonts w:ascii="宋体" w:hAnsi="宋体"/>
                <w:color w:val="000000"/>
              </w:rPr>
            </w:pPr>
          </w:p>
        </w:tc>
        <w:tc>
          <w:tcPr>
            <w:tcW w:w="1064" w:type="dxa"/>
            <w:vMerge w:val="continue"/>
            <w:tcBorders>
              <w:top w:val="nil"/>
              <w:left w:val="single" w:color="auto" w:sz="4" w:space="0"/>
              <w:bottom w:val="single" w:color="000000" w:sz="4" w:space="0"/>
              <w:right w:val="single" w:color="auto" w:sz="4" w:space="0"/>
            </w:tcBorders>
            <w:shd w:val="clear" w:color="auto" w:fill="auto"/>
            <w:vAlign w:val="center"/>
          </w:tcPr>
          <w:p w14:paraId="79E971FD">
            <w:pPr>
              <w:spacing w:before="72" w:after="72"/>
              <w:ind w:left="400" w:firstLine="400"/>
              <w:rPr>
                <w:rFonts w:ascii="宋体" w:hAnsi="宋体"/>
                <w:color w:val="000000"/>
              </w:rPr>
            </w:pPr>
          </w:p>
        </w:tc>
        <w:tc>
          <w:tcPr>
            <w:tcW w:w="1167" w:type="dxa"/>
            <w:tcBorders>
              <w:top w:val="nil"/>
              <w:left w:val="nil"/>
              <w:bottom w:val="single" w:color="auto" w:sz="4" w:space="0"/>
              <w:right w:val="single" w:color="auto" w:sz="4" w:space="0"/>
            </w:tcBorders>
            <w:shd w:val="clear" w:color="auto" w:fill="auto"/>
            <w:vAlign w:val="center"/>
          </w:tcPr>
          <w:p w14:paraId="5BB74FC6">
            <w:pPr>
              <w:spacing w:before="72" w:after="72"/>
              <w:rPr>
                <w:rFonts w:ascii="宋体" w:hAnsi="宋体"/>
                <w:color w:val="000000"/>
              </w:rPr>
            </w:pPr>
            <w:r>
              <w:rPr>
                <w:rFonts w:hint="eastAsia" w:ascii="宋体" w:hAnsi="宋体"/>
                <w:color w:val="000000"/>
              </w:rPr>
              <w:t>机器人测试</w:t>
            </w:r>
          </w:p>
        </w:tc>
        <w:tc>
          <w:tcPr>
            <w:tcW w:w="2070" w:type="dxa"/>
            <w:tcBorders>
              <w:top w:val="nil"/>
              <w:left w:val="nil"/>
              <w:bottom w:val="single" w:color="auto" w:sz="4" w:space="0"/>
              <w:right w:val="single" w:color="auto" w:sz="4" w:space="0"/>
            </w:tcBorders>
            <w:shd w:val="clear" w:color="auto" w:fill="auto"/>
            <w:vAlign w:val="center"/>
          </w:tcPr>
          <w:p w14:paraId="3438039F">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：制定测试计划</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：项目经理，核心业务人员，IT接口管理员等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：双方确认UAT测试报告</w:t>
            </w:r>
          </w:p>
        </w:tc>
        <w:tc>
          <w:tcPr>
            <w:tcW w:w="2413" w:type="dxa"/>
            <w:tcBorders>
              <w:top w:val="nil"/>
              <w:left w:val="nil"/>
              <w:bottom w:val="single" w:color="auto" w:sz="4" w:space="0"/>
              <w:right w:val="single" w:color="auto" w:sz="4" w:space="0"/>
            </w:tcBorders>
            <w:shd w:val="clear" w:color="auto" w:fill="auto"/>
            <w:vAlign w:val="center"/>
          </w:tcPr>
          <w:p w14:paraId="791C6324">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：确认测试计划,参与测试</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 xml:space="preserve">：项目经理，核心实施人员，测试人员 </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：双方确认UAT测试报告</w:t>
            </w:r>
          </w:p>
        </w:tc>
        <w:tc>
          <w:tcPr>
            <w:tcW w:w="1135" w:type="dxa"/>
            <w:tcBorders>
              <w:top w:val="nil"/>
              <w:left w:val="nil"/>
              <w:bottom w:val="single" w:color="auto" w:sz="4" w:space="0"/>
              <w:right w:val="single" w:color="auto" w:sz="4" w:space="0"/>
            </w:tcBorders>
            <w:shd w:val="clear" w:color="auto" w:fill="auto"/>
            <w:vAlign w:val="center"/>
          </w:tcPr>
          <w:p w14:paraId="5254ABC3">
            <w:pPr>
              <w:spacing w:before="72" w:after="72"/>
              <w:rPr>
                <w:rFonts w:ascii="宋体" w:hAnsi="宋体"/>
                <w:color w:val="000000"/>
              </w:rPr>
            </w:pPr>
            <w:r>
              <w:rPr>
                <w:rFonts w:hint="eastAsia" w:ascii="宋体" w:hAnsi="宋体"/>
                <w:color w:val="000000"/>
              </w:rPr>
              <w:t>无</w:t>
            </w:r>
          </w:p>
        </w:tc>
      </w:tr>
      <w:tr w14:paraId="3689E8AA">
        <w:tblPrEx>
          <w:tblCellMar>
            <w:top w:w="0" w:type="dxa"/>
            <w:left w:w="108" w:type="dxa"/>
            <w:bottom w:w="0" w:type="dxa"/>
            <w:right w:w="108" w:type="dxa"/>
          </w:tblCellMar>
        </w:tblPrEx>
        <w:trPr>
          <w:trHeight w:val="1740" w:hRule="atLeast"/>
          <w:jc w:val="center"/>
        </w:trPr>
        <w:tc>
          <w:tcPr>
            <w:tcW w:w="760" w:type="dxa"/>
            <w:vMerge w:val="continue"/>
            <w:tcBorders>
              <w:top w:val="nil"/>
              <w:left w:val="single" w:color="auto" w:sz="4" w:space="0"/>
              <w:bottom w:val="nil"/>
              <w:right w:val="single" w:color="auto" w:sz="4" w:space="0"/>
            </w:tcBorders>
            <w:shd w:val="clear" w:color="auto" w:fill="auto"/>
            <w:vAlign w:val="center"/>
          </w:tcPr>
          <w:p w14:paraId="1DB38BD6">
            <w:pPr>
              <w:spacing w:before="72" w:after="72"/>
              <w:ind w:left="400" w:firstLine="400"/>
              <w:rPr>
                <w:rFonts w:ascii="宋体" w:hAnsi="宋体"/>
                <w:color w:val="000000"/>
              </w:rPr>
            </w:pPr>
          </w:p>
        </w:tc>
        <w:tc>
          <w:tcPr>
            <w:tcW w:w="1190" w:type="dxa"/>
            <w:vMerge w:val="continue"/>
            <w:tcBorders>
              <w:top w:val="single" w:color="auto" w:sz="4" w:space="0"/>
              <w:left w:val="single" w:color="auto" w:sz="4" w:space="0"/>
              <w:bottom w:val="nil"/>
              <w:right w:val="single" w:color="auto" w:sz="4" w:space="0"/>
            </w:tcBorders>
            <w:shd w:val="clear" w:color="auto" w:fill="auto"/>
            <w:vAlign w:val="center"/>
          </w:tcPr>
          <w:p w14:paraId="71AD03BF">
            <w:pPr>
              <w:spacing w:before="72" w:after="72"/>
              <w:ind w:left="400" w:firstLine="400"/>
              <w:rPr>
                <w:rFonts w:ascii="宋体" w:hAnsi="宋体"/>
                <w:color w:val="000000"/>
              </w:rPr>
            </w:pPr>
          </w:p>
        </w:tc>
        <w:tc>
          <w:tcPr>
            <w:tcW w:w="1064" w:type="dxa"/>
            <w:vMerge w:val="restart"/>
            <w:tcBorders>
              <w:top w:val="nil"/>
              <w:left w:val="single" w:color="auto" w:sz="4" w:space="0"/>
              <w:bottom w:val="single" w:color="000000" w:sz="4" w:space="0"/>
              <w:right w:val="single" w:color="auto" w:sz="4" w:space="0"/>
            </w:tcBorders>
            <w:shd w:val="clear" w:color="auto" w:fill="auto"/>
            <w:vAlign w:val="center"/>
          </w:tcPr>
          <w:p w14:paraId="3C18542A">
            <w:pPr>
              <w:spacing w:before="72" w:after="72"/>
              <w:rPr>
                <w:rFonts w:ascii="宋体" w:hAnsi="宋体"/>
                <w:color w:val="000000"/>
              </w:rPr>
            </w:pPr>
            <w:r>
              <w:rPr>
                <w:rFonts w:hint="eastAsia" w:ascii="宋体" w:hAnsi="宋体"/>
                <w:color w:val="000000"/>
              </w:rPr>
              <w:t>用户培训</w:t>
            </w:r>
          </w:p>
        </w:tc>
        <w:tc>
          <w:tcPr>
            <w:tcW w:w="1167" w:type="dxa"/>
            <w:tcBorders>
              <w:top w:val="nil"/>
              <w:left w:val="nil"/>
              <w:bottom w:val="single" w:color="auto" w:sz="4" w:space="0"/>
              <w:right w:val="single" w:color="auto" w:sz="4" w:space="0"/>
            </w:tcBorders>
            <w:shd w:val="clear" w:color="auto" w:fill="auto"/>
            <w:vAlign w:val="center"/>
          </w:tcPr>
          <w:p w14:paraId="20F0CF28">
            <w:pPr>
              <w:spacing w:before="72" w:after="72"/>
              <w:rPr>
                <w:rFonts w:ascii="宋体" w:hAnsi="宋体"/>
                <w:color w:val="000000"/>
              </w:rPr>
            </w:pPr>
            <w:r>
              <w:rPr>
                <w:rFonts w:hint="eastAsia" w:ascii="宋体" w:hAnsi="宋体"/>
                <w:color w:val="000000"/>
              </w:rPr>
              <w:t>高级培训</w:t>
            </w:r>
          </w:p>
        </w:tc>
        <w:tc>
          <w:tcPr>
            <w:tcW w:w="2070" w:type="dxa"/>
            <w:tcBorders>
              <w:top w:val="nil"/>
              <w:left w:val="nil"/>
              <w:bottom w:val="single" w:color="auto" w:sz="4" w:space="0"/>
              <w:right w:val="single" w:color="auto" w:sz="4" w:space="0"/>
            </w:tcBorders>
            <w:shd w:val="clear" w:color="auto" w:fill="auto"/>
            <w:vAlign w:val="center"/>
          </w:tcPr>
          <w:p w14:paraId="345092B7">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：确定培训计划，协助培训组织</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：项目经理，核心业务人员，业务分析人员等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：培训反馈</w:t>
            </w:r>
          </w:p>
        </w:tc>
        <w:tc>
          <w:tcPr>
            <w:tcW w:w="2413" w:type="dxa"/>
            <w:tcBorders>
              <w:top w:val="nil"/>
              <w:left w:val="nil"/>
              <w:bottom w:val="single" w:color="auto" w:sz="4" w:space="0"/>
              <w:right w:val="single" w:color="auto" w:sz="4" w:space="0"/>
            </w:tcBorders>
            <w:shd w:val="clear" w:color="auto" w:fill="auto"/>
            <w:vAlign w:val="center"/>
          </w:tcPr>
          <w:p w14:paraId="7005B405">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：确认培训计划,组织培训</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：项目经理，实施部经理，业务专家等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：培训反馈分析</w:t>
            </w:r>
          </w:p>
        </w:tc>
        <w:tc>
          <w:tcPr>
            <w:tcW w:w="1135" w:type="dxa"/>
            <w:tcBorders>
              <w:top w:val="nil"/>
              <w:left w:val="nil"/>
              <w:bottom w:val="single" w:color="auto" w:sz="4" w:space="0"/>
              <w:right w:val="single" w:color="auto" w:sz="4" w:space="0"/>
            </w:tcBorders>
            <w:shd w:val="clear" w:color="auto" w:fill="auto"/>
            <w:vAlign w:val="center"/>
          </w:tcPr>
          <w:p w14:paraId="109244F8">
            <w:pPr>
              <w:spacing w:before="72" w:after="72"/>
              <w:rPr>
                <w:rFonts w:ascii="宋体" w:hAnsi="宋体"/>
                <w:color w:val="000000"/>
              </w:rPr>
            </w:pPr>
            <w:r>
              <w:rPr>
                <w:rFonts w:hint="eastAsia" w:ascii="宋体" w:hAnsi="宋体"/>
                <w:color w:val="000000"/>
              </w:rPr>
              <w:t>无</w:t>
            </w:r>
          </w:p>
        </w:tc>
      </w:tr>
      <w:tr w14:paraId="259C885B">
        <w:tblPrEx>
          <w:tblCellMar>
            <w:top w:w="0" w:type="dxa"/>
            <w:left w:w="108" w:type="dxa"/>
            <w:bottom w:w="0" w:type="dxa"/>
            <w:right w:w="108" w:type="dxa"/>
          </w:tblCellMar>
        </w:tblPrEx>
        <w:trPr>
          <w:trHeight w:val="1650" w:hRule="atLeast"/>
          <w:jc w:val="center"/>
        </w:trPr>
        <w:tc>
          <w:tcPr>
            <w:tcW w:w="760" w:type="dxa"/>
            <w:vMerge w:val="continue"/>
            <w:tcBorders>
              <w:top w:val="nil"/>
              <w:left w:val="single" w:color="auto" w:sz="4" w:space="0"/>
              <w:bottom w:val="nil"/>
              <w:right w:val="single" w:color="auto" w:sz="4" w:space="0"/>
            </w:tcBorders>
            <w:shd w:val="clear" w:color="auto" w:fill="auto"/>
            <w:vAlign w:val="center"/>
          </w:tcPr>
          <w:p w14:paraId="643D7320">
            <w:pPr>
              <w:spacing w:before="72" w:after="72"/>
              <w:ind w:left="400" w:firstLine="400"/>
              <w:rPr>
                <w:rFonts w:ascii="宋体" w:hAnsi="宋体"/>
                <w:color w:val="000000"/>
              </w:rPr>
            </w:pPr>
          </w:p>
        </w:tc>
        <w:tc>
          <w:tcPr>
            <w:tcW w:w="1190" w:type="dxa"/>
            <w:vMerge w:val="continue"/>
            <w:tcBorders>
              <w:top w:val="single" w:color="auto" w:sz="4" w:space="0"/>
              <w:left w:val="single" w:color="auto" w:sz="4" w:space="0"/>
              <w:bottom w:val="nil"/>
              <w:right w:val="single" w:color="auto" w:sz="4" w:space="0"/>
            </w:tcBorders>
            <w:shd w:val="clear" w:color="auto" w:fill="auto"/>
            <w:vAlign w:val="center"/>
          </w:tcPr>
          <w:p w14:paraId="64A9F297">
            <w:pPr>
              <w:spacing w:before="72" w:after="72"/>
              <w:ind w:left="400" w:firstLine="400"/>
              <w:rPr>
                <w:rFonts w:ascii="宋体" w:hAnsi="宋体"/>
                <w:color w:val="000000"/>
              </w:rPr>
            </w:pPr>
          </w:p>
        </w:tc>
        <w:tc>
          <w:tcPr>
            <w:tcW w:w="1064" w:type="dxa"/>
            <w:vMerge w:val="continue"/>
            <w:tcBorders>
              <w:top w:val="nil"/>
              <w:left w:val="single" w:color="auto" w:sz="4" w:space="0"/>
              <w:bottom w:val="single" w:color="000000" w:sz="4" w:space="0"/>
              <w:right w:val="single" w:color="auto" w:sz="4" w:space="0"/>
            </w:tcBorders>
            <w:shd w:val="clear" w:color="auto" w:fill="auto"/>
            <w:vAlign w:val="center"/>
          </w:tcPr>
          <w:p w14:paraId="3FDA40A2">
            <w:pPr>
              <w:spacing w:before="72" w:after="72"/>
              <w:ind w:left="400" w:firstLine="400"/>
              <w:rPr>
                <w:rFonts w:ascii="宋体" w:hAnsi="宋体"/>
                <w:color w:val="000000"/>
              </w:rPr>
            </w:pPr>
          </w:p>
        </w:tc>
        <w:tc>
          <w:tcPr>
            <w:tcW w:w="1167" w:type="dxa"/>
            <w:tcBorders>
              <w:top w:val="nil"/>
              <w:left w:val="nil"/>
              <w:bottom w:val="single" w:color="auto" w:sz="4" w:space="0"/>
              <w:right w:val="single" w:color="auto" w:sz="4" w:space="0"/>
            </w:tcBorders>
            <w:shd w:val="clear" w:color="auto" w:fill="auto"/>
            <w:vAlign w:val="center"/>
          </w:tcPr>
          <w:p w14:paraId="66AB5563">
            <w:pPr>
              <w:spacing w:before="72" w:after="72"/>
              <w:rPr>
                <w:rFonts w:ascii="宋体" w:hAnsi="宋体"/>
                <w:color w:val="000000"/>
              </w:rPr>
            </w:pPr>
            <w:r>
              <w:rPr>
                <w:rFonts w:hint="eastAsia" w:ascii="宋体" w:hAnsi="宋体"/>
                <w:color w:val="000000"/>
              </w:rPr>
              <w:t>中级培训</w:t>
            </w:r>
          </w:p>
        </w:tc>
        <w:tc>
          <w:tcPr>
            <w:tcW w:w="2070" w:type="dxa"/>
            <w:tcBorders>
              <w:top w:val="nil"/>
              <w:left w:val="nil"/>
              <w:bottom w:val="single" w:color="auto" w:sz="4" w:space="0"/>
              <w:right w:val="single" w:color="auto" w:sz="4" w:space="0"/>
            </w:tcBorders>
            <w:shd w:val="clear" w:color="auto" w:fill="auto"/>
            <w:vAlign w:val="center"/>
          </w:tcPr>
          <w:p w14:paraId="39BD22DF">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：确定培训计划，协助培训组织</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：项目经理，IT管理维护人员等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：培训反馈</w:t>
            </w:r>
          </w:p>
        </w:tc>
        <w:tc>
          <w:tcPr>
            <w:tcW w:w="2413" w:type="dxa"/>
            <w:tcBorders>
              <w:top w:val="nil"/>
              <w:left w:val="nil"/>
              <w:bottom w:val="single" w:color="auto" w:sz="4" w:space="0"/>
              <w:right w:val="single" w:color="auto" w:sz="4" w:space="0"/>
            </w:tcBorders>
            <w:shd w:val="clear" w:color="auto" w:fill="auto"/>
            <w:vAlign w:val="center"/>
          </w:tcPr>
          <w:p w14:paraId="3CA79817">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：确认培训计划,组织培训</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：项目经理，开发经理</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：培训反馈分析</w:t>
            </w:r>
          </w:p>
        </w:tc>
        <w:tc>
          <w:tcPr>
            <w:tcW w:w="1135" w:type="dxa"/>
            <w:tcBorders>
              <w:top w:val="nil"/>
              <w:left w:val="nil"/>
              <w:bottom w:val="single" w:color="auto" w:sz="4" w:space="0"/>
              <w:right w:val="single" w:color="auto" w:sz="4" w:space="0"/>
            </w:tcBorders>
            <w:shd w:val="clear" w:color="auto" w:fill="auto"/>
            <w:vAlign w:val="center"/>
          </w:tcPr>
          <w:p w14:paraId="19B3159D">
            <w:pPr>
              <w:spacing w:before="72" w:after="72"/>
              <w:rPr>
                <w:rFonts w:ascii="宋体" w:hAnsi="宋体"/>
                <w:color w:val="000000"/>
              </w:rPr>
            </w:pPr>
            <w:r>
              <w:rPr>
                <w:rFonts w:hint="eastAsia" w:ascii="宋体" w:hAnsi="宋体"/>
                <w:color w:val="000000"/>
              </w:rPr>
              <w:t>无</w:t>
            </w:r>
          </w:p>
        </w:tc>
      </w:tr>
      <w:tr w14:paraId="09DEFC5A">
        <w:tblPrEx>
          <w:tblCellMar>
            <w:top w:w="0" w:type="dxa"/>
            <w:left w:w="108" w:type="dxa"/>
            <w:bottom w:w="0" w:type="dxa"/>
            <w:right w:w="108" w:type="dxa"/>
          </w:tblCellMar>
        </w:tblPrEx>
        <w:trPr>
          <w:trHeight w:val="1575" w:hRule="atLeast"/>
          <w:jc w:val="center"/>
        </w:trPr>
        <w:tc>
          <w:tcPr>
            <w:tcW w:w="760" w:type="dxa"/>
            <w:vMerge w:val="continue"/>
            <w:tcBorders>
              <w:top w:val="nil"/>
              <w:left w:val="single" w:color="auto" w:sz="4" w:space="0"/>
              <w:bottom w:val="nil"/>
              <w:right w:val="single" w:color="auto" w:sz="4" w:space="0"/>
            </w:tcBorders>
            <w:shd w:val="clear" w:color="auto" w:fill="auto"/>
            <w:vAlign w:val="center"/>
          </w:tcPr>
          <w:p w14:paraId="500CD31C">
            <w:pPr>
              <w:spacing w:before="72" w:after="72"/>
              <w:ind w:left="400" w:firstLine="400"/>
              <w:rPr>
                <w:rFonts w:ascii="宋体" w:hAnsi="宋体"/>
                <w:color w:val="000000"/>
              </w:rPr>
            </w:pPr>
          </w:p>
        </w:tc>
        <w:tc>
          <w:tcPr>
            <w:tcW w:w="1190" w:type="dxa"/>
            <w:vMerge w:val="continue"/>
            <w:tcBorders>
              <w:top w:val="single" w:color="auto" w:sz="4" w:space="0"/>
              <w:left w:val="single" w:color="auto" w:sz="4" w:space="0"/>
              <w:bottom w:val="nil"/>
              <w:right w:val="single" w:color="auto" w:sz="4" w:space="0"/>
            </w:tcBorders>
            <w:shd w:val="clear" w:color="auto" w:fill="auto"/>
            <w:vAlign w:val="center"/>
          </w:tcPr>
          <w:p w14:paraId="0621EB55">
            <w:pPr>
              <w:spacing w:before="72" w:after="72"/>
              <w:ind w:left="400" w:firstLine="400"/>
              <w:rPr>
                <w:rFonts w:ascii="宋体" w:hAnsi="宋体"/>
                <w:color w:val="000000"/>
              </w:rPr>
            </w:pPr>
          </w:p>
        </w:tc>
        <w:tc>
          <w:tcPr>
            <w:tcW w:w="1064" w:type="dxa"/>
            <w:vMerge w:val="continue"/>
            <w:tcBorders>
              <w:top w:val="nil"/>
              <w:left w:val="single" w:color="auto" w:sz="4" w:space="0"/>
              <w:bottom w:val="single" w:color="000000" w:sz="4" w:space="0"/>
              <w:right w:val="single" w:color="auto" w:sz="4" w:space="0"/>
            </w:tcBorders>
            <w:shd w:val="clear" w:color="auto" w:fill="auto"/>
            <w:vAlign w:val="center"/>
          </w:tcPr>
          <w:p w14:paraId="0E834CAE">
            <w:pPr>
              <w:spacing w:before="72" w:after="72"/>
              <w:ind w:left="400" w:firstLine="400"/>
              <w:rPr>
                <w:rFonts w:ascii="宋体" w:hAnsi="宋体"/>
                <w:color w:val="000000"/>
              </w:rPr>
            </w:pPr>
          </w:p>
        </w:tc>
        <w:tc>
          <w:tcPr>
            <w:tcW w:w="1167" w:type="dxa"/>
            <w:tcBorders>
              <w:top w:val="nil"/>
              <w:left w:val="nil"/>
              <w:bottom w:val="single" w:color="auto" w:sz="4" w:space="0"/>
              <w:right w:val="single" w:color="auto" w:sz="4" w:space="0"/>
            </w:tcBorders>
            <w:shd w:val="clear" w:color="auto" w:fill="auto"/>
            <w:vAlign w:val="center"/>
          </w:tcPr>
          <w:p w14:paraId="222B908F">
            <w:pPr>
              <w:spacing w:before="72" w:after="72"/>
              <w:rPr>
                <w:rFonts w:ascii="宋体" w:hAnsi="宋体"/>
                <w:color w:val="000000"/>
              </w:rPr>
            </w:pPr>
            <w:r>
              <w:rPr>
                <w:rFonts w:hint="eastAsia" w:ascii="宋体" w:hAnsi="宋体"/>
                <w:color w:val="000000"/>
              </w:rPr>
              <w:t>初级培训</w:t>
            </w:r>
          </w:p>
        </w:tc>
        <w:tc>
          <w:tcPr>
            <w:tcW w:w="2070" w:type="dxa"/>
            <w:tcBorders>
              <w:top w:val="nil"/>
              <w:left w:val="nil"/>
              <w:bottom w:val="single" w:color="auto" w:sz="4" w:space="0"/>
              <w:right w:val="single" w:color="auto" w:sz="4" w:space="0"/>
            </w:tcBorders>
            <w:shd w:val="clear" w:color="auto" w:fill="auto"/>
            <w:vAlign w:val="center"/>
          </w:tcPr>
          <w:p w14:paraId="4A14E561">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：确定培训计划，协助培训组织</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：项目经理，核心业务人员，业务人员等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：培训反馈</w:t>
            </w:r>
          </w:p>
        </w:tc>
        <w:tc>
          <w:tcPr>
            <w:tcW w:w="2413" w:type="dxa"/>
            <w:tcBorders>
              <w:top w:val="nil"/>
              <w:left w:val="nil"/>
              <w:bottom w:val="single" w:color="auto" w:sz="4" w:space="0"/>
              <w:right w:val="single" w:color="auto" w:sz="4" w:space="0"/>
            </w:tcBorders>
            <w:shd w:val="clear" w:color="auto" w:fill="auto"/>
            <w:vAlign w:val="center"/>
          </w:tcPr>
          <w:p w14:paraId="7521E2C6">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：确认培训计划,组织培训</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：项目经理，核心实施人员等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：培训反馈分析</w:t>
            </w:r>
          </w:p>
        </w:tc>
        <w:tc>
          <w:tcPr>
            <w:tcW w:w="1135" w:type="dxa"/>
            <w:tcBorders>
              <w:top w:val="nil"/>
              <w:left w:val="nil"/>
              <w:bottom w:val="single" w:color="auto" w:sz="4" w:space="0"/>
              <w:right w:val="single" w:color="auto" w:sz="4" w:space="0"/>
            </w:tcBorders>
            <w:shd w:val="clear" w:color="auto" w:fill="auto"/>
            <w:vAlign w:val="center"/>
          </w:tcPr>
          <w:p w14:paraId="2D084917">
            <w:pPr>
              <w:spacing w:before="72" w:after="72"/>
              <w:rPr>
                <w:rFonts w:ascii="宋体" w:hAnsi="宋体"/>
                <w:color w:val="000000"/>
              </w:rPr>
            </w:pPr>
            <w:r>
              <w:rPr>
                <w:rFonts w:hint="eastAsia" w:ascii="宋体" w:hAnsi="宋体"/>
                <w:color w:val="000000"/>
              </w:rPr>
              <w:t>无</w:t>
            </w:r>
          </w:p>
        </w:tc>
      </w:tr>
      <w:tr w14:paraId="115F98F3">
        <w:tblPrEx>
          <w:tblCellMar>
            <w:top w:w="0" w:type="dxa"/>
            <w:left w:w="108" w:type="dxa"/>
            <w:bottom w:w="0" w:type="dxa"/>
            <w:right w:w="108" w:type="dxa"/>
          </w:tblCellMar>
        </w:tblPrEx>
        <w:trPr>
          <w:trHeight w:val="1335" w:hRule="atLeast"/>
          <w:jc w:val="center"/>
        </w:trPr>
        <w:tc>
          <w:tcPr>
            <w:tcW w:w="760" w:type="dxa"/>
            <w:vMerge w:val="continue"/>
            <w:tcBorders>
              <w:top w:val="nil"/>
              <w:left w:val="single" w:color="auto" w:sz="4" w:space="0"/>
              <w:bottom w:val="nil"/>
              <w:right w:val="single" w:color="auto" w:sz="4" w:space="0"/>
            </w:tcBorders>
            <w:shd w:val="clear" w:color="auto" w:fill="auto"/>
            <w:vAlign w:val="center"/>
          </w:tcPr>
          <w:p w14:paraId="6B65E291">
            <w:pPr>
              <w:spacing w:before="72" w:after="72"/>
              <w:ind w:left="400" w:firstLine="400"/>
              <w:rPr>
                <w:rFonts w:ascii="宋体" w:hAnsi="宋体"/>
                <w:color w:val="000000"/>
              </w:rPr>
            </w:pPr>
          </w:p>
        </w:tc>
        <w:tc>
          <w:tcPr>
            <w:tcW w:w="1190" w:type="dxa"/>
            <w:vMerge w:val="continue"/>
            <w:tcBorders>
              <w:top w:val="single" w:color="auto" w:sz="4" w:space="0"/>
              <w:left w:val="single" w:color="auto" w:sz="4" w:space="0"/>
              <w:bottom w:val="nil"/>
              <w:right w:val="single" w:color="auto" w:sz="4" w:space="0"/>
            </w:tcBorders>
            <w:shd w:val="clear" w:color="auto" w:fill="auto"/>
            <w:vAlign w:val="center"/>
          </w:tcPr>
          <w:p w14:paraId="5337A9F5">
            <w:pPr>
              <w:spacing w:before="72" w:after="72"/>
              <w:ind w:left="400" w:firstLine="400"/>
              <w:rPr>
                <w:rFonts w:ascii="宋体" w:hAnsi="宋体"/>
                <w:color w:val="000000"/>
              </w:rPr>
            </w:pPr>
          </w:p>
        </w:tc>
        <w:tc>
          <w:tcPr>
            <w:tcW w:w="1064" w:type="dxa"/>
            <w:vMerge w:val="restart"/>
            <w:tcBorders>
              <w:top w:val="nil"/>
              <w:left w:val="single" w:color="auto" w:sz="4" w:space="0"/>
              <w:bottom w:val="nil"/>
              <w:right w:val="single" w:color="auto" w:sz="4" w:space="0"/>
            </w:tcBorders>
            <w:shd w:val="clear" w:color="auto" w:fill="auto"/>
            <w:vAlign w:val="center"/>
          </w:tcPr>
          <w:p w14:paraId="5EF04A90">
            <w:pPr>
              <w:spacing w:before="72" w:after="72"/>
              <w:rPr>
                <w:rFonts w:ascii="宋体" w:hAnsi="宋体"/>
                <w:color w:val="000000"/>
              </w:rPr>
            </w:pPr>
            <w:r>
              <w:rPr>
                <w:rFonts w:hint="eastAsia" w:ascii="宋体" w:hAnsi="宋体"/>
                <w:color w:val="000000"/>
              </w:rPr>
              <w:t>平台上线推广</w:t>
            </w:r>
          </w:p>
        </w:tc>
        <w:tc>
          <w:tcPr>
            <w:tcW w:w="1167" w:type="dxa"/>
            <w:tcBorders>
              <w:top w:val="nil"/>
              <w:left w:val="nil"/>
              <w:bottom w:val="single" w:color="auto" w:sz="4" w:space="0"/>
              <w:right w:val="single" w:color="auto" w:sz="4" w:space="0"/>
            </w:tcBorders>
            <w:shd w:val="clear" w:color="auto" w:fill="auto"/>
            <w:vAlign w:val="center"/>
          </w:tcPr>
          <w:p w14:paraId="325F535C">
            <w:pPr>
              <w:spacing w:before="72" w:after="72"/>
              <w:rPr>
                <w:rFonts w:ascii="宋体" w:hAnsi="宋体"/>
                <w:color w:val="000000"/>
              </w:rPr>
            </w:pPr>
            <w:r>
              <w:rPr>
                <w:rFonts w:hint="eastAsia" w:ascii="宋体" w:hAnsi="宋体"/>
                <w:color w:val="000000"/>
              </w:rPr>
              <w:t>平台上线试运行</w:t>
            </w:r>
          </w:p>
        </w:tc>
        <w:tc>
          <w:tcPr>
            <w:tcW w:w="2070" w:type="dxa"/>
            <w:tcBorders>
              <w:top w:val="nil"/>
              <w:left w:val="nil"/>
              <w:bottom w:val="single" w:color="auto" w:sz="4" w:space="0"/>
              <w:right w:val="single" w:color="auto" w:sz="4" w:space="0"/>
            </w:tcBorders>
            <w:shd w:val="clear" w:color="auto" w:fill="auto"/>
            <w:vAlign w:val="center"/>
          </w:tcPr>
          <w:p w14:paraId="3EA6BB48">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：制定计划，规划试点，组织用户试运行</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：项目经理，核心业务人员，业务人员等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：试用反馈</w:t>
            </w:r>
          </w:p>
        </w:tc>
        <w:tc>
          <w:tcPr>
            <w:tcW w:w="2413" w:type="dxa"/>
            <w:tcBorders>
              <w:top w:val="nil"/>
              <w:left w:val="nil"/>
              <w:bottom w:val="single" w:color="auto" w:sz="4" w:space="0"/>
              <w:right w:val="single" w:color="auto" w:sz="4" w:space="0"/>
            </w:tcBorders>
            <w:shd w:val="clear" w:color="auto" w:fill="auto"/>
            <w:vAlign w:val="center"/>
          </w:tcPr>
          <w:p w14:paraId="5AC44D5C">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：参与计划，</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：项目经理，核心实施人员等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：试用反馈</w:t>
            </w:r>
          </w:p>
        </w:tc>
        <w:tc>
          <w:tcPr>
            <w:tcW w:w="1135" w:type="dxa"/>
            <w:tcBorders>
              <w:top w:val="nil"/>
              <w:left w:val="nil"/>
              <w:bottom w:val="single" w:color="auto" w:sz="4" w:space="0"/>
              <w:right w:val="single" w:color="auto" w:sz="4" w:space="0"/>
            </w:tcBorders>
            <w:shd w:val="clear" w:color="auto" w:fill="auto"/>
            <w:vAlign w:val="center"/>
          </w:tcPr>
          <w:p w14:paraId="74ACE784">
            <w:pPr>
              <w:spacing w:before="72" w:after="72"/>
              <w:rPr>
                <w:rFonts w:ascii="宋体" w:hAnsi="宋体"/>
                <w:color w:val="000000"/>
              </w:rPr>
            </w:pPr>
            <w:r>
              <w:rPr>
                <w:rFonts w:hint="eastAsia" w:ascii="宋体" w:hAnsi="宋体"/>
                <w:color w:val="000000"/>
              </w:rPr>
              <w:t>无</w:t>
            </w:r>
          </w:p>
        </w:tc>
      </w:tr>
      <w:tr w14:paraId="571DF77E">
        <w:tblPrEx>
          <w:tblCellMar>
            <w:top w:w="0" w:type="dxa"/>
            <w:left w:w="108" w:type="dxa"/>
            <w:bottom w:w="0" w:type="dxa"/>
            <w:right w:w="108" w:type="dxa"/>
          </w:tblCellMar>
        </w:tblPrEx>
        <w:trPr>
          <w:trHeight w:val="1335" w:hRule="atLeast"/>
          <w:jc w:val="center"/>
        </w:trPr>
        <w:tc>
          <w:tcPr>
            <w:tcW w:w="760" w:type="dxa"/>
            <w:vMerge w:val="continue"/>
            <w:tcBorders>
              <w:top w:val="nil"/>
              <w:left w:val="single" w:color="auto" w:sz="4" w:space="0"/>
              <w:bottom w:val="nil"/>
              <w:right w:val="single" w:color="auto" w:sz="4" w:space="0"/>
            </w:tcBorders>
            <w:shd w:val="clear" w:color="auto" w:fill="auto"/>
            <w:vAlign w:val="center"/>
          </w:tcPr>
          <w:p w14:paraId="3C85A04A">
            <w:pPr>
              <w:spacing w:before="72" w:after="72"/>
              <w:ind w:left="400" w:firstLine="400"/>
              <w:rPr>
                <w:rFonts w:ascii="宋体" w:hAnsi="宋体"/>
                <w:color w:val="000000"/>
              </w:rPr>
            </w:pPr>
          </w:p>
        </w:tc>
        <w:tc>
          <w:tcPr>
            <w:tcW w:w="1190" w:type="dxa"/>
            <w:vMerge w:val="continue"/>
            <w:tcBorders>
              <w:top w:val="single" w:color="auto" w:sz="4" w:space="0"/>
              <w:left w:val="single" w:color="auto" w:sz="4" w:space="0"/>
              <w:bottom w:val="nil"/>
              <w:right w:val="single" w:color="auto" w:sz="4" w:space="0"/>
            </w:tcBorders>
            <w:shd w:val="clear" w:color="auto" w:fill="auto"/>
            <w:vAlign w:val="center"/>
          </w:tcPr>
          <w:p w14:paraId="298C5332">
            <w:pPr>
              <w:spacing w:before="72" w:after="72"/>
              <w:ind w:left="400" w:firstLine="400"/>
              <w:rPr>
                <w:rFonts w:ascii="宋体" w:hAnsi="宋体"/>
                <w:color w:val="000000"/>
              </w:rPr>
            </w:pPr>
          </w:p>
        </w:tc>
        <w:tc>
          <w:tcPr>
            <w:tcW w:w="1064" w:type="dxa"/>
            <w:vMerge w:val="continue"/>
            <w:tcBorders>
              <w:top w:val="nil"/>
              <w:left w:val="single" w:color="auto" w:sz="4" w:space="0"/>
              <w:bottom w:val="nil"/>
              <w:right w:val="single" w:color="auto" w:sz="4" w:space="0"/>
            </w:tcBorders>
            <w:shd w:val="clear" w:color="auto" w:fill="auto"/>
            <w:vAlign w:val="center"/>
          </w:tcPr>
          <w:p w14:paraId="2B5FEAD3">
            <w:pPr>
              <w:spacing w:before="72" w:after="72"/>
              <w:ind w:left="400" w:firstLine="400"/>
              <w:rPr>
                <w:rFonts w:ascii="宋体" w:hAnsi="宋体"/>
                <w:color w:val="000000"/>
              </w:rPr>
            </w:pPr>
          </w:p>
        </w:tc>
        <w:tc>
          <w:tcPr>
            <w:tcW w:w="1167" w:type="dxa"/>
            <w:tcBorders>
              <w:top w:val="nil"/>
              <w:left w:val="nil"/>
              <w:bottom w:val="single" w:color="auto" w:sz="4" w:space="0"/>
              <w:right w:val="single" w:color="auto" w:sz="4" w:space="0"/>
            </w:tcBorders>
            <w:shd w:val="clear" w:color="auto" w:fill="auto"/>
            <w:vAlign w:val="center"/>
          </w:tcPr>
          <w:p w14:paraId="382ADA7F">
            <w:pPr>
              <w:spacing w:before="72" w:after="72"/>
              <w:rPr>
                <w:rFonts w:ascii="宋体" w:hAnsi="宋体"/>
                <w:color w:val="000000"/>
              </w:rPr>
            </w:pPr>
            <w:r>
              <w:rPr>
                <w:rFonts w:hint="eastAsia" w:ascii="宋体" w:hAnsi="宋体"/>
                <w:color w:val="000000"/>
              </w:rPr>
              <w:t>试运行问题反馈及完善优化</w:t>
            </w:r>
          </w:p>
        </w:tc>
        <w:tc>
          <w:tcPr>
            <w:tcW w:w="2070" w:type="dxa"/>
            <w:tcBorders>
              <w:top w:val="nil"/>
              <w:left w:val="nil"/>
              <w:bottom w:val="single" w:color="auto" w:sz="4" w:space="0"/>
              <w:right w:val="single" w:color="auto" w:sz="4" w:space="0"/>
            </w:tcBorders>
            <w:shd w:val="clear" w:color="auto" w:fill="auto"/>
            <w:vAlign w:val="center"/>
          </w:tcPr>
          <w:p w14:paraId="3A6770EC">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：搜集分析问题反馈</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：项目经理，核心业务人员，业务人员等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：试用反馈</w:t>
            </w:r>
          </w:p>
        </w:tc>
        <w:tc>
          <w:tcPr>
            <w:tcW w:w="2413" w:type="dxa"/>
            <w:tcBorders>
              <w:top w:val="nil"/>
              <w:left w:val="nil"/>
              <w:bottom w:val="single" w:color="auto" w:sz="4" w:space="0"/>
              <w:right w:val="single" w:color="auto" w:sz="4" w:space="0"/>
            </w:tcBorders>
            <w:shd w:val="clear" w:color="auto" w:fill="auto"/>
            <w:vAlign w:val="center"/>
          </w:tcPr>
          <w:p w14:paraId="76AF5D5C">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：整理分析反馈，处理反馈</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 xml:space="preserve">：项目经理，核心实施人员，开发经理，开发人员 </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：反馈应答</w:t>
            </w:r>
          </w:p>
        </w:tc>
        <w:tc>
          <w:tcPr>
            <w:tcW w:w="1135" w:type="dxa"/>
            <w:tcBorders>
              <w:top w:val="nil"/>
              <w:left w:val="nil"/>
              <w:bottom w:val="single" w:color="auto" w:sz="4" w:space="0"/>
              <w:right w:val="single" w:color="auto" w:sz="4" w:space="0"/>
            </w:tcBorders>
            <w:shd w:val="clear" w:color="auto" w:fill="auto"/>
            <w:vAlign w:val="center"/>
          </w:tcPr>
          <w:p w14:paraId="28EBA1F8">
            <w:pPr>
              <w:spacing w:before="72" w:after="72"/>
              <w:rPr>
                <w:rFonts w:ascii="宋体" w:hAnsi="宋体"/>
                <w:color w:val="000000"/>
              </w:rPr>
            </w:pPr>
            <w:r>
              <w:rPr>
                <w:rFonts w:hint="eastAsia" w:ascii="宋体" w:hAnsi="宋体"/>
                <w:color w:val="000000"/>
              </w:rPr>
              <w:t>无</w:t>
            </w:r>
          </w:p>
        </w:tc>
      </w:tr>
      <w:tr w14:paraId="5ED591C2">
        <w:tblPrEx>
          <w:tblCellMar>
            <w:top w:w="0" w:type="dxa"/>
            <w:left w:w="108" w:type="dxa"/>
            <w:bottom w:w="0" w:type="dxa"/>
            <w:right w:w="108" w:type="dxa"/>
          </w:tblCellMar>
        </w:tblPrEx>
        <w:trPr>
          <w:trHeight w:val="1665" w:hRule="atLeast"/>
          <w:jc w:val="center"/>
        </w:trPr>
        <w:tc>
          <w:tcPr>
            <w:tcW w:w="760" w:type="dxa"/>
            <w:vMerge w:val="continue"/>
            <w:tcBorders>
              <w:top w:val="nil"/>
              <w:left w:val="single" w:color="auto" w:sz="4" w:space="0"/>
              <w:bottom w:val="nil"/>
              <w:right w:val="single" w:color="auto" w:sz="4" w:space="0"/>
            </w:tcBorders>
            <w:shd w:val="clear" w:color="auto" w:fill="auto"/>
            <w:vAlign w:val="center"/>
          </w:tcPr>
          <w:p w14:paraId="43E593AF">
            <w:pPr>
              <w:spacing w:before="72" w:after="72"/>
              <w:ind w:left="400" w:firstLine="400"/>
              <w:rPr>
                <w:rFonts w:ascii="宋体" w:hAnsi="宋体"/>
                <w:color w:val="000000"/>
              </w:rPr>
            </w:pPr>
          </w:p>
        </w:tc>
        <w:tc>
          <w:tcPr>
            <w:tcW w:w="1190" w:type="dxa"/>
            <w:vMerge w:val="continue"/>
            <w:tcBorders>
              <w:top w:val="single" w:color="auto" w:sz="4" w:space="0"/>
              <w:left w:val="single" w:color="auto" w:sz="4" w:space="0"/>
              <w:bottom w:val="nil"/>
              <w:right w:val="single" w:color="auto" w:sz="4" w:space="0"/>
            </w:tcBorders>
            <w:shd w:val="clear" w:color="auto" w:fill="auto"/>
            <w:vAlign w:val="center"/>
          </w:tcPr>
          <w:p w14:paraId="20B19C90">
            <w:pPr>
              <w:spacing w:before="72" w:after="72"/>
              <w:ind w:left="400" w:firstLine="400"/>
              <w:rPr>
                <w:rFonts w:ascii="宋体" w:hAnsi="宋体"/>
                <w:color w:val="000000"/>
              </w:rPr>
            </w:pPr>
          </w:p>
        </w:tc>
        <w:tc>
          <w:tcPr>
            <w:tcW w:w="1064" w:type="dxa"/>
            <w:vMerge w:val="continue"/>
            <w:tcBorders>
              <w:top w:val="nil"/>
              <w:left w:val="single" w:color="auto" w:sz="4" w:space="0"/>
              <w:bottom w:val="nil"/>
              <w:right w:val="single" w:color="auto" w:sz="4" w:space="0"/>
            </w:tcBorders>
            <w:shd w:val="clear" w:color="auto" w:fill="auto"/>
            <w:vAlign w:val="center"/>
          </w:tcPr>
          <w:p w14:paraId="776F5468">
            <w:pPr>
              <w:spacing w:before="72" w:after="72"/>
              <w:ind w:left="400" w:firstLine="400"/>
              <w:rPr>
                <w:rFonts w:ascii="宋体" w:hAnsi="宋体"/>
                <w:color w:val="000000"/>
              </w:rPr>
            </w:pPr>
          </w:p>
        </w:tc>
        <w:tc>
          <w:tcPr>
            <w:tcW w:w="1167" w:type="dxa"/>
            <w:tcBorders>
              <w:top w:val="nil"/>
              <w:left w:val="nil"/>
              <w:bottom w:val="single" w:color="auto" w:sz="4" w:space="0"/>
              <w:right w:val="single" w:color="auto" w:sz="4" w:space="0"/>
            </w:tcBorders>
            <w:shd w:val="clear" w:color="auto" w:fill="auto"/>
            <w:vAlign w:val="center"/>
          </w:tcPr>
          <w:p w14:paraId="3636E571">
            <w:pPr>
              <w:spacing w:before="72" w:after="72"/>
              <w:rPr>
                <w:rFonts w:ascii="宋体" w:hAnsi="宋体"/>
                <w:color w:val="000000"/>
              </w:rPr>
            </w:pPr>
            <w:r>
              <w:rPr>
                <w:rFonts w:hint="eastAsia" w:ascii="宋体" w:hAnsi="宋体"/>
                <w:color w:val="000000"/>
              </w:rPr>
              <w:t>平台上线运行</w:t>
            </w:r>
          </w:p>
        </w:tc>
        <w:tc>
          <w:tcPr>
            <w:tcW w:w="2070" w:type="dxa"/>
            <w:tcBorders>
              <w:top w:val="nil"/>
              <w:left w:val="nil"/>
              <w:bottom w:val="single" w:color="auto" w:sz="4" w:space="0"/>
              <w:right w:val="single" w:color="auto" w:sz="4" w:space="0"/>
            </w:tcBorders>
            <w:shd w:val="clear" w:color="auto" w:fill="auto"/>
            <w:vAlign w:val="center"/>
          </w:tcPr>
          <w:p w14:paraId="111B3EBA">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：确认上线方案，包括时间、策略，上线启动会</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：项目经理，核心业务人员，业务人员，IT维护管理人员等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：上线通知</w:t>
            </w:r>
          </w:p>
        </w:tc>
        <w:tc>
          <w:tcPr>
            <w:tcW w:w="2413" w:type="dxa"/>
            <w:tcBorders>
              <w:top w:val="nil"/>
              <w:left w:val="nil"/>
              <w:bottom w:val="single" w:color="auto" w:sz="4" w:space="0"/>
              <w:right w:val="single" w:color="auto" w:sz="4" w:space="0"/>
            </w:tcBorders>
            <w:shd w:val="clear" w:color="auto" w:fill="auto"/>
            <w:vAlign w:val="center"/>
          </w:tcPr>
          <w:p w14:paraId="4C1A7718">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：确认上线方案，包括时间、策略</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 xml:space="preserve">：项目经理，核心实施人员，开发经理，开发人员 </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：上线方案</w:t>
            </w:r>
          </w:p>
        </w:tc>
        <w:tc>
          <w:tcPr>
            <w:tcW w:w="1135" w:type="dxa"/>
            <w:tcBorders>
              <w:top w:val="nil"/>
              <w:left w:val="nil"/>
              <w:bottom w:val="single" w:color="auto" w:sz="4" w:space="0"/>
              <w:right w:val="single" w:color="auto" w:sz="4" w:space="0"/>
            </w:tcBorders>
            <w:shd w:val="clear" w:color="auto" w:fill="auto"/>
            <w:vAlign w:val="center"/>
          </w:tcPr>
          <w:p w14:paraId="4912C113">
            <w:pPr>
              <w:spacing w:before="72" w:after="72"/>
              <w:rPr>
                <w:rFonts w:ascii="宋体" w:hAnsi="宋体"/>
                <w:color w:val="000000"/>
              </w:rPr>
            </w:pPr>
            <w:r>
              <w:rPr>
                <w:rFonts w:hint="eastAsia" w:ascii="宋体" w:hAnsi="宋体"/>
                <w:color w:val="000000"/>
              </w:rPr>
              <w:t>无</w:t>
            </w:r>
          </w:p>
        </w:tc>
      </w:tr>
      <w:tr w14:paraId="39218E9D">
        <w:tblPrEx>
          <w:tblCellMar>
            <w:top w:w="0" w:type="dxa"/>
            <w:left w:w="108" w:type="dxa"/>
            <w:bottom w:w="0" w:type="dxa"/>
            <w:right w:w="108" w:type="dxa"/>
          </w:tblCellMar>
        </w:tblPrEx>
        <w:trPr>
          <w:trHeight w:val="1500" w:hRule="atLeast"/>
          <w:jc w:val="center"/>
        </w:trPr>
        <w:tc>
          <w:tcPr>
            <w:tcW w:w="760" w:type="dxa"/>
            <w:vMerge w:val="continue"/>
            <w:tcBorders>
              <w:top w:val="nil"/>
              <w:left w:val="single" w:color="auto" w:sz="4" w:space="0"/>
              <w:bottom w:val="nil"/>
              <w:right w:val="single" w:color="auto" w:sz="4" w:space="0"/>
            </w:tcBorders>
            <w:shd w:val="clear" w:color="auto" w:fill="auto"/>
            <w:vAlign w:val="center"/>
          </w:tcPr>
          <w:p w14:paraId="38C45766">
            <w:pPr>
              <w:spacing w:before="72" w:after="72"/>
              <w:ind w:left="400" w:firstLine="400"/>
              <w:rPr>
                <w:rFonts w:ascii="宋体" w:hAnsi="宋体"/>
                <w:color w:val="000000"/>
              </w:rPr>
            </w:pPr>
          </w:p>
        </w:tc>
        <w:tc>
          <w:tcPr>
            <w:tcW w:w="1190" w:type="dxa"/>
            <w:vMerge w:val="continue"/>
            <w:tcBorders>
              <w:top w:val="single" w:color="auto" w:sz="4" w:space="0"/>
              <w:left w:val="single" w:color="auto" w:sz="4" w:space="0"/>
              <w:bottom w:val="nil"/>
              <w:right w:val="single" w:color="auto" w:sz="4" w:space="0"/>
            </w:tcBorders>
            <w:shd w:val="clear" w:color="auto" w:fill="auto"/>
            <w:vAlign w:val="center"/>
          </w:tcPr>
          <w:p w14:paraId="28C40999">
            <w:pPr>
              <w:spacing w:before="72" w:after="72"/>
              <w:ind w:left="400" w:firstLine="400"/>
              <w:rPr>
                <w:rFonts w:ascii="宋体" w:hAnsi="宋体"/>
                <w:color w:val="000000"/>
              </w:rPr>
            </w:pPr>
          </w:p>
        </w:tc>
        <w:tc>
          <w:tcPr>
            <w:tcW w:w="1064" w:type="dxa"/>
            <w:vMerge w:val="continue"/>
            <w:tcBorders>
              <w:top w:val="nil"/>
              <w:left w:val="single" w:color="auto" w:sz="4" w:space="0"/>
              <w:bottom w:val="nil"/>
              <w:right w:val="single" w:color="auto" w:sz="4" w:space="0"/>
            </w:tcBorders>
            <w:shd w:val="clear" w:color="auto" w:fill="auto"/>
            <w:vAlign w:val="center"/>
          </w:tcPr>
          <w:p w14:paraId="0A2BE044">
            <w:pPr>
              <w:spacing w:before="72" w:after="72"/>
              <w:ind w:left="400" w:firstLine="400"/>
              <w:rPr>
                <w:rFonts w:ascii="宋体" w:hAnsi="宋体"/>
                <w:color w:val="000000"/>
              </w:rPr>
            </w:pPr>
          </w:p>
        </w:tc>
        <w:tc>
          <w:tcPr>
            <w:tcW w:w="1167" w:type="dxa"/>
            <w:tcBorders>
              <w:top w:val="nil"/>
              <w:left w:val="nil"/>
              <w:bottom w:val="single" w:color="auto" w:sz="4" w:space="0"/>
              <w:right w:val="single" w:color="auto" w:sz="4" w:space="0"/>
            </w:tcBorders>
            <w:shd w:val="clear" w:color="auto" w:fill="auto"/>
            <w:vAlign w:val="center"/>
          </w:tcPr>
          <w:p w14:paraId="579114F5">
            <w:pPr>
              <w:spacing w:before="72" w:after="72"/>
              <w:rPr>
                <w:rFonts w:ascii="宋体" w:hAnsi="宋体"/>
                <w:color w:val="000000"/>
              </w:rPr>
            </w:pPr>
            <w:r>
              <w:rPr>
                <w:rFonts w:hint="eastAsia" w:ascii="宋体" w:hAnsi="宋体"/>
                <w:color w:val="000000"/>
              </w:rPr>
              <w:t>上线后方案完善优化</w:t>
            </w:r>
          </w:p>
        </w:tc>
        <w:tc>
          <w:tcPr>
            <w:tcW w:w="2070" w:type="dxa"/>
            <w:tcBorders>
              <w:top w:val="nil"/>
              <w:left w:val="nil"/>
              <w:bottom w:val="single" w:color="auto" w:sz="4" w:space="0"/>
              <w:right w:val="single" w:color="auto" w:sz="4" w:space="0"/>
            </w:tcBorders>
            <w:shd w:val="clear" w:color="auto" w:fill="auto"/>
            <w:vAlign w:val="center"/>
          </w:tcPr>
          <w:p w14:paraId="602A406E">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：上线运行支持，问题反馈</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：项目经理，核心业务人员，业务人员，IT维护管理人员等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：总结问题</w:t>
            </w:r>
          </w:p>
        </w:tc>
        <w:tc>
          <w:tcPr>
            <w:tcW w:w="2413" w:type="dxa"/>
            <w:tcBorders>
              <w:top w:val="nil"/>
              <w:left w:val="nil"/>
              <w:bottom w:val="single" w:color="auto" w:sz="4" w:space="0"/>
              <w:right w:val="single" w:color="auto" w:sz="4" w:space="0"/>
            </w:tcBorders>
            <w:shd w:val="clear" w:color="auto" w:fill="auto"/>
            <w:vAlign w:val="center"/>
          </w:tcPr>
          <w:p w14:paraId="73A7928A">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：上线运行支持，反馈问题分析</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：项目经理，核心实施人员，开发经理，开发人员</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：反馈应答</w:t>
            </w:r>
          </w:p>
        </w:tc>
        <w:tc>
          <w:tcPr>
            <w:tcW w:w="1135" w:type="dxa"/>
            <w:tcBorders>
              <w:top w:val="nil"/>
              <w:left w:val="nil"/>
              <w:bottom w:val="single" w:color="auto" w:sz="4" w:space="0"/>
              <w:right w:val="single" w:color="auto" w:sz="4" w:space="0"/>
            </w:tcBorders>
            <w:shd w:val="clear" w:color="auto" w:fill="auto"/>
            <w:vAlign w:val="center"/>
          </w:tcPr>
          <w:p w14:paraId="1D394FFF">
            <w:pPr>
              <w:spacing w:before="72" w:after="72"/>
              <w:rPr>
                <w:rFonts w:ascii="宋体" w:hAnsi="宋体"/>
                <w:color w:val="000000"/>
              </w:rPr>
            </w:pPr>
            <w:r>
              <w:rPr>
                <w:rFonts w:hint="eastAsia" w:ascii="宋体" w:hAnsi="宋体"/>
                <w:color w:val="000000"/>
              </w:rPr>
              <w:t>无</w:t>
            </w:r>
          </w:p>
        </w:tc>
      </w:tr>
      <w:tr w14:paraId="4F98B4CE">
        <w:tblPrEx>
          <w:tblCellMar>
            <w:top w:w="0" w:type="dxa"/>
            <w:left w:w="108" w:type="dxa"/>
            <w:bottom w:w="0" w:type="dxa"/>
            <w:right w:w="108" w:type="dxa"/>
          </w:tblCellMar>
        </w:tblPrEx>
        <w:trPr>
          <w:trHeight w:val="1770" w:hRule="atLeast"/>
          <w:jc w:val="center"/>
        </w:trPr>
        <w:tc>
          <w:tcPr>
            <w:tcW w:w="760" w:type="dxa"/>
            <w:vMerge w:val="continue"/>
            <w:tcBorders>
              <w:top w:val="nil"/>
              <w:left w:val="single" w:color="auto" w:sz="4" w:space="0"/>
              <w:bottom w:val="nil"/>
              <w:right w:val="single" w:color="auto" w:sz="4" w:space="0"/>
            </w:tcBorders>
            <w:shd w:val="clear" w:color="auto" w:fill="auto"/>
            <w:vAlign w:val="center"/>
          </w:tcPr>
          <w:p w14:paraId="493F464A">
            <w:pPr>
              <w:spacing w:before="72" w:after="72"/>
              <w:ind w:left="400" w:firstLine="400"/>
              <w:rPr>
                <w:rFonts w:ascii="宋体" w:hAnsi="宋体"/>
                <w:color w:val="000000"/>
              </w:rPr>
            </w:pPr>
          </w:p>
        </w:tc>
        <w:tc>
          <w:tcPr>
            <w:tcW w:w="1190" w:type="dxa"/>
            <w:vMerge w:val="continue"/>
            <w:tcBorders>
              <w:top w:val="single" w:color="auto" w:sz="4" w:space="0"/>
              <w:left w:val="single" w:color="auto" w:sz="4" w:space="0"/>
              <w:bottom w:val="nil"/>
              <w:right w:val="single" w:color="auto" w:sz="4" w:space="0"/>
            </w:tcBorders>
            <w:shd w:val="clear" w:color="auto" w:fill="auto"/>
            <w:vAlign w:val="center"/>
          </w:tcPr>
          <w:p w14:paraId="72935DEC">
            <w:pPr>
              <w:spacing w:before="72" w:after="72"/>
              <w:ind w:left="400" w:firstLine="400"/>
              <w:rPr>
                <w:rFonts w:ascii="宋体" w:hAnsi="宋体"/>
                <w:color w:val="000000"/>
              </w:rPr>
            </w:pPr>
          </w:p>
        </w:tc>
        <w:tc>
          <w:tcPr>
            <w:tcW w:w="1064" w:type="dxa"/>
            <w:vMerge w:val="continue"/>
            <w:tcBorders>
              <w:top w:val="nil"/>
              <w:left w:val="single" w:color="auto" w:sz="4" w:space="0"/>
              <w:bottom w:val="nil"/>
              <w:right w:val="single" w:color="auto" w:sz="4" w:space="0"/>
            </w:tcBorders>
            <w:shd w:val="clear" w:color="auto" w:fill="auto"/>
            <w:vAlign w:val="center"/>
          </w:tcPr>
          <w:p w14:paraId="30B53BAC">
            <w:pPr>
              <w:spacing w:before="72" w:after="72"/>
              <w:ind w:left="400" w:firstLine="400"/>
              <w:rPr>
                <w:rFonts w:ascii="宋体" w:hAnsi="宋体"/>
                <w:color w:val="000000"/>
              </w:rPr>
            </w:pPr>
          </w:p>
        </w:tc>
        <w:tc>
          <w:tcPr>
            <w:tcW w:w="1167" w:type="dxa"/>
            <w:tcBorders>
              <w:top w:val="nil"/>
              <w:left w:val="nil"/>
              <w:bottom w:val="single" w:color="auto" w:sz="4" w:space="0"/>
              <w:right w:val="single" w:color="auto" w:sz="4" w:space="0"/>
            </w:tcBorders>
            <w:shd w:val="clear" w:color="auto" w:fill="auto"/>
            <w:vAlign w:val="center"/>
          </w:tcPr>
          <w:p w14:paraId="20CFA840">
            <w:pPr>
              <w:spacing w:before="72" w:after="72"/>
              <w:rPr>
                <w:rFonts w:ascii="宋体" w:hAnsi="宋体"/>
                <w:color w:val="000000"/>
              </w:rPr>
            </w:pPr>
            <w:r>
              <w:rPr>
                <w:rFonts w:hint="eastAsia" w:ascii="宋体" w:hAnsi="宋体"/>
                <w:color w:val="000000"/>
              </w:rPr>
              <w:t>平台推广</w:t>
            </w:r>
          </w:p>
        </w:tc>
        <w:tc>
          <w:tcPr>
            <w:tcW w:w="2070" w:type="dxa"/>
            <w:tcBorders>
              <w:top w:val="nil"/>
              <w:left w:val="nil"/>
              <w:bottom w:val="single" w:color="auto" w:sz="4" w:space="0"/>
              <w:right w:val="single" w:color="auto" w:sz="4" w:space="0"/>
            </w:tcBorders>
            <w:shd w:val="clear" w:color="auto" w:fill="auto"/>
            <w:vAlign w:val="center"/>
          </w:tcPr>
          <w:p w14:paraId="5B6DA0C1">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：确认推广方案，包括时间、策略</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：项目经理，核心业务人员，业务人员，IT维护管理人员等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：推广通知</w:t>
            </w:r>
          </w:p>
        </w:tc>
        <w:tc>
          <w:tcPr>
            <w:tcW w:w="2413" w:type="dxa"/>
            <w:tcBorders>
              <w:top w:val="nil"/>
              <w:left w:val="nil"/>
              <w:bottom w:val="single" w:color="auto" w:sz="4" w:space="0"/>
              <w:right w:val="single" w:color="auto" w:sz="4" w:space="0"/>
            </w:tcBorders>
            <w:shd w:val="clear" w:color="auto" w:fill="auto"/>
            <w:vAlign w:val="center"/>
          </w:tcPr>
          <w:p w14:paraId="33C254B4">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：确认推广方案，包括时间、策略</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：项目经理，核心实施人员，实施人员，IT技术人员等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：推广响应方案</w:t>
            </w:r>
          </w:p>
        </w:tc>
        <w:tc>
          <w:tcPr>
            <w:tcW w:w="1135" w:type="dxa"/>
            <w:tcBorders>
              <w:top w:val="nil"/>
              <w:left w:val="nil"/>
              <w:bottom w:val="single" w:color="auto" w:sz="4" w:space="0"/>
              <w:right w:val="single" w:color="auto" w:sz="4" w:space="0"/>
            </w:tcBorders>
            <w:shd w:val="clear" w:color="auto" w:fill="auto"/>
            <w:vAlign w:val="center"/>
          </w:tcPr>
          <w:p w14:paraId="2F5674DD">
            <w:pPr>
              <w:spacing w:before="72" w:after="72"/>
              <w:rPr>
                <w:rFonts w:ascii="宋体" w:hAnsi="宋体"/>
                <w:color w:val="000000"/>
              </w:rPr>
            </w:pPr>
            <w:r>
              <w:rPr>
                <w:rFonts w:hint="eastAsia" w:ascii="宋体" w:hAnsi="宋体"/>
                <w:color w:val="000000"/>
              </w:rPr>
              <w:t>无</w:t>
            </w:r>
          </w:p>
        </w:tc>
      </w:tr>
      <w:tr w14:paraId="2C335310">
        <w:tblPrEx>
          <w:tblCellMar>
            <w:top w:w="0" w:type="dxa"/>
            <w:left w:w="108" w:type="dxa"/>
            <w:bottom w:w="0" w:type="dxa"/>
            <w:right w:w="108" w:type="dxa"/>
          </w:tblCellMar>
        </w:tblPrEx>
        <w:trPr>
          <w:trHeight w:val="1755" w:hRule="atLeast"/>
          <w:jc w:val="center"/>
        </w:trPr>
        <w:tc>
          <w:tcPr>
            <w:tcW w:w="7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25EABE">
            <w:pPr>
              <w:spacing w:before="72" w:after="72"/>
              <w:rPr>
                <w:rFonts w:ascii="宋体" w:hAnsi="宋体"/>
                <w:color w:val="000000"/>
              </w:rPr>
            </w:pPr>
            <w:r>
              <w:rPr>
                <w:rFonts w:hint="eastAsia" w:ascii="宋体" w:hAnsi="宋体"/>
                <w:color w:val="000000"/>
              </w:rPr>
              <w:t>6、项目验收</w:t>
            </w:r>
          </w:p>
        </w:tc>
        <w:tc>
          <w:tcPr>
            <w:tcW w:w="119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951CF0">
            <w:pPr>
              <w:spacing w:before="72" w:after="72"/>
              <w:rPr>
                <w:rFonts w:ascii="宋体" w:hAnsi="宋体"/>
                <w:color w:val="000000"/>
              </w:rPr>
            </w:pPr>
          </w:p>
        </w:tc>
        <w:tc>
          <w:tcPr>
            <w:tcW w:w="1064" w:type="dxa"/>
            <w:tcBorders>
              <w:top w:val="single" w:color="auto" w:sz="4" w:space="0"/>
              <w:left w:val="nil"/>
              <w:bottom w:val="single" w:color="auto" w:sz="4" w:space="0"/>
              <w:right w:val="single" w:color="auto" w:sz="4" w:space="0"/>
            </w:tcBorders>
            <w:shd w:val="clear" w:color="auto" w:fill="auto"/>
            <w:vAlign w:val="center"/>
          </w:tcPr>
          <w:p w14:paraId="40AAC5F2">
            <w:pPr>
              <w:spacing w:before="72" w:after="72"/>
              <w:rPr>
                <w:rFonts w:ascii="宋体" w:hAnsi="宋体"/>
                <w:color w:val="000000"/>
              </w:rPr>
            </w:pPr>
            <w:r>
              <w:rPr>
                <w:rFonts w:hint="eastAsia" w:ascii="宋体" w:hAnsi="宋体"/>
                <w:color w:val="000000"/>
              </w:rPr>
              <w:t>项目初验</w:t>
            </w:r>
          </w:p>
        </w:tc>
        <w:tc>
          <w:tcPr>
            <w:tcW w:w="1167" w:type="dxa"/>
            <w:tcBorders>
              <w:top w:val="nil"/>
              <w:left w:val="nil"/>
              <w:bottom w:val="single" w:color="auto" w:sz="4" w:space="0"/>
              <w:right w:val="single" w:color="auto" w:sz="4" w:space="0"/>
            </w:tcBorders>
            <w:shd w:val="clear" w:color="auto" w:fill="auto"/>
            <w:vAlign w:val="center"/>
          </w:tcPr>
          <w:p w14:paraId="4D07D7CC">
            <w:pPr>
              <w:spacing w:before="72" w:after="72"/>
              <w:rPr>
                <w:rFonts w:ascii="宋体" w:hAnsi="宋体"/>
                <w:color w:val="000000"/>
              </w:rPr>
            </w:pPr>
            <w:r>
              <w:rPr>
                <w:rFonts w:hint="eastAsia" w:ascii="宋体" w:hAnsi="宋体"/>
                <w:color w:val="000000"/>
              </w:rPr>
              <w:t>项目初验</w:t>
            </w:r>
          </w:p>
        </w:tc>
        <w:tc>
          <w:tcPr>
            <w:tcW w:w="2070" w:type="dxa"/>
            <w:tcBorders>
              <w:top w:val="nil"/>
              <w:left w:val="nil"/>
              <w:bottom w:val="single" w:color="auto" w:sz="4" w:space="0"/>
              <w:right w:val="single" w:color="auto" w:sz="4" w:space="0"/>
            </w:tcBorders>
            <w:shd w:val="clear" w:color="auto" w:fill="auto"/>
            <w:vAlign w:val="center"/>
          </w:tcPr>
          <w:p w14:paraId="1588523B">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：确认初验报告，召开初验会议</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：项目经理，业务领导，IT领导，核心业务人员，业务人员，IT维护管理人员等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：确认初验报告</w:t>
            </w:r>
          </w:p>
        </w:tc>
        <w:tc>
          <w:tcPr>
            <w:tcW w:w="2413" w:type="dxa"/>
            <w:tcBorders>
              <w:top w:val="nil"/>
              <w:left w:val="nil"/>
              <w:bottom w:val="single" w:color="auto" w:sz="4" w:space="0"/>
              <w:right w:val="single" w:color="auto" w:sz="4" w:space="0"/>
            </w:tcBorders>
            <w:shd w:val="clear" w:color="auto" w:fill="auto"/>
            <w:vAlign w:val="center"/>
          </w:tcPr>
          <w:p w14:paraId="0EA6E962">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：编制初验报告，确认初验报告，召开初验会议</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：项目经理，核心实施人员，开发经理等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：确认初验报告</w:t>
            </w:r>
          </w:p>
        </w:tc>
        <w:tc>
          <w:tcPr>
            <w:tcW w:w="1135" w:type="dxa"/>
            <w:tcBorders>
              <w:top w:val="nil"/>
              <w:left w:val="nil"/>
              <w:bottom w:val="single" w:color="auto" w:sz="4" w:space="0"/>
              <w:right w:val="single" w:color="auto" w:sz="4" w:space="0"/>
            </w:tcBorders>
            <w:shd w:val="clear" w:color="auto" w:fill="auto"/>
            <w:vAlign w:val="center"/>
          </w:tcPr>
          <w:p w14:paraId="10AC61D6">
            <w:pPr>
              <w:spacing w:before="72" w:after="72"/>
              <w:rPr>
                <w:rFonts w:ascii="宋体" w:hAnsi="宋体"/>
                <w:color w:val="000000"/>
              </w:rPr>
            </w:pPr>
            <w:r>
              <w:rPr>
                <w:rFonts w:hint="eastAsia" w:ascii="宋体" w:hAnsi="宋体"/>
                <w:color w:val="000000"/>
              </w:rPr>
              <w:t>无</w:t>
            </w:r>
          </w:p>
        </w:tc>
      </w:tr>
      <w:tr w14:paraId="3701EAA3">
        <w:tblPrEx>
          <w:tblCellMar>
            <w:top w:w="0" w:type="dxa"/>
            <w:left w:w="108" w:type="dxa"/>
            <w:bottom w:w="0" w:type="dxa"/>
            <w:right w:w="108" w:type="dxa"/>
          </w:tblCellMar>
        </w:tblPrEx>
        <w:trPr>
          <w:trHeight w:val="1590" w:hRule="atLeast"/>
          <w:jc w:val="center"/>
        </w:trPr>
        <w:tc>
          <w:tcPr>
            <w:tcW w:w="7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62E10C9">
            <w:pPr>
              <w:spacing w:before="72" w:after="72"/>
              <w:ind w:left="400" w:firstLine="400"/>
              <w:rPr>
                <w:rFonts w:ascii="宋体" w:hAnsi="宋体"/>
                <w:color w:val="000000"/>
              </w:rPr>
            </w:pPr>
          </w:p>
        </w:tc>
        <w:tc>
          <w:tcPr>
            <w:tcW w:w="119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CF9D6EF">
            <w:pPr>
              <w:spacing w:before="72" w:after="72"/>
              <w:ind w:left="400" w:firstLine="400"/>
              <w:rPr>
                <w:rFonts w:ascii="宋体" w:hAnsi="宋体"/>
                <w:color w:val="000000"/>
              </w:rPr>
            </w:pPr>
          </w:p>
        </w:tc>
        <w:tc>
          <w:tcPr>
            <w:tcW w:w="1064" w:type="dxa"/>
            <w:tcBorders>
              <w:top w:val="nil"/>
              <w:left w:val="nil"/>
              <w:bottom w:val="single" w:color="auto" w:sz="4" w:space="0"/>
              <w:right w:val="single" w:color="auto" w:sz="4" w:space="0"/>
            </w:tcBorders>
            <w:shd w:val="clear" w:color="auto" w:fill="auto"/>
            <w:vAlign w:val="center"/>
          </w:tcPr>
          <w:p w14:paraId="67D8C90A">
            <w:pPr>
              <w:spacing w:before="72" w:after="72"/>
              <w:rPr>
                <w:rFonts w:ascii="宋体" w:hAnsi="宋体"/>
                <w:color w:val="000000"/>
              </w:rPr>
            </w:pPr>
            <w:r>
              <w:rPr>
                <w:rFonts w:hint="eastAsia" w:ascii="宋体" w:hAnsi="宋体"/>
                <w:color w:val="000000"/>
              </w:rPr>
              <w:t>项目终验</w:t>
            </w:r>
          </w:p>
        </w:tc>
        <w:tc>
          <w:tcPr>
            <w:tcW w:w="1167" w:type="dxa"/>
            <w:tcBorders>
              <w:top w:val="nil"/>
              <w:left w:val="nil"/>
              <w:bottom w:val="single" w:color="auto" w:sz="4" w:space="0"/>
              <w:right w:val="single" w:color="auto" w:sz="4" w:space="0"/>
            </w:tcBorders>
            <w:shd w:val="clear" w:color="auto" w:fill="auto"/>
            <w:vAlign w:val="center"/>
          </w:tcPr>
          <w:p w14:paraId="20184926">
            <w:pPr>
              <w:spacing w:before="72" w:after="72"/>
              <w:rPr>
                <w:rFonts w:ascii="宋体" w:hAnsi="宋体"/>
                <w:color w:val="000000"/>
              </w:rPr>
            </w:pPr>
            <w:r>
              <w:rPr>
                <w:rFonts w:hint="eastAsia" w:ascii="宋体" w:hAnsi="宋体"/>
                <w:color w:val="000000"/>
              </w:rPr>
              <w:t>项目终验</w:t>
            </w:r>
          </w:p>
        </w:tc>
        <w:tc>
          <w:tcPr>
            <w:tcW w:w="2070" w:type="dxa"/>
            <w:tcBorders>
              <w:top w:val="nil"/>
              <w:left w:val="nil"/>
              <w:bottom w:val="single" w:color="auto" w:sz="4" w:space="0"/>
              <w:right w:val="single" w:color="auto" w:sz="4" w:space="0"/>
            </w:tcBorders>
            <w:shd w:val="clear" w:color="auto" w:fill="auto"/>
            <w:vAlign w:val="center"/>
          </w:tcPr>
          <w:p w14:paraId="0DC8ACEF">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：确认终验报告，召开初验会议</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：项目经理，业务领导，IT领导，核心业务人员，业务人员，IT维护管理人员等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：确认初验报告</w:t>
            </w:r>
          </w:p>
        </w:tc>
        <w:tc>
          <w:tcPr>
            <w:tcW w:w="2413" w:type="dxa"/>
            <w:tcBorders>
              <w:top w:val="nil"/>
              <w:left w:val="nil"/>
              <w:bottom w:val="single" w:color="auto" w:sz="4" w:space="0"/>
              <w:right w:val="single" w:color="auto" w:sz="4" w:space="0"/>
            </w:tcBorders>
            <w:shd w:val="clear" w:color="auto" w:fill="auto"/>
            <w:vAlign w:val="center"/>
          </w:tcPr>
          <w:p w14:paraId="7AD983D8">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：编制终验报告，确认终验报告，召开终验会议</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：项目经理，核心实施人员，开发经理等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：确认终验报告</w:t>
            </w:r>
          </w:p>
        </w:tc>
        <w:tc>
          <w:tcPr>
            <w:tcW w:w="1135" w:type="dxa"/>
            <w:tcBorders>
              <w:top w:val="nil"/>
              <w:left w:val="nil"/>
              <w:bottom w:val="single" w:color="auto" w:sz="4" w:space="0"/>
              <w:right w:val="single" w:color="auto" w:sz="4" w:space="0"/>
            </w:tcBorders>
            <w:shd w:val="clear" w:color="auto" w:fill="auto"/>
            <w:vAlign w:val="center"/>
          </w:tcPr>
          <w:p w14:paraId="13C725B2">
            <w:pPr>
              <w:spacing w:before="72" w:after="72"/>
              <w:rPr>
                <w:rFonts w:ascii="宋体" w:hAnsi="宋体"/>
                <w:color w:val="000000"/>
              </w:rPr>
            </w:pPr>
            <w:r>
              <w:rPr>
                <w:rFonts w:hint="eastAsia" w:ascii="宋体" w:hAnsi="宋体"/>
                <w:color w:val="000000"/>
              </w:rPr>
              <w:t>无</w:t>
            </w:r>
          </w:p>
        </w:tc>
      </w:tr>
      <w:tr w14:paraId="37E7ACB4">
        <w:tblPrEx>
          <w:tblCellMar>
            <w:top w:w="0" w:type="dxa"/>
            <w:left w:w="108" w:type="dxa"/>
            <w:bottom w:w="0" w:type="dxa"/>
            <w:right w:w="108" w:type="dxa"/>
          </w:tblCellMar>
        </w:tblPrEx>
        <w:trPr>
          <w:trHeight w:val="1590" w:hRule="atLeast"/>
          <w:jc w:val="center"/>
        </w:trPr>
        <w:tc>
          <w:tcPr>
            <w:tcW w:w="760" w:type="dxa"/>
            <w:vMerge w:val="restart"/>
            <w:tcBorders>
              <w:top w:val="nil"/>
              <w:left w:val="single" w:color="auto" w:sz="4" w:space="0"/>
              <w:bottom w:val="single" w:color="000000" w:sz="4" w:space="0"/>
              <w:right w:val="single" w:color="auto" w:sz="4" w:space="0"/>
            </w:tcBorders>
            <w:shd w:val="clear" w:color="auto" w:fill="auto"/>
            <w:vAlign w:val="center"/>
          </w:tcPr>
          <w:p w14:paraId="5298BD10">
            <w:pPr>
              <w:spacing w:before="72" w:after="72"/>
              <w:rPr>
                <w:rFonts w:ascii="宋体" w:hAnsi="宋体"/>
                <w:color w:val="000000"/>
              </w:rPr>
            </w:pPr>
            <w:r>
              <w:rPr>
                <w:rFonts w:hint="eastAsia" w:ascii="宋体" w:hAnsi="宋体"/>
                <w:color w:val="000000"/>
              </w:rPr>
              <w:t>7、技术维护</w:t>
            </w:r>
          </w:p>
        </w:tc>
        <w:tc>
          <w:tcPr>
            <w:tcW w:w="1190" w:type="dxa"/>
            <w:vMerge w:val="restart"/>
            <w:tcBorders>
              <w:top w:val="nil"/>
              <w:left w:val="single" w:color="auto" w:sz="4" w:space="0"/>
              <w:bottom w:val="single" w:color="000000" w:sz="4" w:space="0"/>
              <w:right w:val="single" w:color="auto" w:sz="4" w:space="0"/>
            </w:tcBorders>
            <w:shd w:val="clear" w:color="auto" w:fill="auto"/>
            <w:vAlign w:val="center"/>
          </w:tcPr>
          <w:p w14:paraId="3792160B">
            <w:pPr>
              <w:spacing w:before="72" w:after="72"/>
              <w:rPr>
                <w:rFonts w:ascii="宋体" w:hAnsi="宋体"/>
                <w:color w:val="000000"/>
              </w:rPr>
            </w:pPr>
            <w:r>
              <w:rPr>
                <w:rFonts w:hint="eastAsia" w:ascii="宋体" w:hAnsi="宋体"/>
                <w:color w:val="000000"/>
              </w:rPr>
              <w:t>平台上线后支撑服务及方案持续优化升级服务</w:t>
            </w:r>
          </w:p>
        </w:tc>
        <w:tc>
          <w:tcPr>
            <w:tcW w:w="1064" w:type="dxa"/>
            <w:vMerge w:val="restart"/>
            <w:tcBorders>
              <w:top w:val="nil"/>
              <w:left w:val="single" w:color="auto" w:sz="4" w:space="0"/>
              <w:bottom w:val="single" w:color="000000" w:sz="4" w:space="0"/>
              <w:right w:val="single" w:color="auto" w:sz="4" w:space="0"/>
            </w:tcBorders>
            <w:shd w:val="clear" w:color="auto" w:fill="auto"/>
            <w:vAlign w:val="center"/>
          </w:tcPr>
          <w:p w14:paraId="0FFB237D">
            <w:pPr>
              <w:spacing w:before="72" w:after="72"/>
              <w:rPr>
                <w:rFonts w:ascii="宋体" w:hAnsi="宋体"/>
                <w:color w:val="000000"/>
              </w:rPr>
            </w:pPr>
            <w:r>
              <w:rPr>
                <w:rFonts w:hint="eastAsia" w:ascii="宋体" w:hAnsi="宋体"/>
                <w:color w:val="000000"/>
              </w:rPr>
              <w:t>上线后支撑服务</w:t>
            </w:r>
          </w:p>
        </w:tc>
        <w:tc>
          <w:tcPr>
            <w:tcW w:w="1167" w:type="dxa"/>
            <w:tcBorders>
              <w:top w:val="nil"/>
              <w:left w:val="nil"/>
              <w:bottom w:val="single" w:color="auto" w:sz="4" w:space="0"/>
              <w:right w:val="single" w:color="auto" w:sz="4" w:space="0"/>
            </w:tcBorders>
            <w:shd w:val="clear" w:color="auto" w:fill="auto"/>
            <w:vAlign w:val="center"/>
          </w:tcPr>
          <w:p w14:paraId="25ABE4D4">
            <w:pPr>
              <w:spacing w:before="72" w:after="72"/>
              <w:rPr>
                <w:rFonts w:ascii="宋体" w:hAnsi="宋体"/>
                <w:color w:val="000000"/>
              </w:rPr>
            </w:pPr>
            <w:r>
              <w:rPr>
                <w:rFonts w:hint="eastAsia" w:ascii="宋体" w:hAnsi="宋体"/>
                <w:color w:val="000000"/>
              </w:rPr>
              <w:t>业务支撑</w:t>
            </w:r>
          </w:p>
        </w:tc>
        <w:tc>
          <w:tcPr>
            <w:tcW w:w="2070" w:type="dxa"/>
            <w:tcBorders>
              <w:top w:val="nil"/>
              <w:left w:val="nil"/>
              <w:bottom w:val="single" w:color="auto" w:sz="4" w:space="0"/>
              <w:right w:val="single" w:color="auto" w:sz="4" w:space="0"/>
            </w:tcBorders>
            <w:shd w:val="clear" w:color="auto" w:fill="auto"/>
            <w:vAlign w:val="center"/>
          </w:tcPr>
          <w:p w14:paraId="5707F525">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：确认项目上线后支持内容，服务策略</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：项目经理，核心业务人员，IT维护管理人员等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：无</w:t>
            </w:r>
          </w:p>
        </w:tc>
        <w:tc>
          <w:tcPr>
            <w:tcW w:w="2413" w:type="dxa"/>
            <w:tcBorders>
              <w:top w:val="nil"/>
              <w:left w:val="nil"/>
              <w:bottom w:val="single" w:color="auto" w:sz="4" w:space="0"/>
              <w:right w:val="single" w:color="auto" w:sz="4" w:space="0"/>
            </w:tcBorders>
            <w:shd w:val="clear" w:color="auto" w:fill="auto"/>
            <w:vAlign w:val="center"/>
          </w:tcPr>
          <w:p w14:paraId="5F88D030">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：制定项目上线后支持内容，服务策略</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：项目经理，核心实施人员</w:t>
            </w:r>
          </w:p>
          <w:p w14:paraId="71CAA722">
            <w:pPr>
              <w:spacing w:before="72" w:after="72"/>
              <w:rPr>
                <w:rFonts w:ascii="宋体" w:hAnsi="宋体"/>
                <w:color w:val="000000"/>
              </w:rPr>
            </w:pPr>
            <w:r>
              <w:rPr>
                <w:rFonts w:hint="eastAsia" w:ascii="宋体" w:hAnsi="宋体"/>
                <w:b/>
                <w:bCs/>
                <w:color w:val="000000"/>
              </w:rPr>
              <w:t>提交成果</w:t>
            </w:r>
            <w:r>
              <w:rPr>
                <w:rFonts w:hint="eastAsia" w:ascii="宋体" w:hAnsi="宋体"/>
                <w:color w:val="000000"/>
              </w:rPr>
              <w:t>：支持方案</w:t>
            </w:r>
          </w:p>
        </w:tc>
        <w:tc>
          <w:tcPr>
            <w:tcW w:w="1135" w:type="dxa"/>
            <w:tcBorders>
              <w:top w:val="nil"/>
              <w:left w:val="nil"/>
              <w:bottom w:val="single" w:color="auto" w:sz="4" w:space="0"/>
              <w:right w:val="single" w:color="auto" w:sz="4" w:space="0"/>
            </w:tcBorders>
            <w:shd w:val="clear" w:color="auto" w:fill="auto"/>
            <w:vAlign w:val="center"/>
          </w:tcPr>
          <w:p w14:paraId="394C7902">
            <w:pPr>
              <w:spacing w:before="72" w:after="72"/>
              <w:rPr>
                <w:rFonts w:ascii="宋体" w:hAnsi="宋体"/>
                <w:color w:val="000000"/>
              </w:rPr>
            </w:pPr>
            <w:r>
              <w:rPr>
                <w:rFonts w:hint="eastAsia" w:ascii="宋体" w:hAnsi="宋体"/>
                <w:color w:val="000000"/>
              </w:rPr>
              <w:t>无</w:t>
            </w:r>
          </w:p>
        </w:tc>
      </w:tr>
      <w:tr w14:paraId="1AF7B733">
        <w:tblPrEx>
          <w:tblCellMar>
            <w:top w:w="0" w:type="dxa"/>
            <w:left w:w="108" w:type="dxa"/>
            <w:bottom w:w="0" w:type="dxa"/>
            <w:right w:w="108" w:type="dxa"/>
          </w:tblCellMar>
        </w:tblPrEx>
        <w:trPr>
          <w:trHeight w:val="1335" w:hRule="atLeast"/>
          <w:jc w:val="center"/>
        </w:trPr>
        <w:tc>
          <w:tcPr>
            <w:tcW w:w="760" w:type="dxa"/>
            <w:vMerge w:val="continue"/>
            <w:tcBorders>
              <w:top w:val="nil"/>
              <w:left w:val="single" w:color="auto" w:sz="4" w:space="0"/>
              <w:bottom w:val="single" w:color="000000" w:sz="4" w:space="0"/>
              <w:right w:val="single" w:color="auto" w:sz="4" w:space="0"/>
            </w:tcBorders>
            <w:shd w:val="clear" w:color="auto" w:fill="auto"/>
            <w:vAlign w:val="center"/>
          </w:tcPr>
          <w:p w14:paraId="061F56B7">
            <w:pPr>
              <w:spacing w:before="72" w:after="72"/>
              <w:ind w:left="400" w:firstLine="400"/>
              <w:rPr>
                <w:rFonts w:ascii="宋体" w:hAnsi="宋体"/>
                <w:color w:val="000000"/>
              </w:rPr>
            </w:pPr>
          </w:p>
        </w:tc>
        <w:tc>
          <w:tcPr>
            <w:tcW w:w="1190" w:type="dxa"/>
            <w:vMerge w:val="continue"/>
            <w:tcBorders>
              <w:top w:val="nil"/>
              <w:left w:val="single" w:color="auto" w:sz="4" w:space="0"/>
              <w:bottom w:val="single" w:color="000000" w:sz="4" w:space="0"/>
              <w:right w:val="single" w:color="auto" w:sz="4" w:space="0"/>
            </w:tcBorders>
            <w:shd w:val="clear" w:color="auto" w:fill="auto"/>
            <w:vAlign w:val="center"/>
          </w:tcPr>
          <w:p w14:paraId="41BE20C4">
            <w:pPr>
              <w:spacing w:before="72" w:after="72"/>
              <w:ind w:left="400" w:firstLine="400"/>
              <w:rPr>
                <w:rFonts w:ascii="宋体" w:hAnsi="宋体"/>
                <w:color w:val="000000"/>
              </w:rPr>
            </w:pPr>
          </w:p>
        </w:tc>
        <w:tc>
          <w:tcPr>
            <w:tcW w:w="1064" w:type="dxa"/>
            <w:vMerge w:val="continue"/>
            <w:tcBorders>
              <w:top w:val="nil"/>
              <w:left w:val="single" w:color="auto" w:sz="4" w:space="0"/>
              <w:bottom w:val="single" w:color="000000" w:sz="4" w:space="0"/>
              <w:right w:val="single" w:color="auto" w:sz="4" w:space="0"/>
            </w:tcBorders>
            <w:shd w:val="clear" w:color="auto" w:fill="auto"/>
            <w:vAlign w:val="center"/>
          </w:tcPr>
          <w:p w14:paraId="0A62DF08">
            <w:pPr>
              <w:spacing w:before="72" w:after="72"/>
              <w:ind w:left="400" w:firstLine="400"/>
              <w:rPr>
                <w:rFonts w:ascii="宋体" w:hAnsi="宋体"/>
                <w:color w:val="000000"/>
              </w:rPr>
            </w:pPr>
          </w:p>
        </w:tc>
        <w:tc>
          <w:tcPr>
            <w:tcW w:w="1167" w:type="dxa"/>
            <w:tcBorders>
              <w:top w:val="nil"/>
              <w:left w:val="nil"/>
              <w:bottom w:val="single" w:color="auto" w:sz="4" w:space="0"/>
              <w:right w:val="single" w:color="auto" w:sz="4" w:space="0"/>
            </w:tcBorders>
            <w:shd w:val="clear" w:color="auto" w:fill="auto"/>
            <w:vAlign w:val="center"/>
          </w:tcPr>
          <w:p w14:paraId="6D5A2BB5">
            <w:pPr>
              <w:spacing w:before="72" w:after="72"/>
              <w:rPr>
                <w:rFonts w:ascii="宋体" w:hAnsi="宋体"/>
                <w:color w:val="000000"/>
              </w:rPr>
            </w:pPr>
            <w:r>
              <w:rPr>
                <w:rFonts w:hint="eastAsia" w:ascii="宋体" w:hAnsi="宋体"/>
                <w:color w:val="000000"/>
              </w:rPr>
              <w:t>技术支持</w:t>
            </w:r>
          </w:p>
        </w:tc>
        <w:tc>
          <w:tcPr>
            <w:tcW w:w="2070" w:type="dxa"/>
            <w:tcBorders>
              <w:top w:val="nil"/>
              <w:left w:val="nil"/>
              <w:bottom w:val="single" w:color="auto" w:sz="4" w:space="0"/>
              <w:right w:val="single" w:color="auto" w:sz="4" w:space="0"/>
            </w:tcBorders>
            <w:shd w:val="clear" w:color="auto" w:fill="auto"/>
            <w:vAlign w:val="center"/>
          </w:tcPr>
          <w:p w14:paraId="2BD2E395">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：确认项目上线后技术支持内容，服务策略</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：项目经理，核心业务人员，IT维护管理人员等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：无</w:t>
            </w:r>
          </w:p>
        </w:tc>
        <w:tc>
          <w:tcPr>
            <w:tcW w:w="2413" w:type="dxa"/>
            <w:tcBorders>
              <w:top w:val="nil"/>
              <w:left w:val="nil"/>
              <w:bottom w:val="single" w:color="auto" w:sz="4" w:space="0"/>
              <w:right w:val="single" w:color="auto" w:sz="4" w:space="0"/>
            </w:tcBorders>
            <w:shd w:val="clear" w:color="auto" w:fill="auto"/>
            <w:vAlign w:val="center"/>
          </w:tcPr>
          <w:p w14:paraId="1A0B8E25">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：制定项目上线后技术支持服务内容，服务策略</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 xml:space="preserve">：项目经理 </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：技术监控，巡检报告</w:t>
            </w:r>
          </w:p>
        </w:tc>
        <w:tc>
          <w:tcPr>
            <w:tcW w:w="1135" w:type="dxa"/>
            <w:tcBorders>
              <w:top w:val="nil"/>
              <w:left w:val="nil"/>
              <w:bottom w:val="single" w:color="auto" w:sz="4" w:space="0"/>
              <w:right w:val="single" w:color="auto" w:sz="4" w:space="0"/>
            </w:tcBorders>
            <w:shd w:val="clear" w:color="auto" w:fill="auto"/>
            <w:vAlign w:val="center"/>
          </w:tcPr>
          <w:p w14:paraId="6EF2186C">
            <w:pPr>
              <w:spacing w:before="72" w:after="72"/>
              <w:rPr>
                <w:rFonts w:ascii="宋体" w:hAnsi="宋体"/>
                <w:color w:val="000000"/>
              </w:rPr>
            </w:pPr>
            <w:r>
              <w:rPr>
                <w:rFonts w:hint="eastAsia" w:ascii="宋体" w:hAnsi="宋体"/>
                <w:color w:val="000000"/>
              </w:rPr>
              <w:t>无</w:t>
            </w:r>
          </w:p>
        </w:tc>
      </w:tr>
      <w:tr w14:paraId="42B00301">
        <w:tblPrEx>
          <w:tblCellMar>
            <w:top w:w="0" w:type="dxa"/>
            <w:left w:w="108" w:type="dxa"/>
            <w:bottom w:w="0" w:type="dxa"/>
            <w:right w:w="108" w:type="dxa"/>
          </w:tblCellMar>
        </w:tblPrEx>
        <w:trPr>
          <w:trHeight w:val="1335" w:hRule="atLeast"/>
          <w:jc w:val="center"/>
        </w:trPr>
        <w:tc>
          <w:tcPr>
            <w:tcW w:w="760" w:type="dxa"/>
            <w:vMerge w:val="continue"/>
            <w:tcBorders>
              <w:top w:val="nil"/>
              <w:left w:val="single" w:color="auto" w:sz="4" w:space="0"/>
              <w:bottom w:val="single" w:color="000000" w:sz="4" w:space="0"/>
              <w:right w:val="single" w:color="auto" w:sz="4" w:space="0"/>
            </w:tcBorders>
            <w:shd w:val="clear" w:color="auto" w:fill="auto"/>
            <w:vAlign w:val="center"/>
          </w:tcPr>
          <w:p w14:paraId="395CFFEC">
            <w:pPr>
              <w:spacing w:before="72" w:after="72"/>
              <w:ind w:left="400" w:firstLine="400"/>
              <w:rPr>
                <w:rFonts w:ascii="宋体" w:hAnsi="宋体"/>
                <w:color w:val="000000"/>
              </w:rPr>
            </w:pPr>
          </w:p>
        </w:tc>
        <w:tc>
          <w:tcPr>
            <w:tcW w:w="1190" w:type="dxa"/>
            <w:vMerge w:val="continue"/>
            <w:tcBorders>
              <w:top w:val="nil"/>
              <w:left w:val="single" w:color="auto" w:sz="4" w:space="0"/>
              <w:bottom w:val="single" w:color="000000" w:sz="4" w:space="0"/>
              <w:right w:val="single" w:color="auto" w:sz="4" w:space="0"/>
            </w:tcBorders>
            <w:shd w:val="clear" w:color="auto" w:fill="auto"/>
            <w:vAlign w:val="center"/>
          </w:tcPr>
          <w:p w14:paraId="19FD8165">
            <w:pPr>
              <w:spacing w:before="72" w:after="72"/>
              <w:ind w:left="400" w:firstLine="400"/>
              <w:rPr>
                <w:rFonts w:ascii="宋体" w:hAnsi="宋体"/>
                <w:color w:val="000000"/>
              </w:rPr>
            </w:pPr>
          </w:p>
        </w:tc>
        <w:tc>
          <w:tcPr>
            <w:tcW w:w="1064" w:type="dxa"/>
            <w:tcBorders>
              <w:top w:val="nil"/>
              <w:left w:val="nil"/>
              <w:bottom w:val="single" w:color="auto" w:sz="4" w:space="0"/>
              <w:right w:val="single" w:color="auto" w:sz="4" w:space="0"/>
            </w:tcBorders>
            <w:shd w:val="clear" w:color="auto" w:fill="auto"/>
            <w:vAlign w:val="center"/>
          </w:tcPr>
          <w:p w14:paraId="2002FD9E">
            <w:pPr>
              <w:spacing w:before="72" w:after="72"/>
              <w:rPr>
                <w:rFonts w:ascii="宋体" w:hAnsi="宋体"/>
                <w:color w:val="000000"/>
              </w:rPr>
            </w:pPr>
            <w:r>
              <w:rPr>
                <w:rFonts w:hint="eastAsia" w:ascii="宋体" w:hAnsi="宋体"/>
                <w:color w:val="000000"/>
              </w:rPr>
              <w:t>持续优化</w:t>
            </w:r>
          </w:p>
        </w:tc>
        <w:tc>
          <w:tcPr>
            <w:tcW w:w="1167" w:type="dxa"/>
            <w:tcBorders>
              <w:top w:val="nil"/>
              <w:left w:val="nil"/>
              <w:bottom w:val="single" w:color="auto" w:sz="4" w:space="0"/>
              <w:right w:val="single" w:color="auto" w:sz="4" w:space="0"/>
            </w:tcBorders>
            <w:shd w:val="clear" w:color="auto" w:fill="auto"/>
            <w:vAlign w:val="center"/>
          </w:tcPr>
          <w:p w14:paraId="18FE8569">
            <w:pPr>
              <w:spacing w:before="72" w:after="72"/>
              <w:rPr>
                <w:rFonts w:ascii="宋体" w:hAnsi="宋体"/>
                <w:color w:val="000000"/>
              </w:rPr>
            </w:pPr>
            <w:r>
              <w:rPr>
                <w:rFonts w:hint="eastAsia" w:ascii="宋体" w:hAnsi="宋体"/>
                <w:color w:val="000000"/>
              </w:rPr>
              <w:t>持续优化</w:t>
            </w:r>
          </w:p>
        </w:tc>
        <w:tc>
          <w:tcPr>
            <w:tcW w:w="2070" w:type="dxa"/>
            <w:tcBorders>
              <w:top w:val="nil"/>
              <w:left w:val="nil"/>
              <w:bottom w:val="single" w:color="auto" w:sz="4" w:space="0"/>
              <w:right w:val="single" w:color="auto" w:sz="4" w:space="0"/>
            </w:tcBorders>
            <w:shd w:val="clear" w:color="auto" w:fill="auto"/>
            <w:vAlign w:val="center"/>
          </w:tcPr>
          <w:p w14:paraId="2DC8563B">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：确认项目维护优化方案、策略</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：项目经理，核心业务人员，IT维护管理人员等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：无</w:t>
            </w:r>
          </w:p>
        </w:tc>
        <w:tc>
          <w:tcPr>
            <w:tcW w:w="2413" w:type="dxa"/>
            <w:tcBorders>
              <w:top w:val="nil"/>
              <w:left w:val="nil"/>
              <w:bottom w:val="single" w:color="auto" w:sz="4" w:space="0"/>
              <w:right w:val="single" w:color="auto" w:sz="4" w:space="0"/>
            </w:tcBorders>
            <w:shd w:val="clear" w:color="auto" w:fill="auto"/>
            <w:vAlign w:val="center"/>
          </w:tcPr>
          <w:p w14:paraId="2DA11D05">
            <w:pPr>
              <w:spacing w:before="72" w:after="72"/>
              <w:rPr>
                <w:rFonts w:ascii="宋体" w:hAnsi="宋体"/>
                <w:color w:val="000000"/>
              </w:rPr>
            </w:pPr>
            <w:r>
              <w:rPr>
                <w:rFonts w:hint="eastAsia" w:ascii="宋体" w:hAnsi="宋体"/>
                <w:b/>
                <w:bCs/>
                <w:color w:val="000000"/>
              </w:rPr>
              <w:t>工作内容</w:t>
            </w:r>
            <w:r>
              <w:rPr>
                <w:rFonts w:hint="eastAsia" w:ascii="宋体" w:hAnsi="宋体"/>
                <w:color w:val="000000"/>
              </w:rPr>
              <w:t>：制定项目维护优化方案、策略</w:t>
            </w:r>
            <w:r>
              <w:rPr>
                <w:rFonts w:hint="eastAsia" w:ascii="宋体" w:hAnsi="宋体"/>
                <w:color w:val="000000"/>
              </w:rPr>
              <w:br w:type="textWrapping"/>
            </w:r>
            <w:r>
              <w:rPr>
                <w:rFonts w:hint="eastAsia" w:ascii="宋体" w:hAnsi="宋体"/>
                <w:b/>
                <w:bCs/>
                <w:color w:val="000000"/>
              </w:rPr>
              <w:t>参与人员</w:t>
            </w:r>
            <w:r>
              <w:rPr>
                <w:rFonts w:hint="eastAsia" w:ascii="宋体" w:hAnsi="宋体"/>
                <w:color w:val="000000"/>
              </w:rPr>
              <w:t>：项目经理，核心实施人员，开发经理等</w:t>
            </w:r>
            <w:r>
              <w:rPr>
                <w:rFonts w:hint="eastAsia" w:ascii="宋体" w:hAnsi="宋体"/>
                <w:color w:val="000000"/>
              </w:rPr>
              <w:br w:type="textWrapping"/>
            </w:r>
            <w:r>
              <w:rPr>
                <w:rFonts w:hint="eastAsia" w:ascii="宋体" w:hAnsi="宋体"/>
                <w:b/>
                <w:bCs/>
                <w:color w:val="000000"/>
              </w:rPr>
              <w:t>提交成果</w:t>
            </w:r>
            <w:r>
              <w:rPr>
                <w:rFonts w:hint="eastAsia" w:ascii="宋体" w:hAnsi="宋体"/>
                <w:color w:val="000000"/>
              </w:rPr>
              <w:t>：优化方案</w:t>
            </w:r>
          </w:p>
        </w:tc>
        <w:tc>
          <w:tcPr>
            <w:tcW w:w="1135" w:type="dxa"/>
            <w:tcBorders>
              <w:top w:val="nil"/>
              <w:left w:val="nil"/>
              <w:bottom w:val="single" w:color="auto" w:sz="4" w:space="0"/>
              <w:right w:val="single" w:color="auto" w:sz="4" w:space="0"/>
            </w:tcBorders>
            <w:shd w:val="clear" w:color="auto" w:fill="auto"/>
            <w:vAlign w:val="center"/>
          </w:tcPr>
          <w:p w14:paraId="0202C34F">
            <w:pPr>
              <w:spacing w:before="72" w:after="72"/>
              <w:rPr>
                <w:rFonts w:ascii="宋体" w:hAnsi="宋体"/>
                <w:color w:val="000000"/>
              </w:rPr>
            </w:pPr>
            <w:r>
              <w:rPr>
                <w:rFonts w:hint="eastAsia" w:ascii="宋体" w:hAnsi="宋体"/>
                <w:color w:val="000000"/>
              </w:rPr>
              <w:t>无</w:t>
            </w:r>
          </w:p>
        </w:tc>
      </w:tr>
    </w:tbl>
    <w:p w14:paraId="31350524">
      <w:pPr>
        <w:pStyle w:val="48"/>
        <w:spacing w:before="0" w:line="360" w:lineRule="auto"/>
        <w:rPr>
          <w:sz w:val="21"/>
          <w:szCs w:val="21"/>
        </w:rPr>
      </w:pPr>
    </w:p>
    <w:p w14:paraId="7D63696D"/>
    <w:p w14:paraId="5FE3B770">
      <w:pPr>
        <w:ind w:left="402"/>
      </w:pPr>
    </w:p>
    <w:p w14:paraId="25224E22">
      <w:pPr>
        <w:rPr>
          <w:rStyle w:val="26"/>
          <w:bCs w:val="0"/>
          <w:sz w:val="44"/>
          <w:szCs w:val="44"/>
        </w:rPr>
      </w:pPr>
      <w:r>
        <w:rPr>
          <w:rStyle w:val="26"/>
          <w:rFonts w:hint="eastAsia"/>
          <w:bCs w:val="0"/>
          <w:sz w:val="44"/>
          <w:szCs w:val="44"/>
        </w:rPr>
        <w:br w:type="page"/>
      </w:r>
    </w:p>
    <w:p w14:paraId="537233BD">
      <w:pPr>
        <w:rPr>
          <w:rFonts w:hint="eastAsia" w:ascii="宋体" w:hAnsi="宋体" w:eastAsia="宋体" w:cs="宋体"/>
          <w:sz w:val="24"/>
        </w:rPr>
      </w:pPr>
      <w:bookmarkStart w:id="197" w:name="_Toc485310839"/>
      <w:bookmarkStart w:id="198" w:name="_Toc485629923"/>
      <w:bookmarkStart w:id="199" w:name="_Toc22139"/>
      <w:bookmarkStart w:id="200" w:name="_Toc485310841"/>
    </w:p>
    <w:p w14:paraId="1A857AC8">
      <w:pPr>
        <w:pStyle w:val="3"/>
        <w:numPr>
          <w:ilvl w:val="0"/>
          <w:numId w:val="0"/>
        </w:numPr>
        <w:ind w:left="425"/>
        <w:rPr>
          <w:rFonts w:ascii="宋体" w:hAnsi="宋体" w:eastAsia="宋体" w:cs="宋体"/>
          <w:sz w:val="24"/>
        </w:rPr>
      </w:pPr>
      <w:bookmarkStart w:id="201" w:name="_Toc8992"/>
      <w:r>
        <w:rPr>
          <w:rFonts w:hint="eastAsia" w:ascii="宋体" w:hAnsi="宋体" w:eastAsia="宋体" w:cs="宋体"/>
          <w:sz w:val="24"/>
        </w:rPr>
        <w:t>第四节、培训方案</w:t>
      </w:r>
      <w:bookmarkEnd w:id="201"/>
    </w:p>
    <w:p w14:paraId="33205E24">
      <w:pPr>
        <w:pStyle w:val="4"/>
        <w:numPr>
          <w:ilvl w:val="2"/>
          <w:numId w:val="0"/>
        </w:numPr>
        <w:ind w:left="400"/>
        <w:rPr>
          <w:rFonts w:ascii="宋体" w:hAnsi="宋体" w:eastAsia="宋体" w:cs="宋体"/>
          <w:sz w:val="24"/>
        </w:rPr>
      </w:pPr>
      <w:r>
        <w:rPr>
          <w:rFonts w:hint="eastAsia" w:ascii="宋体" w:hAnsi="宋体" w:eastAsia="宋体" w:cs="宋体"/>
          <w:sz w:val="24"/>
        </w:rPr>
        <w:t>一、培训目的</w:t>
      </w:r>
      <w:bookmarkEnd w:id="197"/>
      <w:bookmarkEnd w:id="198"/>
      <w:bookmarkEnd w:id="199"/>
    </w:p>
    <w:p w14:paraId="43C158A4">
      <w:pPr>
        <w:spacing w:line="360" w:lineRule="auto"/>
        <w:ind w:firstLine="480" w:firstLineChars="200"/>
        <w:rPr>
          <w:rFonts w:ascii="宋体" w:hAnsi="宋体" w:eastAsia="宋体" w:cs="宋体"/>
          <w:color w:val="000000"/>
          <w:sz w:val="24"/>
        </w:rPr>
      </w:pPr>
      <w:r>
        <w:rPr>
          <w:rFonts w:hint="eastAsia" w:ascii="宋体" w:hAnsi="宋体" w:eastAsia="宋体" w:cs="宋体"/>
          <w:color w:val="000000"/>
          <w:sz w:val="24"/>
        </w:rPr>
        <w:t>培训是保证机器人能够正常使用的必不可少的环节，为智能服务机器人在园区信息中心智能机器人创新研发项目中正常使用，保障机器人服务项目效用，使项目研发成果得到充分发挥，需要对本项目相关人员做好机器人使用、开发和维护的培训工作；通过培训，让机器人的研发人员、操作人员和管理人员能够熟练掌握机器人的使用方式、正确的操作方式、软件更新方法、知识库的维护方法、以及基本的故障诊断与排错的技能方法，减少机器人使用过程中不必要的问题。</w:t>
      </w:r>
    </w:p>
    <w:p w14:paraId="7D751DF5">
      <w:pPr>
        <w:spacing w:line="360" w:lineRule="auto"/>
        <w:ind w:firstLine="480" w:firstLineChars="200"/>
        <w:rPr>
          <w:rFonts w:ascii="宋体" w:hAnsi="宋体" w:eastAsia="宋体" w:cs="宋体"/>
          <w:color w:val="000000"/>
          <w:sz w:val="24"/>
        </w:rPr>
      </w:pPr>
      <w:r>
        <w:rPr>
          <w:rFonts w:hint="eastAsia" w:ascii="宋体" w:hAnsi="宋体" w:eastAsia="宋体" w:cs="宋体"/>
          <w:color w:val="000000"/>
          <w:sz w:val="24"/>
        </w:rPr>
        <w:t>通过培训，参与人员将深入了解机器人系统架构、技术指标和详细操作步骤以及机器人运维方法等。培训效果的好坏将直接决定操作人员以后能否正确操作和使用机器人、能否胜任机器人运维工作，因此，投标方制定了相关培训规划，并配以培训讲师，以保障培训工作的效果和质量。</w:t>
      </w:r>
    </w:p>
    <w:p w14:paraId="1306888B">
      <w:pPr>
        <w:pStyle w:val="4"/>
        <w:numPr>
          <w:ilvl w:val="2"/>
          <w:numId w:val="0"/>
        </w:numPr>
        <w:ind w:left="400"/>
        <w:rPr>
          <w:rFonts w:ascii="宋体" w:hAnsi="宋体" w:eastAsia="宋体" w:cs="宋体"/>
          <w:sz w:val="24"/>
        </w:rPr>
      </w:pPr>
      <w:bookmarkStart w:id="202" w:name="_Toc12451"/>
      <w:bookmarkStart w:id="203" w:name="_Toc485629924"/>
      <w:r>
        <w:rPr>
          <w:rFonts w:hint="eastAsia" w:ascii="宋体" w:hAnsi="宋体" w:eastAsia="宋体" w:cs="宋体"/>
          <w:sz w:val="24"/>
        </w:rPr>
        <w:t>二、培训内容</w:t>
      </w:r>
      <w:bookmarkEnd w:id="200"/>
      <w:bookmarkEnd w:id="202"/>
      <w:bookmarkEnd w:id="203"/>
    </w:p>
    <w:p w14:paraId="634B831E">
      <w:pPr>
        <w:spacing w:line="360" w:lineRule="auto"/>
        <w:ind w:firstLine="480" w:firstLineChars="200"/>
        <w:rPr>
          <w:rFonts w:ascii="宋体" w:hAnsi="宋体" w:eastAsia="宋体" w:cs="宋体"/>
          <w:color w:val="000000"/>
          <w:sz w:val="24"/>
        </w:rPr>
      </w:pPr>
      <w:r>
        <w:rPr>
          <w:rFonts w:hint="eastAsia" w:ascii="宋体" w:hAnsi="宋体" w:eastAsia="宋体" w:cs="宋体"/>
          <w:color w:val="000000"/>
          <w:sz w:val="24"/>
        </w:rPr>
        <w:t>智能服务机器人的使用、维护和故障排除等相关技能培训。培训内容具体安排如下：</w:t>
      </w: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7"/>
        <w:gridCol w:w="1052"/>
        <w:gridCol w:w="1848"/>
        <w:gridCol w:w="3385"/>
      </w:tblGrid>
      <w:tr w14:paraId="17353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7" w:type="dxa"/>
            <w:shd w:val="clear" w:color="auto" w:fill="BFBFBF"/>
          </w:tcPr>
          <w:p w14:paraId="3E138DC5">
            <w:pPr>
              <w:spacing w:line="360" w:lineRule="auto"/>
              <w:ind w:firstLine="480" w:firstLineChars="200"/>
              <w:rPr>
                <w:rFonts w:ascii="宋体" w:hAnsi="宋体" w:eastAsia="宋体" w:cs="宋体"/>
                <w:color w:val="000000"/>
                <w:sz w:val="24"/>
              </w:rPr>
            </w:pPr>
            <w:r>
              <w:rPr>
                <w:rFonts w:hint="eastAsia" w:ascii="宋体" w:hAnsi="宋体" w:eastAsia="宋体" w:cs="宋体"/>
                <w:color w:val="000000"/>
                <w:sz w:val="24"/>
              </w:rPr>
              <w:t>培训类别</w:t>
            </w:r>
          </w:p>
        </w:tc>
        <w:tc>
          <w:tcPr>
            <w:tcW w:w="1052" w:type="dxa"/>
            <w:shd w:val="clear" w:color="auto" w:fill="BFBFBF"/>
          </w:tcPr>
          <w:p w14:paraId="1A28A776">
            <w:pPr>
              <w:spacing w:line="360" w:lineRule="auto"/>
              <w:jc w:val="center"/>
              <w:rPr>
                <w:rFonts w:ascii="宋体" w:hAnsi="宋体" w:eastAsia="宋体" w:cs="宋体"/>
                <w:color w:val="000000"/>
                <w:sz w:val="24"/>
              </w:rPr>
            </w:pPr>
            <w:r>
              <w:rPr>
                <w:rFonts w:hint="eastAsia" w:ascii="宋体" w:hAnsi="宋体" w:eastAsia="宋体" w:cs="宋体"/>
                <w:color w:val="000000"/>
                <w:sz w:val="24"/>
              </w:rPr>
              <w:t>序号</w:t>
            </w:r>
          </w:p>
        </w:tc>
        <w:tc>
          <w:tcPr>
            <w:tcW w:w="1848" w:type="dxa"/>
            <w:shd w:val="clear" w:color="auto" w:fill="BFBFBF"/>
          </w:tcPr>
          <w:p w14:paraId="63F29B74">
            <w:pPr>
              <w:spacing w:line="360" w:lineRule="auto"/>
              <w:jc w:val="center"/>
              <w:rPr>
                <w:rFonts w:ascii="宋体" w:hAnsi="宋体" w:eastAsia="宋体" w:cs="宋体"/>
                <w:color w:val="000000"/>
                <w:sz w:val="24"/>
              </w:rPr>
            </w:pPr>
            <w:r>
              <w:rPr>
                <w:rFonts w:hint="eastAsia" w:ascii="宋体" w:hAnsi="宋体" w:eastAsia="宋体" w:cs="宋体"/>
                <w:color w:val="000000"/>
                <w:sz w:val="24"/>
              </w:rPr>
              <w:t>培训内容</w:t>
            </w:r>
          </w:p>
        </w:tc>
        <w:tc>
          <w:tcPr>
            <w:tcW w:w="3385" w:type="dxa"/>
            <w:shd w:val="clear" w:color="auto" w:fill="BFBFBF"/>
          </w:tcPr>
          <w:p w14:paraId="4CEF6756">
            <w:pPr>
              <w:spacing w:line="360" w:lineRule="auto"/>
              <w:ind w:firstLine="480" w:firstLineChars="200"/>
              <w:jc w:val="center"/>
              <w:rPr>
                <w:rFonts w:ascii="宋体" w:hAnsi="宋体" w:eastAsia="宋体" w:cs="宋体"/>
                <w:color w:val="000000"/>
                <w:sz w:val="24"/>
              </w:rPr>
            </w:pPr>
            <w:r>
              <w:rPr>
                <w:rFonts w:hint="eastAsia" w:ascii="宋体" w:hAnsi="宋体" w:eastAsia="宋体" w:cs="宋体"/>
                <w:color w:val="000000"/>
                <w:sz w:val="24"/>
              </w:rPr>
              <w:t>培训目标</w:t>
            </w:r>
          </w:p>
        </w:tc>
      </w:tr>
      <w:tr w14:paraId="39E53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7" w:type="dxa"/>
            <w:vMerge w:val="restart"/>
            <w:vAlign w:val="center"/>
          </w:tcPr>
          <w:p w14:paraId="7FFB421F">
            <w:pPr>
              <w:spacing w:line="360" w:lineRule="auto"/>
              <w:rPr>
                <w:rFonts w:ascii="宋体" w:hAnsi="宋体" w:eastAsia="宋体" w:cs="宋体"/>
                <w:color w:val="000000"/>
                <w:sz w:val="24"/>
              </w:rPr>
            </w:pPr>
            <w:r>
              <w:rPr>
                <w:rFonts w:hint="eastAsia" w:ascii="宋体" w:hAnsi="宋体" w:eastAsia="宋体" w:cs="宋体"/>
                <w:color w:val="000000"/>
                <w:sz w:val="24"/>
              </w:rPr>
              <w:t>智能机器人技术培训</w:t>
            </w:r>
          </w:p>
        </w:tc>
        <w:tc>
          <w:tcPr>
            <w:tcW w:w="1052" w:type="dxa"/>
          </w:tcPr>
          <w:p w14:paraId="73A26799">
            <w:pPr>
              <w:spacing w:line="360" w:lineRule="auto"/>
              <w:ind w:firstLine="480" w:firstLineChars="200"/>
              <w:rPr>
                <w:rFonts w:ascii="宋体" w:hAnsi="宋体" w:eastAsia="宋体" w:cs="宋体"/>
                <w:color w:val="000000"/>
                <w:sz w:val="24"/>
              </w:rPr>
            </w:pPr>
            <w:r>
              <w:rPr>
                <w:rFonts w:hint="eastAsia" w:ascii="宋体" w:hAnsi="宋体" w:eastAsia="宋体" w:cs="宋体"/>
                <w:color w:val="000000"/>
                <w:sz w:val="24"/>
              </w:rPr>
              <w:t>1</w:t>
            </w:r>
          </w:p>
        </w:tc>
        <w:tc>
          <w:tcPr>
            <w:tcW w:w="1848" w:type="dxa"/>
          </w:tcPr>
          <w:p w14:paraId="392E5FC2">
            <w:pPr>
              <w:spacing w:line="360" w:lineRule="auto"/>
              <w:rPr>
                <w:rFonts w:ascii="宋体" w:hAnsi="宋体" w:eastAsia="宋体" w:cs="宋体"/>
                <w:color w:val="000000"/>
                <w:sz w:val="24"/>
              </w:rPr>
            </w:pPr>
            <w:r>
              <w:rPr>
                <w:rFonts w:hint="eastAsia" w:ascii="宋体" w:hAnsi="宋体" w:eastAsia="宋体" w:cs="宋体"/>
                <w:color w:val="000000"/>
                <w:sz w:val="24"/>
              </w:rPr>
              <w:t>机器人理论讲解</w:t>
            </w:r>
          </w:p>
        </w:tc>
        <w:tc>
          <w:tcPr>
            <w:tcW w:w="3385" w:type="dxa"/>
            <w:vMerge w:val="restart"/>
            <w:vAlign w:val="center"/>
          </w:tcPr>
          <w:p w14:paraId="304AD237">
            <w:pPr>
              <w:spacing w:line="360" w:lineRule="auto"/>
              <w:rPr>
                <w:rFonts w:ascii="宋体" w:hAnsi="宋体" w:eastAsia="宋体" w:cs="宋体"/>
                <w:color w:val="000000"/>
                <w:sz w:val="24"/>
              </w:rPr>
            </w:pPr>
            <w:r>
              <w:rPr>
                <w:rFonts w:hint="eastAsia" w:ascii="宋体" w:hAnsi="宋体" w:eastAsia="宋体" w:cs="宋体"/>
                <w:color w:val="000000"/>
                <w:sz w:val="24"/>
              </w:rPr>
              <w:t>了解机器人使用方法，熟悉机器人操作规范，熟悉机器人工作原理，熟悉知识库维护方法，掌握简单的故障分析及排除技能。</w:t>
            </w:r>
          </w:p>
        </w:tc>
      </w:tr>
      <w:tr w14:paraId="6DE11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7" w:type="dxa"/>
            <w:vMerge w:val="continue"/>
            <w:vAlign w:val="center"/>
          </w:tcPr>
          <w:p w14:paraId="261249F1">
            <w:pPr>
              <w:spacing w:line="360" w:lineRule="auto"/>
              <w:ind w:firstLine="480" w:firstLineChars="200"/>
              <w:rPr>
                <w:rFonts w:ascii="宋体" w:hAnsi="宋体" w:eastAsia="宋体" w:cs="宋体"/>
                <w:color w:val="000000"/>
                <w:sz w:val="24"/>
              </w:rPr>
            </w:pPr>
          </w:p>
        </w:tc>
        <w:tc>
          <w:tcPr>
            <w:tcW w:w="1052" w:type="dxa"/>
          </w:tcPr>
          <w:p w14:paraId="4706D145">
            <w:pPr>
              <w:spacing w:line="360" w:lineRule="auto"/>
              <w:ind w:firstLine="480" w:firstLineChars="200"/>
              <w:rPr>
                <w:rFonts w:ascii="宋体" w:hAnsi="宋体" w:eastAsia="宋体" w:cs="宋体"/>
                <w:color w:val="000000"/>
                <w:sz w:val="24"/>
              </w:rPr>
            </w:pPr>
            <w:r>
              <w:rPr>
                <w:rFonts w:hint="eastAsia" w:ascii="宋体" w:hAnsi="宋体" w:eastAsia="宋体" w:cs="宋体"/>
                <w:color w:val="000000"/>
                <w:sz w:val="24"/>
              </w:rPr>
              <w:t>2</w:t>
            </w:r>
          </w:p>
        </w:tc>
        <w:tc>
          <w:tcPr>
            <w:tcW w:w="1848" w:type="dxa"/>
          </w:tcPr>
          <w:p w14:paraId="3CF9F77A">
            <w:pPr>
              <w:spacing w:line="360" w:lineRule="auto"/>
              <w:rPr>
                <w:rFonts w:ascii="宋体" w:hAnsi="宋体" w:eastAsia="宋体" w:cs="宋体"/>
                <w:color w:val="000000"/>
                <w:sz w:val="24"/>
              </w:rPr>
            </w:pPr>
            <w:r>
              <w:rPr>
                <w:rFonts w:hint="eastAsia" w:ascii="宋体" w:hAnsi="宋体" w:eastAsia="宋体" w:cs="宋体"/>
                <w:color w:val="000000"/>
                <w:sz w:val="24"/>
              </w:rPr>
              <w:t>机器人使用演示</w:t>
            </w:r>
          </w:p>
        </w:tc>
        <w:tc>
          <w:tcPr>
            <w:tcW w:w="3385" w:type="dxa"/>
            <w:vMerge w:val="continue"/>
            <w:vAlign w:val="center"/>
          </w:tcPr>
          <w:p w14:paraId="1C2B1E08">
            <w:pPr>
              <w:spacing w:line="360" w:lineRule="auto"/>
              <w:ind w:firstLine="480" w:firstLineChars="200"/>
              <w:rPr>
                <w:rFonts w:ascii="宋体" w:hAnsi="宋体" w:eastAsia="宋体" w:cs="宋体"/>
                <w:color w:val="000000"/>
                <w:sz w:val="24"/>
              </w:rPr>
            </w:pPr>
          </w:p>
        </w:tc>
      </w:tr>
      <w:tr w14:paraId="60C5E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7" w:type="dxa"/>
            <w:vMerge w:val="continue"/>
            <w:vAlign w:val="center"/>
          </w:tcPr>
          <w:p w14:paraId="46B70DBA">
            <w:pPr>
              <w:spacing w:line="360" w:lineRule="auto"/>
              <w:ind w:firstLine="480" w:firstLineChars="200"/>
              <w:rPr>
                <w:rFonts w:ascii="宋体" w:hAnsi="宋体" w:eastAsia="宋体" w:cs="宋体"/>
                <w:color w:val="000000"/>
                <w:sz w:val="24"/>
              </w:rPr>
            </w:pPr>
          </w:p>
        </w:tc>
        <w:tc>
          <w:tcPr>
            <w:tcW w:w="1052" w:type="dxa"/>
          </w:tcPr>
          <w:p w14:paraId="2C3C30AD">
            <w:pPr>
              <w:spacing w:line="360" w:lineRule="auto"/>
              <w:ind w:firstLine="480" w:firstLineChars="200"/>
              <w:rPr>
                <w:rFonts w:ascii="宋体" w:hAnsi="宋体" w:eastAsia="宋体" w:cs="宋体"/>
                <w:color w:val="000000"/>
                <w:sz w:val="24"/>
              </w:rPr>
            </w:pPr>
            <w:r>
              <w:rPr>
                <w:rFonts w:hint="eastAsia" w:ascii="宋体" w:hAnsi="宋体" w:eastAsia="宋体" w:cs="宋体"/>
                <w:color w:val="000000"/>
                <w:sz w:val="24"/>
              </w:rPr>
              <w:t>3</w:t>
            </w:r>
          </w:p>
        </w:tc>
        <w:tc>
          <w:tcPr>
            <w:tcW w:w="1848" w:type="dxa"/>
          </w:tcPr>
          <w:p w14:paraId="4243AECF">
            <w:pPr>
              <w:spacing w:line="360" w:lineRule="auto"/>
              <w:rPr>
                <w:rFonts w:ascii="宋体" w:hAnsi="宋体" w:eastAsia="宋体" w:cs="宋体"/>
                <w:color w:val="000000"/>
                <w:sz w:val="24"/>
              </w:rPr>
            </w:pPr>
            <w:r>
              <w:rPr>
                <w:rFonts w:hint="eastAsia" w:ascii="宋体" w:hAnsi="宋体" w:eastAsia="宋体" w:cs="宋体"/>
                <w:color w:val="000000"/>
                <w:sz w:val="24"/>
              </w:rPr>
              <w:t>常见故障排除</w:t>
            </w:r>
          </w:p>
        </w:tc>
        <w:tc>
          <w:tcPr>
            <w:tcW w:w="3385" w:type="dxa"/>
            <w:vMerge w:val="continue"/>
            <w:vAlign w:val="center"/>
          </w:tcPr>
          <w:p w14:paraId="619A29E6">
            <w:pPr>
              <w:spacing w:line="360" w:lineRule="auto"/>
              <w:ind w:firstLine="480" w:firstLineChars="200"/>
              <w:rPr>
                <w:rFonts w:ascii="宋体" w:hAnsi="宋体" w:eastAsia="宋体" w:cs="宋体"/>
                <w:color w:val="000000"/>
                <w:sz w:val="24"/>
              </w:rPr>
            </w:pPr>
          </w:p>
        </w:tc>
      </w:tr>
      <w:tr w14:paraId="3B4C8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7" w:type="dxa"/>
            <w:vMerge w:val="continue"/>
            <w:vAlign w:val="center"/>
          </w:tcPr>
          <w:p w14:paraId="446DA519">
            <w:pPr>
              <w:spacing w:line="360" w:lineRule="auto"/>
              <w:ind w:firstLine="480" w:firstLineChars="200"/>
              <w:rPr>
                <w:rFonts w:ascii="宋体" w:hAnsi="宋体" w:eastAsia="宋体" w:cs="宋体"/>
                <w:color w:val="000000"/>
                <w:sz w:val="24"/>
              </w:rPr>
            </w:pPr>
          </w:p>
        </w:tc>
        <w:tc>
          <w:tcPr>
            <w:tcW w:w="1052" w:type="dxa"/>
          </w:tcPr>
          <w:p w14:paraId="253208F0">
            <w:pPr>
              <w:spacing w:line="360" w:lineRule="auto"/>
              <w:ind w:firstLine="480" w:firstLineChars="200"/>
              <w:rPr>
                <w:rFonts w:ascii="宋体" w:hAnsi="宋体" w:eastAsia="宋体" w:cs="宋体"/>
                <w:color w:val="000000"/>
                <w:sz w:val="24"/>
              </w:rPr>
            </w:pPr>
            <w:r>
              <w:rPr>
                <w:rFonts w:hint="eastAsia" w:ascii="宋体" w:hAnsi="宋体" w:eastAsia="宋体" w:cs="宋体"/>
                <w:color w:val="000000"/>
                <w:sz w:val="24"/>
              </w:rPr>
              <w:t>4</w:t>
            </w:r>
          </w:p>
        </w:tc>
        <w:tc>
          <w:tcPr>
            <w:tcW w:w="1848" w:type="dxa"/>
          </w:tcPr>
          <w:p w14:paraId="6F83F4FA">
            <w:pPr>
              <w:spacing w:line="360" w:lineRule="auto"/>
              <w:rPr>
                <w:rFonts w:ascii="宋体" w:hAnsi="宋体" w:eastAsia="宋体" w:cs="宋体"/>
                <w:color w:val="000000"/>
                <w:sz w:val="24"/>
              </w:rPr>
            </w:pPr>
            <w:r>
              <w:rPr>
                <w:rFonts w:hint="eastAsia" w:ascii="宋体" w:hAnsi="宋体" w:eastAsia="宋体" w:cs="宋体"/>
                <w:color w:val="000000"/>
                <w:sz w:val="24"/>
              </w:rPr>
              <w:t>问题答疑</w:t>
            </w:r>
          </w:p>
        </w:tc>
        <w:tc>
          <w:tcPr>
            <w:tcW w:w="3385" w:type="dxa"/>
            <w:vMerge w:val="continue"/>
            <w:vAlign w:val="center"/>
          </w:tcPr>
          <w:p w14:paraId="68BDF1E1">
            <w:pPr>
              <w:spacing w:line="360" w:lineRule="auto"/>
              <w:ind w:firstLine="480" w:firstLineChars="200"/>
              <w:rPr>
                <w:rFonts w:ascii="宋体" w:hAnsi="宋体" w:eastAsia="宋体" w:cs="宋体"/>
                <w:color w:val="000000"/>
                <w:sz w:val="24"/>
              </w:rPr>
            </w:pPr>
          </w:p>
        </w:tc>
      </w:tr>
    </w:tbl>
    <w:p w14:paraId="21E5BB25">
      <w:pPr>
        <w:pStyle w:val="4"/>
        <w:numPr>
          <w:ilvl w:val="2"/>
          <w:numId w:val="0"/>
        </w:numPr>
        <w:ind w:left="400"/>
        <w:rPr>
          <w:rFonts w:ascii="宋体" w:hAnsi="宋体" w:eastAsia="宋体" w:cs="宋体"/>
          <w:sz w:val="24"/>
        </w:rPr>
      </w:pPr>
      <w:bookmarkStart w:id="204" w:name="_Toc485310843"/>
      <w:bookmarkStart w:id="205" w:name="_Toc485629926"/>
      <w:bookmarkStart w:id="206" w:name="_Toc27218"/>
      <w:r>
        <w:rPr>
          <w:rFonts w:hint="eastAsia" w:ascii="宋体" w:hAnsi="宋体" w:eastAsia="宋体" w:cs="宋体"/>
          <w:sz w:val="24"/>
        </w:rPr>
        <w:t>三、培训组织</w:t>
      </w:r>
      <w:bookmarkEnd w:id="204"/>
      <w:bookmarkEnd w:id="205"/>
      <w:r>
        <w:rPr>
          <w:rFonts w:hint="eastAsia" w:ascii="宋体" w:hAnsi="宋体" w:eastAsia="宋体" w:cs="宋体"/>
          <w:sz w:val="24"/>
        </w:rPr>
        <w:t>安排</w:t>
      </w:r>
      <w:bookmarkEnd w:id="206"/>
    </w:p>
    <w:p w14:paraId="49D79A3E">
      <w:pPr>
        <w:spacing w:line="360" w:lineRule="auto"/>
        <w:ind w:firstLine="480" w:firstLineChars="200"/>
        <w:rPr>
          <w:rFonts w:ascii="宋体" w:hAnsi="宋体" w:eastAsia="宋体" w:cs="宋体"/>
          <w:color w:val="000000"/>
          <w:sz w:val="24"/>
        </w:rPr>
      </w:pPr>
      <w:r>
        <w:rPr>
          <w:rFonts w:hint="eastAsia" w:ascii="宋体" w:hAnsi="宋体" w:eastAsia="宋体" w:cs="宋体"/>
          <w:color w:val="000000"/>
          <w:sz w:val="24"/>
        </w:rPr>
        <w:t>本次培训由达闼科技（北京）有限公司为培训单位，客户信息中心为协办单位。双方的角色与责任如下：</w:t>
      </w:r>
    </w:p>
    <w:p w14:paraId="4E520430">
      <w:pPr>
        <w:spacing w:line="360" w:lineRule="auto"/>
        <w:ind w:left="420" w:leftChars="200"/>
        <w:rPr>
          <w:rFonts w:ascii="宋体" w:hAnsi="宋体" w:eastAsia="宋体" w:cs="宋体"/>
          <w:color w:val="000000"/>
          <w:sz w:val="24"/>
        </w:rPr>
      </w:pPr>
      <w:r>
        <w:rPr>
          <w:rFonts w:hint="eastAsia" w:ascii="宋体" w:hAnsi="宋体" w:eastAsia="宋体" w:cs="宋体"/>
          <w:color w:val="000000"/>
          <w:sz w:val="24"/>
        </w:rPr>
        <w:t>达闼科技（北京）有限公司讲师：制定培训方案、培训计划。</w:t>
      </w:r>
    </w:p>
    <w:p w14:paraId="6A3E1C19">
      <w:pPr>
        <w:spacing w:line="360" w:lineRule="auto"/>
        <w:ind w:left="420" w:leftChars="200"/>
        <w:rPr>
          <w:rFonts w:ascii="宋体" w:hAnsi="宋体" w:eastAsia="宋体" w:cs="宋体"/>
          <w:color w:val="000000"/>
          <w:sz w:val="24"/>
        </w:rPr>
      </w:pPr>
      <w:r>
        <w:rPr>
          <w:rFonts w:hint="eastAsia" w:ascii="宋体" w:hAnsi="宋体" w:eastAsia="宋体" w:cs="宋体"/>
          <w:color w:val="000000"/>
          <w:sz w:val="24"/>
        </w:rPr>
        <w:t>客户方信息中心负责人：协调落实、组织所有培训对象参与培训、准备培训所需的场地和现场设施等。</w:t>
      </w:r>
    </w:p>
    <w:p w14:paraId="1FE14B2A">
      <w:pPr>
        <w:spacing w:line="360" w:lineRule="auto"/>
        <w:ind w:left="420" w:leftChars="200"/>
        <w:rPr>
          <w:rFonts w:ascii="宋体" w:hAnsi="宋体" w:eastAsia="宋体" w:cs="宋体"/>
          <w:color w:val="000000"/>
          <w:sz w:val="24"/>
        </w:rPr>
      </w:pPr>
      <w:r>
        <w:rPr>
          <w:rFonts w:hint="eastAsia" w:ascii="宋体" w:hAnsi="宋体" w:eastAsia="宋体" w:cs="宋体"/>
          <w:color w:val="000000"/>
          <w:sz w:val="24"/>
        </w:rPr>
        <w:t>培训对象：参加培训的人员为客户园区智能机器人相关工作人员。</w:t>
      </w:r>
    </w:p>
    <w:p w14:paraId="02B10FC2">
      <w:pPr>
        <w:pStyle w:val="4"/>
        <w:numPr>
          <w:ilvl w:val="2"/>
          <w:numId w:val="0"/>
        </w:numPr>
        <w:ind w:left="400"/>
        <w:rPr>
          <w:rFonts w:ascii="宋体" w:hAnsi="宋体" w:eastAsia="宋体" w:cs="宋体"/>
          <w:sz w:val="24"/>
        </w:rPr>
      </w:pPr>
      <w:bookmarkStart w:id="207" w:name="_Toc485629927"/>
      <w:bookmarkStart w:id="208" w:name="_Toc10562"/>
      <w:bookmarkStart w:id="209" w:name="_Toc436298649"/>
      <w:bookmarkStart w:id="210" w:name="_Toc485310845"/>
      <w:r>
        <w:rPr>
          <w:rFonts w:hint="eastAsia" w:ascii="宋体" w:hAnsi="宋体" w:eastAsia="宋体" w:cs="宋体"/>
          <w:sz w:val="24"/>
        </w:rPr>
        <w:t>四、培训方式</w:t>
      </w:r>
      <w:bookmarkEnd w:id="207"/>
      <w:bookmarkEnd w:id="208"/>
      <w:bookmarkEnd w:id="209"/>
      <w:bookmarkEnd w:id="210"/>
    </w:p>
    <w:p w14:paraId="751773BE">
      <w:pPr>
        <w:spacing w:line="360" w:lineRule="auto"/>
        <w:ind w:firstLine="600" w:firstLineChars="250"/>
        <w:rPr>
          <w:rFonts w:ascii="宋体" w:hAnsi="宋体" w:eastAsia="宋体" w:cs="宋体"/>
          <w:color w:val="000000"/>
          <w:sz w:val="24"/>
        </w:rPr>
      </w:pPr>
      <w:r>
        <w:rPr>
          <w:rFonts w:hint="eastAsia" w:ascii="宋体" w:hAnsi="宋体" w:eastAsia="宋体" w:cs="宋体"/>
          <w:color w:val="000000"/>
          <w:sz w:val="24"/>
        </w:rPr>
        <w:t>本次培训将采用集中培训、问题答疑和机器人使用演示相结合的培训形式。</w:t>
      </w:r>
    </w:p>
    <w:p w14:paraId="399C35BB">
      <w:pPr>
        <w:pStyle w:val="30"/>
        <w:spacing w:line="360" w:lineRule="auto"/>
        <w:ind w:left="600" w:firstLine="0" w:firstLineChars="0"/>
        <w:rPr>
          <w:rFonts w:ascii="宋体" w:hAnsi="宋体" w:eastAsia="宋体" w:cs="宋体"/>
          <w:color w:val="000000"/>
          <w:sz w:val="24"/>
        </w:rPr>
      </w:pPr>
      <w:r>
        <w:rPr>
          <w:rFonts w:hint="eastAsia" w:ascii="宋体" w:hAnsi="宋体" w:eastAsia="宋体" w:cs="宋体"/>
          <w:b/>
          <w:color w:val="000000"/>
          <w:sz w:val="24"/>
        </w:rPr>
        <w:t>集中培训</w:t>
      </w:r>
      <w:r>
        <w:rPr>
          <w:rFonts w:hint="eastAsia" w:ascii="宋体" w:hAnsi="宋体" w:eastAsia="宋体" w:cs="宋体"/>
          <w:color w:val="000000"/>
          <w:sz w:val="24"/>
        </w:rPr>
        <w:t>：培训导师将以培训材料为主，在指定的培训场所，按机器人基本功能、特性、工作原理等专题进行专项讲解，以使受训人员达到对机器人的基本了解、明确各项功能的用途、熟悉使用方法和操作步骤。</w:t>
      </w:r>
    </w:p>
    <w:p w14:paraId="6D251C91">
      <w:pPr>
        <w:pStyle w:val="30"/>
        <w:spacing w:line="360" w:lineRule="auto"/>
        <w:ind w:left="600" w:firstLine="0" w:firstLineChars="0"/>
        <w:rPr>
          <w:rFonts w:ascii="宋体" w:hAnsi="宋体" w:eastAsia="宋体" w:cs="宋体"/>
          <w:color w:val="000000"/>
          <w:sz w:val="24"/>
        </w:rPr>
      </w:pPr>
      <w:r>
        <w:rPr>
          <w:rFonts w:hint="eastAsia" w:ascii="宋体" w:hAnsi="宋体" w:eastAsia="宋体" w:cs="宋体"/>
          <w:b/>
          <w:color w:val="000000"/>
          <w:sz w:val="24"/>
        </w:rPr>
        <w:t>问题答疑</w:t>
      </w:r>
      <w:r>
        <w:rPr>
          <w:rFonts w:hint="eastAsia" w:ascii="宋体" w:hAnsi="宋体" w:eastAsia="宋体" w:cs="宋体"/>
          <w:color w:val="000000"/>
          <w:sz w:val="24"/>
        </w:rPr>
        <w:t>：培训导师在培训过程中或专题培训结束后，针对受训人员的各类问题，进行点对点式解答，以使受训人员的各类问题得到满意的答案。</w:t>
      </w:r>
    </w:p>
    <w:p w14:paraId="5235C1DE">
      <w:pPr>
        <w:pStyle w:val="30"/>
        <w:spacing w:line="360" w:lineRule="auto"/>
        <w:ind w:left="600" w:firstLine="0" w:firstLineChars="0"/>
        <w:rPr>
          <w:rFonts w:ascii="宋体" w:hAnsi="宋体" w:eastAsia="宋体" w:cs="宋体"/>
          <w:color w:val="000000"/>
          <w:sz w:val="24"/>
        </w:rPr>
      </w:pPr>
      <w:r>
        <w:rPr>
          <w:rFonts w:hint="eastAsia" w:ascii="宋体" w:hAnsi="宋体" w:eastAsia="宋体" w:cs="宋体"/>
          <w:b/>
          <w:color w:val="000000"/>
          <w:sz w:val="24"/>
        </w:rPr>
        <w:t>机器人操作演示：</w:t>
      </w:r>
      <w:r>
        <w:rPr>
          <w:rFonts w:hint="eastAsia" w:ascii="宋体" w:hAnsi="宋体" w:eastAsia="宋体" w:cs="宋体"/>
          <w:color w:val="000000"/>
          <w:sz w:val="24"/>
        </w:rPr>
        <w:t>培训导师在专题培训和答疑环节结束后，通过现场操作演示让受训人员更深入了解机器人操作和使用的方式，以使受训人员能更熟悉掌握机器人的操作和维护方法。</w:t>
      </w:r>
    </w:p>
    <w:p w14:paraId="1C730F9B">
      <w:pPr>
        <w:pStyle w:val="30"/>
        <w:spacing w:line="360" w:lineRule="auto"/>
        <w:ind w:left="600" w:firstLine="0" w:firstLineChars="0"/>
        <w:rPr>
          <w:rFonts w:ascii="宋体" w:hAnsi="宋体" w:eastAsia="宋体" w:cs="宋体"/>
          <w:color w:val="000000"/>
          <w:sz w:val="24"/>
        </w:rPr>
      </w:pPr>
      <w:r>
        <w:rPr>
          <w:rFonts w:hint="eastAsia" w:ascii="宋体" w:hAnsi="宋体" w:eastAsia="宋体" w:cs="宋体"/>
          <w:b/>
          <w:bCs/>
          <w:color w:val="000000"/>
          <w:sz w:val="24"/>
        </w:rPr>
        <w:t>常见故障排除：</w:t>
      </w:r>
      <w:r>
        <w:rPr>
          <w:rFonts w:hint="eastAsia" w:ascii="宋体" w:hAnsi="宋体" w:eastAsia="宋体" w:cs="宋体"/>
          <w:color w:val="000000"/>
          <w:sz w:val="24"/>
        </w:rPr>
        <w:t>针对机器人在使用过程中，可能产生的故障及现象做针对性的培训，帮助客户解决常见的、容易解决的故障。</w:t>
      </w:r>
    </w:p>
    <w:p w14:paraId="51ED84B2">
      <w:pPr>
        <w:pStyle w:val="4"/>
        <w:numPr>
          <w:ilvl w:val="2"/>
          <w:numId w:val="0"/>
        </w:numPr>
        <w:ind w:left="400"/>
        <w:rPr>
          <w:rFonts w:ascii="宋体" w:hAnsi="宋体" w:eastAsia="宋体" w:cs="宋体"/>
          <w:sz w:val="24"/>
        </w:rPr>
      </w:pPr>
      <w:bookmarkStart w:id="211" w:name="_Toc485310846"/>
      <w:bookmarkStart w:id="212" w:name="_Toc436298650"/>
      <w:bookmarkStart w:id="213" w:name="_Toc485629928"/>
      <w:bookmarkStart w:id="214" w:name="_Toc387412398"/>
      <w:bookmarkStart w:id="215" w:name="_Toc6956"/>
      <w:r>
        <w:rPr>
          <w:rFonts w:hint="eastAsia" w:ascii="宋体" w:hAnsi="宋体" w:eastAsia="宋体" w:cs="宋体"/>
          <w:sz w:val="24"/>
        </w:rPr>
        <w:t>五、培训时间</w:t>
      </w:r>
      <w:bookmarkEnd w:id="211"/>
      <w:bookmarkEnd w:id="212"/>
      <w:bookmarkEnd w:id="213"/>
      <w:bookmarkEnd w:id="214"/>
      <w:r>
        <w:rPr>
          <w:rFonts w:hint="eastAsia" w:ascii="宋体" w:hAnsi="宋体" w:eastAsia="宋体" w:cs="宋体"/>
          <w:sz w:val="24"/>
        </w:rPr>
        <w:t>及地点</w:t>
      </w:r>
      <w:bookmarkEnd w:id="215"/>
    </w:p>
    <w:p w14:paraId="4025DF3A">
      <w:pPr>
        <w:spacing w:line="360" w:lineRule="auto"/>
        <w:ind w:firstLine="480" w:firstLineChars="200"/>
        <w:rPr>
          <w:rFonts w:ascii="宋体" w:hAnsi="宋体" w:eastAsia="宋体" w:cs="宋体"/>
          <w:color w:val="000000"/>
          <w:sz w:val="24"/>
        </w:rPr>
      </w:pPr>
      <w:r>
        <w:rPr>
          <w:rFonts w:hint="eastAsia" w:ascii="宋体" w:hAnsi="宋体" w:eastAsia="宋体" w:cs="宋体"/>
          <w:color w:val="000000"/>
          <w:sz w:val="24"/>
        </w:rPr>
        <w:t>集中培训分多次，每次培训日期根据整体项目实施进度的具体安排。培训地点为客户方信息中心，具体培训场所由客户方信息中心安排指定。</w:t>
      </w:r>
    </w:p>
    <w:p w14:paraId="255B2897">
      <w:pPr>
        <w:rPr>
          <w:rFonts w:hint="eastAsia" w:ascii="宋体" w:hAnsi="宋体" w:eastAsia="宋体" w:cs="宋体"/>
          <w:sz w:val="24"/>
        </w:rPr>
      </w:pPr>
      <w:r>
        <w:rPr>
          <w:rFonts w:hint="eastAsia" w:ascii="宋体" w:hAnsi="宋体" w:eastAsia="宋体" w:cs="宋体"/>
          <w:sz w:val="24"/>
        </w:rPr>
        <w:br w:type="page"/>
      </w:r>
    </w:p>
    <w:p w14:paraId="5198596B">
      <w:pPr>
        <w:pStyle w:val="3"/>
        <w:numPr>
          <w:ilvl w:val="0"/>
          <w:numId w:val="0"/>
        </w:numPr>
        <w:ind w:left="425"/>
        <w:rPr>
          <w:rFonts w:ascii="宋体" w:hAnsi="宋体" w:eastAsia="宋体" w:cs="宋体"/>
          <w:sz w:val="24"/>
        </w:rPr>
      </w:pPr>
      <w:bookmarkStart w:id="216" w:name="_Toc10362"/>
      <w:r>
        <w:rPr>
          <w:rFonts w:hint="eastAsia" w:ascii="宋体" w:hAnsi="宋体" w:eastAsia="宋体" w:cs="宋体"/>
          <w:sz w:val="24"/>
        </w:rPr>
        <w:t>第五节、售后服务方案</w:t>
      </w:r>
      <w:bookmarkEnd w:id="216"/>
    </w:p>
    <w:p w14:paraId="61E4DF7E">
      <w:pPr>
        <w:pStyle w:val="15"/>
        <w:snapToGrid w:val="0"/>
        <w:spacing w:after="93" w:afterLines="30" w:line="360" w:lineRule="auto"/>
        <w:ind w:firstLine="420"/>
        <w:rPr>
          <w:rFonts w:eastAsia="宋体" w:cs="宋体"/>
          <w:color w:val="000000"/>
          <w:szCs w:val="24"/>
        </w:rPr>
      </w:pPr>
      <w:r>
        <w:rPr>
          <w:rFonts w:hint="eastAsia" w:eastAsia="宋体" w:cs="宋体"/>
          <w:color w:val="000000"/>
          <w:szCs w:val="24"/>
        </w:rPr>
        <w:t>本着“为顾客提供最满意的产品和服务”的经营宗旨，达闼科技公司把“精诚服务，凝聚顾客身上”作为公司的企业文化之一，在确保产品的先进性、可靠性、稳定性的同时，不断改进服务质量，从售后的机器人本体和智能云网络维护管理、技术服务、用户技术培训等各方面，保证顾客购买我公司的产品后能得到最好的维护和最快的技术支持。</w:t>
      </w:r>
    </w:p>
    <w:p w14:paraId="4128763B">
      <w:pPr>
        <w:pStyle w:val="4"/>
        <w:numPr>
          <w:ilvl w:val="2"/>
          <w:numId w:val="0"/>
        </w:numPr>
        <w:ind w:left="400"/>
        <w:rPr>
          <w:rFonts w:ascii="宋体" w:hAnsi="宋体" w:eastAsia="宋体" w:cs="宋体"/>
          <w:sz w:val="24"/>
        </w:rPr>
      </w:pPr>
      <w:r>
        <w:rPr>
          <w:rFonts w:hint="eastAsia" w:ascii="宋体" w:hAnsi="宋体" w:eastAsia="宋体" w:cs="宋体"/>
          <w:sz w:val="24"/>
        </w:rPr>
        <w:t>一、售后服务方案描述</w:t>
      </w:r>
    </w:p>
    <w:p w14:paraId="1A790383">
      <w:pPr>
        <w:pStyle w:val="15"/>
        <w:snapToGrid w:val="0"/>
        <w:spacing w:after="93" w:afterLines="30" w:line="360" w:lineRule="auto"/>
        <w:ind w:firstLine="420"/>
        <w:rPr>
          <w:rFonts w:eastAsia="宋体" w:cs="宋体"/>
          <w:color w:val="000000"/>
          <w:szCs w:val="24"/>
        </w:rPr>
      </w:pPr>
      <w:r>
        <w:rPr>
          <w:rFonts w:hint="eastAsia" w:eastAsia="宋体" w:cs="宋体"/>
          <w:color w:val="000000"/>
          <w:szCs w:val="24"/>
        </w:rPr>
        <w:t>售后服务是投标人为了满足客户高层次、全方位、个性化的服务需求而提供的，旨在保障客户机器人设备及智能云服务平台的稳定、高效运行，提高客户维护人员技术水平的服务方案，投标人售后服务项目如表1-1所示：</w:t>
      </w:r>
    </w:p>
    <w:p w14:paraId="08440480">
      <w:pPr>
        <w:pStyle w:val="15"/>
        <w:snapToGrid w:val="0"/>
        <w:ind w:firstLine="420"/>
        <w:jc w:val="center"/>
        <w:rPr>
          <w:rFonts w:eastAsia="宋体" w:cs="宋体"/>
          <w:color w:val="000000"/>
          <w:szCs w:val="24"/>
        </w:rPr>
      </w:pPr>
      <w:r>
        <w:rPr>
          <w:rFonts w:hint="eastAsia" w:eastAsia="宋体" w:cs="宋体"/>
          <w:color w:val="000000"/>
          <w:szCs w:val="24"/>
        </w:rPr>
        <w:t>表1-1：投标人售后服务项目一览表</w:t>
      </w:r>
    </w:p>
    <w:tbl>
      <w:tblPr>
        <w:tblStyle w:val="23"/>
        <w:tblW w:w="725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04"/>
        <w:gridCol w:w="3336"/>
        <w:gridCol w:w="3119"/>
      </w:tblGrid>
      <w:tr w14:paraId="00AD8E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04" w:type="dxa"/>
            <w:vAlign w:val="center"/>
          </w:tcPr>
          <w:p w14:paraId="69C2808B">
            <w:pPr>
              <w:pStyle w:val="15"/>
              <w:snapToGrid w:val="0"/>
              <w:jc w:val="center"/>
              <w:rPr>
                <w:rFonts w:eastAsia="宋体" w:cs="宋体"/>
                <w:b/>
                <w:bCs/>
                <w:color w:val="000000"/>
                <w:szCs w:val="24"/>
              </w:rPr>
            </w:pPr>
            <w:r>
              <w:rPr>
                <w:rFonts w:hint="eastAsia" w:eastAsia="宋体" w:cs="宋体"/>
                <w:b/>
                <w:bCs/>
                <w:color w:val="000000"/>
                <w:szCs w:val="24"/>
              </w:rPr>
              <w:t>序号</w:t>
            </w:r>
          </w:p>
        </w:tc>
        <w:tc>
          <w:tcPr>
            <w:tcW w:w="3336" w:type="dxa"/>
            <w:vAlign w:val="center"/>
          </w:tcPr>
          <w:p w14:paraId="4EF93F01">
            <w:pPr>
              <w:pStyle w:val="15"/>
              <w:snapToGrid w:val="0"/>
              <w:jc w:val="center"/>
              <w:rPr>
                <w:rFonts w:eastAsia="宋体" w:cs="宋体"/>
                <w:b/>
                <w:bCs/>
                <w:color w:val="000000"/>
                <w:szCs w:val="24"/>
              </w:rPr>
            </w:pPr>
            <w:r>
              <w:rPr>
                <w:rFonts w:hint="eastAsia" w:eastAsia="宋体" w:cs="宋体"/>
                <w:b/>
                <w:bCs/>
                <w:color w:val="000000"/>
                <w:szCs w:val="24"/>
              </w:rPr>
              <w:t>服务类别</w:t>
            </w:r>
          </w:p>
        </w:tc>
        <w:tc>
          <w:tcPr>
            <w:tcW w:w="3119" w:type="dxa"/>
            <w:vAlign w:val="center"/>
          </w:tcPr>
          <w:p w14:paraId="7443B0C3">
            <w:pPr>
              <w:pStyle w:val="15"/>
              <w:snapToGrid w:val="0"/>
              <w:jc w:val="center"/>
              <w:rPr>
                <w:rFonts w:eastAsia="宋体" w:cs="宋体"/>
                <w:b/>
                <w:bCs/>
                <w:color w:val="000000"/>
                <w:szCs w:val="24"/>
              </w:rPr>
            </w:pPr>
            <w:r>
              <w:rPr>
                <w:rFonts w:hint="eastAsia" w:eastAsia="宋体" w:cs="宋体"/>
                <w:b/>
                <w:bCs/>
                <w:color w:val="000000"/>
                <w:szCs w:val="24"/>
              </w:rPr>
              <w:t>服务项目</w:t>
            </w:r>
          </w:p>
        </w:tc>
      </w:tr>
      <w:tr w14:paraId="51DF86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04" w:type="dxa"/>
            <w:vMerge w:val="restart"/>
            <w:vAlign w:val="center"/>
          </w:tcPr>
          <w:p w14:paraId="24BDFB59">
            <w:pPr>
              <w:pStyle w:val="15"/>
              <w:snapToGrid w:val="0"/>
              <w:jc w:val="center"/>
              <w:rPr>
                <w:rFonts w:eastAsia="宋体" w:cs="宋体"/>
                <w:b/>
                <w:bCs/>
                <w:color w:val="000000"/>
                <w:szCs w:val="24"/>
              </w:rPr>
            </w:pPr>
            <w:r>
              <w:rPr>
                <w:rFonts w:hint="eastAsia" w:eastAsia="宋体" w:cs="宋体"/>
                <w:b/>
                <w:bCs/>
                <w:color w:val="000000"/>
                <w:szCs w:val="24"/>
              </w:rPr>
              <w:t>1</w:t>
            </w:r>
          </w:p>
        </w:tc>
        <w:tc>
          <w:tcPr>
            <w:tcW w:w="3336" w:type="dxa"/>
            <w:vMerge w:val="restart"/>
            <w:vAlign w:val="center"/>
          </w:tcPr>
          <w:p w14:paraId="14010B98">
            <w:pPr>
              <w:pStyle w:val="15"/>
              <w:snapToGrid w:val="0"/>
              <w:jc w:val="center"/>
              <w:rPr>
                <w:rFonts w:eastAsia="宋体" w:cs="宋体"/>
                <w:b/>
                <w:bCs/>
                <w:color w:val="000000"/>
                <w:szCs w:val="24"/>
              </w:rPr>
            </w:pPr>
            <w:r>
              <w:rPr>
                <w:rFonts w:hint="eastAsia" w:eastAsia="宋体" w:cs="宋体"/>
                <w:color w:val="000000"/>
                <w:szCs w:val="24"/>
              </w:rPr>
              <w:t>技术支持服务</w:t>
            </w:r>
          </w:p>
        </w:tc>
        <w:tc>
          <w:tcPr>
            <w:tcW w:w="3119" w:type="dxa"/>
            <w:vAlign w:val="center"/>
          </w:tcPr>
          <w:p w14:paraId="2F7906BD">
            <w:pPr>
              <w:ind w:firstLine="7" w:firstLineChars="3"/>
              <w:jc w:val="center"/>
              <w:rPr>
                <w:rFonts w:ascii="宋体" w:hAnsi="宋体" w:eastAsia="宋体" w:cs="宋体"/>
                <w:color w:val="000000"/>
                <w:sz w:val="24"/>
              </w:rPr>
            </w:pPr>
            <w:r>
              <w:rPr>
                <w:rFonts w:hint="eastAsia" w:ascii="宋体" w:hAnsi="宋体" w:eastAsia="宋体" w:cs="宋体"/>
                <w:color w:val="000000"/>
                <w:sz w:val="24"/>
              </w:rPr>
              <w:t>400电话咨询服务</w:t>
            </w:r>
          </w:p>
        </w:tc>
      </w:tr>
      <w:tr w14:paraId="78D3AC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04" w:type="dxa"/>
            <w:vMerge w:val="continue"/>
            <w:vAlign w:val="center"/>
          </w:tcPr>
          <w:p w14:paraId="08A5938C">
            <w:pPr>
              <w:pStyle w:val="15"/>
              <w:snapToGrid w:val="0"/>
              <w:jc w:val="center"/>
              <w:rPr>
                <w:rFonts w:eastAsia="宋体" w:cs="宋体"/>
                <w:b/>
                <w:bCs/>
                <w:color w:val="000000"/>
                <w:szCs w:val="24"/>
              </w:rPr>
            </w:pPr>
          </w:p>
        </w:tc>
        <w:tc>
          <w:tcPr>
            <w:tcW w:w="3336" w:type="dxa"/>
            <w:vMerge w:val="continue"/>
            <w:vAlign w:val="center"/>
          </w:tcPr>
          <w:p w14:paraId="3D3D5160">
            <w:pPr>
              <w:pStyle w:val="15"/>
              <w:snapToGrid w:val="0"/>
              <w:jc w:val="center"/>
              <w:rPr>
                <w:rFonts w:eastAsia="宋体" w:cs="宋体"/>
                <w:b/>
                <w:bCs/>
                <w:color w:val="000000"/>
                <w:szCs w:val="24"/>
              </w:rPr>
            </w:pPr>
          </w:p>
        </w:tc>
        <w:tc>
          <w:tcPr>
            <w:tcW w:w="3119" w:type="dxa"/>
            <w:vAlign w:val="center"/>
          </w:tcPr>
          <w:p w14:paraId="5EB192A9">
            <w:pPr>
              <w:jc w:val="center"/>
              <w:rPr>
                <w:rFonts w:ascii="宋体" w:hAnsi="宋体" w:eastAsia="宋体" w:cs="宋体"/>
                <w:color w:val="000000"/>
                <w:sz w:val="24"/>
              </w:rPr>
            </w:pPr>
            <w:r>
              <w:rPr>
                <w:rFonts w:hint="eastAsia" w:ascii="宋体" w:hAnsi="宋体" w:eastAsia="宋体" w:cs="宋体"/>
                <w:color w:val="000000"/>
                <w:sz w:val="24"/>
              </w:rPr>
              <w:t>400电话支持服务</w:t>
            </w:r>
          </w:p>
        </w:tc>
      </w:tr>
      <w:tr w14:paraId="0B1380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04" w:type="dxa"/>
            <w:vMerge w:val="continue"/>
            <w:vAlign w:val="center"/>
          </w:tcPr>
          <w:p w14:paraId="577F3590">
            <w:pPr>
              <w:pStyle w:val="15"/>
              <w:snapToGrid w:val="0"/>
              <w:jc w:val="center"/>
              <w:rPr>
                <w:rFonts w:eastAsia="宋体" w:cs="宋体"/>
                <w:b/>
                <w:bCs/>
                <w:color w:val="000000"/>
                <w:szCs w:val="24"/>
              </w:rPr>
            </w:pPr>
          </w:p>
        </w:tc>
        <w:tc>
          <w:tcPr>
            <w:tcW w:w="3336" w:type="dxa"/>
            <w:vMerge w:val="continue"/>
            <w:vAlign w:val="center"/>
          </w:tcPr>
          <w:p w14:paraId="0B336152">
            <w:pPr>
              <w:pStyle w:val="15"/>
              <w:snapToGrid w:val="0"/>
              <w:jc w:val="center"/>
              <w:rPr>
                <w:rFonts w:eastAsia="宋体" w:cs="宋体"/>
                <w:b/>
                <w:bCs/>
                <w:color w:val="000000"/>
                <w:szCs w:val="24"/>
              </w:rPr>
            </w:pPr>
          </w:p>
        </w:tc>
        <w:tc>
          <w:tcPr>
            <w:tcW w:w="3119" w:type="dxa"/>
            <w:vAlign w:val="center"/>
          </w:tcPr>
          <w:p w14:paraId="41A856F7">
            <w:pPr>
              <w:jc w:val="center"/>
              <w:rPr>
                <w:rFonts w:ascii="宋体" w:hAnsi="宋体" w:eastAsia="宋体" w:cs="宋体"/>
                <w:color w:val="000000"/>
                <w:sz w:val="24"/>
              </w:rPr>
            </w:pPr>
            <w:r>
              <w:rPr>
                <w:rFonts w:hint="eastAsia" w:ascii="宋体" w:hAnsi="宋体" w:eastAsia="宋体" w:cs="宋体"/>
                <w:color w:val="000000"/>
                <w:sz w:val="24"/>
              </w:rPr>
              <w:t>远程技术支持服务</w:t>
            </w:r>
          </w:p>
        </w:tc>
      </w:tr>
      <w:tr w14:paraId="1D30B8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04" w:type="dxa"/>
            <w:vMerge w:val="continue"/>
            <w:vAlign w:val="center"/>
          </w:tcPr>
          <w:p w14:paraId="732EA729">
            <w:pPr>
              <w:pStyle w:val="15"/>
              <w:snapToGrid w:val="0"/>
              <w:jc w:val="center"/>
              <w:rPr>
                <w:rFonts w:eastAsia="宋体" w:cs="宋体"/>
                <w:b/>
                <w:bCs/>
                <w:color w:val="000000"/>
                <w:szCs w:val="24"/>
              </w:rPr>
            </w:pPr>
          </w:p>
        </w:tc>
        <w:tc>
          <w:tcPr>
            <w:tcW w:w="3336" w:type="dxa"/>
            <w:vMerge w:val="continue"/>
            <w:vAlign w:val="center"/>
          </w:tcPr>
          <w:p w14:paraId="264CE3A9">
            <w:pPr>
              <w:pStyle w:val="15"/>
              <w:snapToGrid w:val="0"/>
              <w:jc w:val="center"/>
              <w:rPr>
                <w:rFonts w:eastAsia="宋体" w:cs="宋体"/>
                <w:b/>
                <w:bCs/>
                <w:color w:val="000000"/>
                <w:szCs w:val="24"/>
              </w:rPr>
            </w:pPr>
          </w:p>
        </w:tc>
        <w:tc>
          <w:tcPr>
            <w:tcW w:w="3119" w:type="dxa"/>
            <w:vAlign w:val="center"/>
          </w:tcPr>
          <w:p w14:paraId="10F01A66">
            <w:pPr>
              <w:jc w:val="center"/>
              <w:rPr>
                <w:rFonts w:ascii="宋体" w:hAnsi="宋体" w:eastAsia="宋体" w:cs="宋体"/>
                <w:color w:val="000000"/>
                <w:sz w:val="24"/>
              </w:rPr>
            </w:pPr>
            <w:r>
              <w:rPr>
                <w:rFonts w:hint="eastAsia" w:ascii="宋体" w:hAnsi="宋体" w:eastAsia="宋体" w:cs="宋体"/>
                <w:color w:val="000000"/>
                <w:sz w:val="24"/>
              </w:rPr>
              <w:t>现场技术支持服务</w:t>
            </w:r>
          </w:p>
        </w:tc>
      </w:tr>
      <w:tr w14:paraId="66C670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04" w:type="dxa"/>
            <w:vAlign w:val="center"/>
          </w:tcPr>
          <w:p w14:paraId="34DC12AF">
            <w:pPr>
              <w:pStyle w:val="15"/>
              <w:snapToGrid w:val="0"/>
              <w:jc w:val="center"/>
              <w:rPr>
                <w:rFonts w:eastAsia="宋体" w:cs="宋体"/>
                <w:color w:val="000000"/>
                <w:szCs w:val="24"/>
              </w:rPr>
            </w:pPr>
            <w:r>
              <w:rPr>
                <w:rFonts w:hint="eastAsia" w:eastAsia="宋体" w:cs="宋体"/>
                <w:color w:val="000000"/>
                <w:szCs w:val="24"/>
              </w:rPr>
              <w:t>2</w:t>
            </w:r>
          </w:p>
        </w:tc>
        <w:tc>
          <w:tcPr>
            <w:tcW w:w="3336" w:type="dxa"/>
            <w:vAlign w:val="center"/>
          </w:tcPr>
          <w:p w14:paraId="549BFE99">
            <w:pPr>
              <w:pStyle w:val="15"/>
              <w:snapToGrid w:val="0"/>
              <w:jc w:val="center"/>
              <w:rPr>
                <w:rFonts w:eastAsia="宋体" w:cs="宋体"/>
                <w:color w:val="000000"/>
                <w:szCs w:val="24"/>
              </w:rPr>
            </w:pPr>
            <w:r>
              <w:rPr>
                <w:rFonts w:hint="eastAsia" w:eastAsia="宋体" w:cs="宋体"/>
                <w:color w:val="000000"/>
                <w:szCs w:val="24"/>
              </w:rPr>
              <w:t>硬件支持服务</w:t>
            </w:r>
          </w:p>
        </w:tc>
        <w:tc>
          <w:tcPr>
            <w:tcW w:w="3119" w:type="dxa"/>
            <w:vAlign w:val="center"/>
          </w:tcPr>
          <w:p w14:paraId="4BA901EA">
            <w:pPr>
              <w:jc w:val="center"/>
              <w:rPr>
                <w:rFonts w:ascii="宋体" w:hAnsi="宋体" w:eastAsia="宋体" w:cs="宋体"/>
                <w:color w:val="000000"/>
                <w:sz w:val="24"/>
              </w:rPr>
            </w:pPr>
            <w:r>
              <w:rPr>
                <w:rFonts w:hint="eastAsia" w:ascii="宋体" w:hAnsi="宋体" w:eastAsia="宋体" w:cs="宋体"/>
                <w:color w:val="000000"/>
                <w:sz w:val="24"/>
              </w:rPr>
              <w:t>硬件更换服务</w:t>
            </w:r>
          </w:p>
        </w:tc>
      </w:tr>
      <w:tr w14:paraId="0C6CCC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04" w:type="dxa"/>
            <w:vAlign w:val="center"/>
          </w:tcPr>
          <w:p w14:paraId="7C50416B">
            <w:pPr>
              <w:pStyle w:val="15"/>
              <w:snapToGrid w:val="0"/>
              <w:jc w:val="center"/>
              <w:rPr>
                <w:rFonts w:eastAsia="宋体" w:cs="宋体"/>
                <w:color w:val="000000"/>
                <w:szCs w:val="24"/>
              </w:rPr>
            </w:pPr>
            <w:r>
              <w:rPr>
                <w:rFonts w:hint="eastAsia" w:eastAsia="宋体" w:cs="宋体"/>
                <w:color w:val="000000"/>
                <w:szCs w:val="24"/>
              </w:rPr>
              <w:t>3</w:t>
            </w:r>
          </w:p>
        </w:tc>
        <w:tc>
          <w:tcPr>
            <w:tcW w:w="3336" w:type="dxa"/>
            <w:vAlign w:val="center"/>
          </w:tcPr>
          <w:p w14:paraId="560577C4">
            <w:pPr>
              <w:pStyle w:val="15"/>
              <w:snapToGrid w:val="0"/>
              <w:jc w:val="center"/>
              <w:rPr>
                <w:rFonts w:eastAsia="宋体" w:cs="宋体"/>
                <w:color w:val="000000"/>
                <w:szCs w:val="24"/>
              </w:rPr>
            </w:pPr>
            <w:r>
              <w:rPr>
                <w:rFonts w:hint="eastAsia" w:eastAsia="宋体" w:cs="宋体"/>
                <w:color w:val="000000"/>
                <w:szCs w:val="24"/>
              </w:rPr>
              <w:t>集成服务</w:t>
            </w:r>
          </w:p>
        </w:tc>
        <w:tc>
          <w:tcPr>
            <w:tcW w:w="3119" w:type="dxa"/>
            <w:vAlign w:val="center"/>
          </w:tcPr>
          <w:p w14:paraId="65843539">
            <w:pPr>
              <w:jc w:val="center"/>
              <w:rPr>
                <w:rFonts w:ascii="宋体" w:hAnsi="宋体" w:eastAsia="宋体" w:cs="宋体"/>
                <w:color w:val="000000"/>
                <w:sz w:val="24"/>
              </w:rPr>
            </w:pPr>
            <w:r>
              <w:rPr>
                <w:rFonts w:hint="eastAsia" w:ascii="宋体" w:hAnsi="宋体" w:eastAsia="宋体" w:cs="宋体"/>
                <w:color w:val="000000"/>
                <w:sz w:val="24"/>
              </w:rPr>
              <w:t>集成服务</w:t>
            </w:r>
          </w:p>
        </w:tc>
      </w:tr>
      <w:tr w14:paraId="3D60D4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04" w:type="dxa"/>
            <w:vAlign w:val="center"/>
          </w:tcPr>
          <w:p w14:paraId="6590153C">
            <w:pPr>
              <w:pStyle w:val="15"/>
              <w:snapToGrid w:val="0"/>
              <w:jc w:val="center"/>
              <w:rPr>
                <w:rFonts w:eastAsia="宋体" w:cs="宋体"/>
                <w:color w:val="000000"/>
                <w:szCs w:val="24"/>
              </w:rPr>
            </w:pPr>
          </w:p>
        </w:tc>
        <w:tc>
          <w:tcPr>
            <w:tcW w:w="3336" w:type="dxa"/>
            <w:vAlign w:val="center"/>
          </w:tcPr>
          <w:p w14:paraId="347CF99F">
            <w:pPr>
              <w:pStyle w:val="15"/>
              <w:snapToGrid w:val="0"/>
              <w:jc w:val="center"/>
              <w:rPr>
                <w:rFonts w:eastAsia="宋体" w:cs="宋体"/>
                <w:color w:val="000000"/>
                <w:szCs w:val="24"/>
              </w:rPr>
            </w:pPr>
          </w:p>
        </w:tc>
        <w:tc>
          <w:tcPr>
            <w:tcW w:w="3119" w:type="dxa"/>
            <w:vAlign w:val="center"/>
          </w:tcPr>
          <w:p w14:paraId="32972662">
            <w:pPr>
              <w:jc w:val="center"/>
              <w:rPr>
                <w:rFonts w:ascii="宋体" w:hAnsi="宋体" w:eastAsia="宋体" w:cs="宋体"/>
                <w:color w:val="000000"/>
                <w:sz w:val="24"/>
              </w:rPr>
            </w:pPr>
          </w:p>
        </w:tc>
      </w:tr>
    </w:tbl>
    <w:p w14:paraId="10DCCF3E">
      <w:pPr>
        <w:pStyle w:val="15"/>
        <w:snapToGrid w:val="0"/>
        <w:spacing w:after="93" w:afterLines="30" w:line="360" w:lineRule="auto"/>
        <w:ind w:left="11" w:leftChars="2" w:hanging="7" w:hangingChars="3"/>
        <w:rPr>
          <w:rFonts w:eastAsia="宋体" w:cs="宋体"/>
          <w:color w:val="000000"/>
          <w:szCs w:val="24"/>
        </w:rPr>
      </w:pPr>
    </w:p>
    <w:p w14:paraId="53D2EE42">
      <w:pPr>
        <w:pStyle w:val="4"/>
        <w:numPr>
          <w:ilvl w:val="0"/>
          <w:numId w:val="0"/>
        </w:numPr>
        <w:rPr>
          <w:rFonts w:ascii="宋体" w:hAnsi="宋体" w:eastAsia="宋体" w:cs="宋体"/>
          <w:color w:val="000000"/>
          <w:sz w:val="24"/>
        </w:rPr>
      </w:pPr>
      <w:r>
        <w:rPr>
          <w:rFonts w:hint="eastAsia" w:ascii="宋体" w:hAnsi="宋体" w:eastAsia="宋体" w:cs="宋体"/>
          <w:color w:val="000000"/>
          <w:sz w:val="24"/>
        </w:rPr>
        <w:t>二、技术支持服务</w:t>
      </w:r>
    </w:p>
    <w:p w14:paraId="5B62CE57">
      <w:pPr>
        <w:pStyle w:val="15"/>
        <w:spacing w:line="360" w:lineRule="auto"/>
        <w:ind w:firstLine="355" w:firstLineChars="148"/>
        <w:rPr>
          <w:rFonts w:eastAsia="宋体" w:cs="宋体"/>
          <w:color w:val="000000"/>
          <w:szCs w:val="24"/>
        </w:rPr>
      </w:pPr>
      <w:r>
        <w:rPr>
          <w:rFonts w:hint="eastAsia" w:eastAsia="宋体" w:cs="宋体"/>
          <w:color w:val="000000"/>
          <w:szCs w:val="24"/>
        </w:rPr>
        <w:t>客户在使用投标人机器人过程中，遇到使用中的疑难或者自己不能解决的技术故障时，可通过电话或传真的方式向投标人客户支持中心提出服务请求。投标人客户支持中心接到技术支持的服务请求后，指派相应的维护工程师和客户进行沟通，通过电话支持、远程技术支持及现场技术支持等方式向客户提供技术支持。技术支持服务包括：</w:t>
      </w:r>
    </w:p>
    <w:p w14:paraId="664297C9">
      <w:pPr>
        <w:pStyle w:val="15"/>
        <w:spacing w:line="360" w:lineRule="auto"/>
        <w:rPr>
          <w:rFonts w:eastAsia="宋体" w:cs="宋体"/>
          <w:color w:val="000000"/>
          <w:szCs w:val="24"/>
        </w:rPr>
      </w:pPr>
      <w:r>
        <w:rPr>
          <w:rFonts w:hint="eastAsia" w:eastAsia="宋体" w:cs="宋体"/>
          <w:color w:val="000000"/>
          <w:szCs w:val="24"/>
        </w:rPr>
        <w:t>1）400电话咨询服务：5x8小时</w:t>
      </w:r>
    </w:p>
    <w:p w14:paraId="15DD50CB">
      <w:pPr>
        <w:pStyle w:val="15"/>
        <w:spacing w:line="360" w:lineRule="auto"/>
        <w:rPr>
          <w:rFonts w:eastAsia="宋体" w:cs="宋体"/>
          <w:color w:val="000000"/>
          <w:szCs w:val="24"/>
        </w:rPr>
      </w:pPr>
      <w:r>
        <w:rPr>
          <w:rFonts w:hint="eastAsia" w:eastAsia="宋体" w:cs="宋体"/>
          <w:color w:val="000000"/>
          <w:szCs w:val="24"/>
        </w:rPr>
        <w:t>2）400电话支持服务：5x8小时</w:t>
      </w:r>
    </w:p>
    <w:p w14:paraId="608C3D8A">
      <w:pPr>
        <w:pStyle w:val="15"/>
        <w:spacing w:line="360" w:lineRule="auto"/>
        <w:rPr>
          <w:rFonts w:eastAsia="宋体" w:cs="宋体"/>
          <w:color w:val="000000"/>
          <w:szCs w:val="24"/>
        </w:rPr>
      </w:pPr>
      <w:r>
        <w:rPr>
          <w:rFonts w:hint="eastAsia" w:eastAsia="宋体" w:cs="宋体"/>
          <w:color w:val="000000"/>
          <w:szCs w:val="24"/>
        </w:rPr>
        <w:t>3）远程技术支持服务</w:t>
      </w:r>
    </w:p>
    <w:p w14:paraId="1CBC3D2C">
      <w:pPr>
        <w:pStyle w:val="15"/>
        <w:spacing w:line="360" w:lineRule="auto"/>
        <w:ind w:firstLine="360" w:firstLineChars="150"/>
        <w:rPr>
          <w:rFonts w:eastAsia="宋体" w:cs="宋体"/>
          <w:color w:val="000000"/>
          <w:szCs w:val="24"/>
        </w:rPr>
      </w:pPr>
      <w:r>
        <w:rPr>
          <w:rFonts w:hint="eastAsia" w:eastAsia="宋体" w:cs="宋体"/>
          <w:color w:val="000000"/>
          <w:szCs w:val="24"/>
        </w:rPr>
        <w:t xml:space="preserve">4）现场技术支持服务 </w:t>
      </w:r>
    </w:p>
    <w:p w14:paraId="434C9AE0">
      <w:pPr>
        <w:widowControl/>
        <w:jc w:val="left"/>
        <w:rPr>
          <w:rFonts w:ascii="宋体" w:hAnsi="宋体" w:eastAsia="宋体" w:cs="宋体"/>
          <w:b/>
          <w:bCs/>
          <w:color w:val="000000"/>
          <w:sz w:val="24"/>
        </w:rPr>
      </w:pPr>
      <w:r>
        <w:rPr>
          <w:rFonts w:hint="eastAsia" w:ascii="宋体" w:hAnsi="宋体" w:eastAsia="宋体" w:cs="宋体"/>
          <w:color w:val="000000"/>
          <w:sz w:val="24"/>
        </w:rPr>
        <w:br w:type="page"/>
      </w:r>
    </w:p>
    <w:p w14:paraId="450400CD">
      <w:pPr>
        <w:pStyle w:val="6"/>
        <w:numPr>
          <w:ilvl w:val="4"/>
          <w:numId w:val="0"/>
        </w:numPr>
        <w:ind w:left="402"/>
        <w:rPr>
          <w:rFonts w:ascii="宋体" w:hAnsi="宋体" w:eastAsia="宋体" w:cs="宋体"/>
          <w:sz w:val="24"/>
        </w:rPr>
      </w:pPr>
      <w:r>
        <w:rPr>
          <w:rFonts w:hint="eastAsia" w:ascii="宋体" w:hAnsi="宋体" w:eastAsia="宋体" w:cs="宋体"/>
          <w:sz w:val="24"/>
        </w:rPr>
        <w:t>1.技术支持服务流程</w:t>
      </w:r>
    </w:p>
    <w:p w14:paraId="1F4E1602">
      <w:pPr>
        <w:rPr>
          <w:rFonts w:ascii="宋体" w:hAnsi="宋体" w:eastAsia="宋体" w:cs="宋体"/>
          <w:color w:val="000000"/>
          <w:sz w:val="24"/>
        </w:rPr>
      </w:pPr>
    </w:p>
    <w:p w14:paraId="35047B8A">
      <w:pPr>
        <w:rPr>
          <w:rFonts w:ascii="宋体" w:hAnsi="宋体" w:eastAsia="宋体" w:cs="宋体"/>
          <w:color w:val="000000"/>
          <w:sz w:val="24"/>
        </w:rPr>
      </w:pPr>
      <w:r>
        <w:rPr>
          <w:rFonts w:hint="eastAsia" w:ascii="宋体" w:hAnsi="宋体" w:eastAsia="宋体" w:cs="宋体"/>
          <w:color w:val="000000"/>
          <w:sz w:val="24"/>
        </w:rPr>
        <mc:AlternateContent>
          <mc:Choice Requires="wps">
            <w:drawing>
              <wp:anchor distT="0" distB="0" distL="114300" distR="114300" simplePos="0" relativeHeight="251661312" behindDoc="0" locked="0" layoutInCell="1" allowOverlap="1">
                <wp:simplePos x="0" y="0"/>
                <wp:positionH relativeFrom="column">
                  <wp:posOffset>1995805</wp:posOffset>
                </wp:positionH>
                <wp:positionV relativeFrom="paragraph">
                  <wp:posOffset>150495</wp:posOffset>
                </wp:positionV>
                <wp:extent cx="1764030" cy="277495"/>
                <wp:effectExtent l="4445" t="4445" r="23495" b="31115"/>
                <wp:wrapNone/>
                <wp:docPr id="530" name="流程图: 可选过程 530"/>
                <wp:cNvGraphicFramePr/>
                <a:graphic xmlns:a="http://schemas.openxmlformats.org/drawingml/2006/main">
                  <a:graphicData uri="http://schemas.microsoft.com/office/word/2010/wordprocessingShape">
                    <wps:wsp>
                      <wps:cNvSpPr/>
                      <wps:spPr>
                        <a:xfrm>
                          <a:off x="0" y="0"/>
                          <a:ext cx="1764029" cy="277495"/>
                        </a:xfrm>
                        <a:prstGeom prst="flowChartAlternate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0A4C9EA2">
                            <w:pPr>
                              <w:spacing w:before="60"/>
                              <w:jc w:val="center"/>
                              <w:rPr>
                                <w:sz w:val="18"/>
                              </w:rPr>
                            </w:pPr>
                            <w:r>
                              <w:rPr>
                                <w:rFonts w:hint="eastAsia"/>
                                <w:sz w:val="18"/>
                              </w:rPr>
                              <w:t>开 始</w:t>
                            </w:r>
                          </w:p>
                        </w:txbxContent>
                      </wps:txbx>
                      <wps:bodyPr vert="horz" wrap="square" lIns="18000" tIns="0" rIns="18000" bIns="45720" anchor="t" upright="1">
                        <a:noAutofit/>
                      </wps:bodyPr>
                    </wps:wsp>
                  </a:graphicData>
                </a:graphic>
              </wp:anchor>
            </w:drawing>
          </mc:Choice>
          <mc:Fallback>
            <w:pict>
              <v:shape id="_x0000_s1026" o:spid="_x0000_s1026" o:spt="176" type="#_x0000_t176" style="position:absolute;left:0pt;margin-left:157.15pt;margin-top:11.85pt;height:21.85pt;width:138.9pt;z-index:251661312;mso-width-relative:page;mso-height-relative:page;" fillcolor="#FFFFFF" filled="t" stroked="t" coordsize="21600,21600" o:gfxdata="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An46wE1gAAAAkBAAAPAAAAAAAA&#10;AAEAIAAAACIAAABkcnMvZG93bnJldi54bWxQSwECFAAUAAAACACHTuJAclM4coYCAAD0BAAADgAA&#10;AAAAAAABACAAAAAlAQAAZHJzL2Uyb0RvYy54bWxQSwUGAAAAAAYABgBZAQAAHQYAAAAA&#10;">
                <v:fill on="t" focussize="0,0"/>
                <v:stroke color="#000000" joinstyle="miter"/>
                <v:imagedata o:title=""/>
                <o:lock v:ext="edit" aspectratio="f"/>
                <v:shadow on="t" color="#808080" offset="1.41425196850394pt,1.41425196850394pt" origin="0f,0f" matrix="65536f,0f,0f,65536f"/>
                <v:textbox inset="0.5mm,0mm,0.5mm,1.27mm">
                  <w:txbxContent>
                    <w:p w14:paraId="0A4C9EA2">
                      <w:pPr>
                        <w:spacing w:before="60"/>
                        <w:jc w:val="center"/>
                        <w:rPr>
                          <w:sz w:val="18"/>
                        </w:rPr>
                      </w:pPr>
                      <w:r>
                        <w:rPr>
                          <w:rFonts w:hint="eastAsia"/>
                          <w:sz w:val="18"/>
                        </w:rPr>
                        <w:t>开 始</w:t>
                      </w:r>
                    </w:p>
                  </w:txbxContent>
                </v:textbox>
              </v:shape>
            </w:pict>
          </mc:Fallback>
        </mc:AlternateContent>
      </w:r>
    </w:p>
    <w:p w14:paraId="4DC94348">
      <w:pPr>
        <w:rPr>
          <w:rFonts w:ascii="宋体" w:hAnsi="宋体" w:eastAsia="宋体" w:cs="宋体"/>
          <w:color w:val="000000"/>
          <w:sz w:val="24"/>
        </w:rPr>
      </w:pPr>
    </w:p>
    <w:p w14:paraId="482CE47A">
      <w:pPr>
        <w:rPr>
          <w:rFonts w:ascii="宋体" w:hAnsi="宋体" w:eastAsia="宋体" w:cs="宋体"/>
          <w:color w:val="000000"/>
          <w:sz w:val="24"/>
        </w:rPr>
      </w:pPr>
      <w:r>
        <w:rPr>
          <w:rFonts w:hint="eastAsia" w:ascii="宋体" w:hAnsi="宋体" w:eastAsia="宋体" w:cs="宋体"/>
          <w:color w:val="000000"/>
          <w:sz w:val="24"/>
        </w:rPr>
        <mc:AlternateContent>
          <mc:Choice Requires="wps">
            <w:drawing>
              <wp:anchor distT="0" distB="0" distL="114300" distR="114300" simplePos="0" relativeHeight="251662336" behindDoc="0" locked="0" layoutInCell="1" allowOverlap="1">
                <wp:simplePos x="0" y="0"/>
                <wp:positionH relativeFrom="column">
                  <wp:posOffset>2893695</wp:posOffset>
                </wp:positionH>
                <wp:positionV relativeFrom="paragraph">
                  <wp:posOffset>34925</wp:posOffset>
                </wp:positionV>
                <wp:extent cx="0" cy="450850"/>
                <wp:effectExtent l="38100" t="0" r="48260" b="2540"/>
                <wp:wrapNone/>
                <wp:docPr id="531" name="直接连接符 531"/>
                <wp:cNvGraphicFramePr/>
                <a:graphic xmlns:a="http://schemas.openxmlformats.org/drawingml/2006/main">
                  <a:graphicData uri="http://schemas.microsoft.com/office/word/2010/wordprocessingShape">
                    <wps:wsp>
                      <wps:cNvCnPr/>
                      <wps:spPr>
                        <a:xfrm flipH="1">
                          <a:off x="0" y="0"/>
                          <a:ext cx="0" cy="450850"/>
                        </a:xfrm>
                        <a:prstGeom prst="line">
                          <a:avLst/>
                        </a:prstGeom>
                        <a:ln w="9525" cap="flat" cmpd="sng">
                          <a:solidFill>
                            <a:srgbClr val="000000"/>
                          </a:solidFill>
                          <a:prstDash val="solid"/>
                          <a:round/>
                          <a:tailEnd type="triangle" w="med" len="med"/>
                        </a:ln>
                        <a:effectLst/>
                      </wps:spPr>
                      <wps:bodyPr/>
                    </wps:wsp>
                  </a:graphicData>
                </a:graphic>
              </wp:anchor>
            </w:drawing>
          </mc:Choice>
          <mc:Fallback>
            <w:pict>
              <v:line id="_x0000_s1026" o:spid="_x0000_s1026" o:spt="20" style="position:absolute;left:0pt;flip:x;margin-left:227.85pt;margin-top:2.75pt;height:35.5pt;width:0pt;z-index:251662336;mso-width-relative:page;mso-height-relative:page;" filled="f" stroked="t" coordsize="21600,21600" o:gfxdata="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hpjCKNcAAAAIAQAADwAAAAAAAAABACAAAAAiAAAAZHJzL2Rvd25yZXYu&#10;eG1sUEsBAhQAFAAAAAgAh07iQEJW8MD8AQAA1wMAAA4AAAAAAAAAAQAgAAAAJgEAAGRycy9lMm9E&#10;b2MueG1sUEsFBgAAAAAGAAYAWQEAAJQFAAAAAA==&#10;">
                <v:fill on="f" focussize="0,0"/>
                <v:stroke color="#000000" joinstyle="round" endarrow="block"/>
                <v:imagedata o:title=""/>
                <o:lock v:ext="edit" aspectratio="f"/>
              </v:line>
            </w:pict>
          </mc:Fallback>
        </mc:AlternateContent>
      </w:r>
    </w:p>
    <w:p w14:paraId="6D7E759F">
      <w:pPr>
        <w:rPr>
          <w:rFonts w:ascii="宋体" w:hAnsi="宋体" w:eastAsia="宋体" w:cs="宋体"/>
          <w:color w:val="000000"/>
          <w:sz w:val="24"/>
        </w:rPr>
      </w:pPr>
    </w:p>
    <w:p w14:paraId="0CDBEC3C">
      <w:pPr>
        <w:rPr>
          <w:rFonts w:ascii="宋体" w:hAnsi="宋体" w:eastAsia="宋体" w:cs="宋体"/>
          <w:color w:val="000000"/>
          <w:sz w:val="24"/>
        </w:rPr>
      </w:pPr>
      <w:r>
        <w:rPr>
          <w:rFonts w:hint="eastAsia" w:ascii="宋体" w:hAnsi="宋体" w:eastAsia="宋体" w:cs="宋体"/>
          <w:color w:val="000000"/>
          <w:sz w:val="24"/>
        </w:rPr>
        <mc:AlternateContent>
          <mc:Choice Requires="wpg">
            <w:drawing>
              <wp:anchor distT="0" distB="0" distL="114300" distR="114300" simplePos="0" relativeHeight="251663360" behindDoc="0" locked="0" layoutInCell="1" allowOverlap="1">
                <wp:simplePos x="0" y="0"/>
                <wp:positionH relativeFrom="column">
                  <wp:posOffset>1996440</wp:posOffset>
                </wp:positionH>
                <wp:positionV relativeFrom="paragraph">
                  <wp:posOffset>91440</wp:posOffset>
                </wp:positionV>
                <wp:extent cx="1762760" cy="505460"/>
                <wp:effectExtent l="4445" t="4445" r="24765" b="29845"/>
                <wp:wrapNone/>
                <wp:docPr id="532" name="组合 532"/>
                <wp:cNvGraphicFramePr/>
                <a:graphic xmlns:a="http://schemas.openxmlformats.org/drawingml/2006/main">
                  <a:graphicData uri="http://schemas.microsoft.com/office/word/2010/wordprocessingGroup">
                    <wpg:wgp>
                      <wpg:cNvGrpSpPr/>
                      <wpg:grpSpPr>
                        <a:xfrm>
                          <a:off x="0" y="0"/>
                          <a:ext cx="1762760" cy="505460"/>
                          <a:chOff x="4574" y="8548"/>
                          <a:chExt cx="2640" cy="758"/>
                        </a:xfrm>
                        <a:effectLst/>
                      </wpg:grpSpPr>
                      <wps:wsp>
                        <wps:cNvPr id="533" name="流程图: 过程 91"/>
                        <wps:cNvSpPr/>
                        <wps:spPr>
                          <a:xfrm>
                            <a:off x="4574" y="8548"/>
                            <a:ext cx="2640" cy="758"/>
                          </a:xfrm>
                          <a:prstGeom prst="flowChart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06696972">
                              <w:pPr>
                                <w:spacing w:before="60" w:after="60"/>
                                <w:jc w:val="center"/>
                                <w:rPr>
                                  <w:rFonts w:eastAsia="黑体"/>
                                  <w:b/>
                                  <w:sz w:val="18"/>
                                </w:rPr>
                              </w:pPr>
                              <w:r>
                                <w:rPr>
                                  <w:rFonts w:hint="eastAsia"/>
                                  <w:sz w:val="18"/>
                                </w:rPr>
                                <w:t>客户问题受理</w:t>
                              </w:r>
                            </w:p>
                            <w:p w14:paraId="73551317">
                              <w:pPr>
                                <w:snapToGrid w:val="0"/>
                                <w:spacing w:before="40"/>
                                <w:jc w:val="center"/>
                                <w:rPr>
                                  <w:sz w:val="18"/>
                                </w:rPr>
                              </w:pPr>
                              <w:r>
                                <w:rPr>
                                  <w:rFonts w:hint="eastAsia"/>
                                  <w:sz w:val="18"/>
                                </w:rPr>
                                <w:t>投标人客户支持中心</w:t>
                              </w:r>
                            </w:p>
                          </w:txbxContent>
                        </wps:txbx>
                        <wps:bodyPr vert="horz" wrap="square" lIns="18000" tIns="0" rIns="18000" bIns="45720" anchor="t" upright="1">
                          <a:noAutofit/>
                        </wps:bodyPr>
                      </wps:wsp>
                      <wps:wsp>
                        <wps:cNvPr id="534" name="直接连接符 92"/>
                        <wps:cNvCnPr/>
                        <wps:spPr>
                          <a:xfrm>
                            <a:off x="4574" y="8937"/>
                            <a:ext cx="2640" cy="5"/>
                          </a:xfrm>
                          <a:prstGeom prst="line">
                            <a:avLst/>
                          </a:prstGeom>
                          <a:ln w="9525" cap="flat" cmpd="sng">
                            <a:solidFill>
                              <a:srgbClr val="000000"/>
                            </a:solidFill>
                            <a:prstDash val="solid"/>
                            <a:round/>
                          </a:ln>
                          <a:effectLst/>
                        </wps:spPr>
                        <wps:bodyPr/>
                      </wps:wsp>
                    </wpg:wgp>
                  </a:graphicData>
                </a:graphic>
              </wp:anchor>
            </w:drawing>
          </mc:Choice>
          <mc:Fallback>
            <w:pict>
              <v:group id="_x0000_s1026" o:spid="_x0000_s1026" o:spt="203" style="position:absolute;left:0pt;margin-left:157.2pt;margin-top:7.2pt;height:39.8pt;width:138.8pt;z-index:251663360;mso-width-relative:page;mso-height-relative:page;" coordorigin="4574,8548" coordsize="2640,758" o:gfxdata="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">
                <o:lock v:ext="edit" aspectratio="f"/>
                <v:shape id="流程图: 过程 91" o:spid="_x0000_s1026" o:spt="109" type="#_x0000_t109" style="position:absolute;left:4574;top:8548;height:758;width:2640;" fillcolor="#FFFFFF" filled="t" stroked="t" coordsize="21600,21600" o:gfxdata="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note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shadow on="t" color="#808080" offset="1.41425196850394pt,1.41425196850394pt" origin="0f,0f" matrix="65536f,0f,0f,65536f"/>
                  <v:textbox inset="0.5mm,0mm,0.5mm,1.27mm">
                    <w:txbxContent>
                      <w:p w14:paraId="06696972">
                        <w:pPr>
                          <w:spacing w:before="60" w:after="60"/>
                          <w:jc w:val="center"/>
                          <w:rPr>
                            <w:rFonts w:eastAsia="黑体"/>
                            <w:b/>
                            <w:sz w:val="18"/>
                          </w:rPr>
                        </w:pPr>
                        <w:r>
                          <w:rPr>
                            <w:rFonts w:hint="eastAsia"/>
                            <w:sz w:val="18"/>
                          </w:rPr>
                          <w:t>客户问题受理</w:t>
                        </w:r>
                      </w:p>
                      <w:p w14:paraId="73551317">
                        <w:pPr>
                          <w:snapToGrid w:val="0"/>
                          <w:spacing w:before="40"/>
                          <w:jc w:val="center"/>
                          <w:rPr>
                            <w:sz w:val="18"/>
                          </w:rPr>
                        </w:pPr>
                        <w:r>
                          <w:rPr>
                            <w:rFonts w:hint="eastAsia"/>
                            <w:sz w:val="18"/>
                          </w:rPr>
                          <w:t>投标人客户支持中心</w:t>
                        </w:r>
                      </w:p>
                    </w:txbxContent>
                  </v:textbox>
                </v:shape>
                <v:line id="直接连接符 92" o:spid="_x0000_s1026" o:spt="20" style="position:absolute;left:4574;top:8937;height:5;width:2640;" filled="f" stroked="t" coordsize="21600,21600" o:gfxdata="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OJfmA&#10;wAAAANwAAAAPAAAAAAAAAAEAIAAAACIAAABkcnMvZG93bnJldi54bWxQSwECFAAUAAAACACHTuJA&#10;My8FnjsAAAA5AAAAEAAAAAAAAAABACAAAAAPAQAAZHJzL3NoYXBleG1sLnhtbFBLBQYAAAAABgAG&#10;AFsBAAC5AwAAAAA=&#10;">
                  <v:fill on="f" focussize="0,0"/>
                  <v:stroke color="#000000" joinstyle="round"/>
                  <v:imagedata o:title=""/>
                  <o:lock v:ext="edit" aspectratio="f"/>
                </v:line>
              </v:group>
            </w:pict>
          </mc:Fallback>
        </mc:AlternateContent>
      </w:r>
    </w:p>
    <w:p w14:paraId="5495A703">
      <w:pPr>
        <w:rPr>
          <w:rFonts w:ascii="宋体" w:hAnsi="宋体" w:eastAsia="宋体" w:cs="宋体"/>
          <w:color w:val="000000"/>
          <w:sz w:val="24"/>
        </w:rPr>
      </w:pPr>
    </w:p>
    <w:p w14:paraId="59AC4D5B">
      <w:pPr>
        <w:rPr>
          <w:rFonts w:ascii="宋体" w:hAnsi="宋体" w:eastAsia="宋体" w:cs="宋体"/>
          <w:color w:val="000000"/>
          <w:sz w:val="24"/>
        </w:rPr>
      </w:pPr>
    </w:p>
    <w:p w14:paraId="3FA89551">
      <w:pPr>
        <w:rPr>
          <w:rFonts w:ascii="宋体" w:hAnsi="宋体" w:eastAsia="宋体" w:cs="宋体"/>
          <w:color w:val="000000"/>
          <w:sz w:val="24"/>
        </w:rPr>
      </w:pPr>
      <w:r>
        <w:rPr>
          <w:rFonts w:hint="eastAsia" w:ascii="宋体" w:hAnsi="宋体" w:eastAsia="宋体" w:cs="宋体"/>
          <w:color w:val="000000"/>
          <w:sz w:val="24"/>
        </w:rPr>
        <mc:AlternateContent>
          <mc:Choice Requires="wps">
            <w:drawing>
              <wp:anchor distT="0" distB="0" distL="114300" distR="114300" simplePos="0" relativeHeight="251664384" behindDoc="0" locked="0" layoutInCell="1" allowOverlap="1">
                <wp:simplePos x="0" y="0"/>
                <wp:positionH relativeFrom="column">
                  <wp:posOffset>2884170</wp:posOffset>
                </wp:positionH>
                <wp:positionV relativeFrom="paragraph">
                  <wp:posOffset>25400</wp:posOffset>
                </wp:positionV>
                <wp:extent cx="0" cy="450850"/>
                <wp:effectExtent l="38100" t="0" r="48260" b="2540"/>
                <wp:wrapNone/>
                <wp:docPr id="535" name="直接连接符 535"/>
                <wp:cNvGraphicFramePr/>
                <a:graphic xmlns:a="http://schemas.openxmlformats.org/drawingml/2006/main">
                  <a:graphicData uri="http://schemas.microsoft.com/office/word/2010/wordprocessingShape">
                    <wps:wsp>
                      <wps:cNvCnPr/>
                      <wps:spPr>
                        <a:xfrm flipH="1">
                          <a:off x="0" y="0"/>
                          <a:ext cx="0" cy="450850"/>
                        </a:xfrm>
                        <a:prstGeom prst="line">
                          <a:avLst/>
                        </a:prstGeom>
                        <a:ln w="9525" cap="flat" cmpd="sng">
                          <a:solidFill>
                            <a:srgbClr val="000000"/>
                          </a:solidFill>
                          <a:prstDash val="solid"/>
                          <a:round/>
                          <a:tailEnd type="triangle" w="med" len="med"/>
                        </a:ln>
                        <a:effectLst/>
                      </wps:spPr>
                      <wps:bodyPr/>
                    </wps:wsp>
                  </a:graphicData>
                </a:graphic>
              </wp:anchor>
            </w:drawing>
          </mc:Choice>
          <mc:Fallback>
            <w:pict>
              <v:line id="_x0000_s1026" o:spid="_x0000_s1026" o:spt="20" style="position:absolute;left:0pt;flip:x;margin-left:227.1pt;margin-top:2pt;height:35.5pt;width:0pt;z-index:251664384;mso-width-relative:page;mso-height-relative:page;" filled="f" stroked="t" coordsize="21600,21600" o:gfxdata="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GXUww1gAAAAgBAAAPAAAAAAAAAAEAIAAAACIAAABkcnMvZG93bnJldi54&#10;bWxQSwECFAAUAAAACACHTuJAn2MQjfwBAADXAwAADgAAAAAAAAABACAAAAAlAQAAZHJzL2Uyb0Rv&#10;Yy54bWxQSwUGAAAAAAYABgBZAQAAkwUAAAAA&#10;">
                <v:fill on="f" focussize="0,0"/>
                <v:stroke color="#000000" joinstyle="round" endarrow="block"/>
                <v:imagedata o:title=""/>
                <o:lock v:ext="edit" aspectratio="f"/>
              </v:line>
            </w:pict>
          </mc:Fallback>
        </mc:AlternateContent>
      </w:r>
    </w:p>
    <w:p w14:paraId="3A2E87F3">
      <w:pPr>
        <w:rPr>
          <w:rFonts w:ascii="宋体" w:hAnsi="宋体" w:eastAsia="宋体" w:cs="宋体"/>
          <w:color w:val="000000"/>
          <w:sz w:val="24"/>
        </w:rPr>
      </w:pPr>
      <w:r>
        <w:rPr>
          <w:rFonts w:hint="eastAsia" w:ascii="宋体" w:hAnsi="宋体" w:eastAsia="宋体" w:cs="宋体"/>
          <w:color w:val="000000"/>
          <w:sz w:val="24"/>
        </w:rPr>
        <mc:AlternateContent>
          <mc:Choice Requires="wps">
            <w:drawing>
              <wp:anchor distT="0" distB="0" distL="114300" distR="114300" simplePos="0" relativeHeight="251665408" behindDoc="0" locked="0" layoutInCell="1" allowOverlap="1">
                <wp:simplePos x="0" y="0"/>
                <wp:positionH relativeFrom="column">
                  <wp:posOffset>557530</wp:posOffset>
                </wp:positionH>
                <wp:positionV relativeFrom="paragraph">
                  <wp:posOffset>26035</wp:posOffset>
                </wp:positionV>
                <wp:extent cx="961390" cy="581025"/>
                <wp:effectExtent l="0" t="0" r="0" b="0"/>
                <wp:wrapNone/>
                <wp:docPr id="536" name="矩形 536"/>
                <wp:cNvGraphicFramePr/>
                <a:graphic xmlns:a="http://schemas.openxmlformats.org/drawingml/2006/main">
                  <a:graphicData uri="http://schemas.microsoft.com/office/word/2010/wordprocessingShape">
                    <wps:wsp>
                      <wps:cNvSpPr/>
                      <wps:spPr>
                        <a:xfrm>
                          <a:off x="0" y="0"/>
                          <a:ext cx="961390" cy="581025"/>
                        </a:xfrm>
                        <a:prstGeom prst="rect">
                          <a:avLst/>
                        </a:prstGeom>
                        <a:noFill/>
                        <a:ln>
                          <a:noFill/>
                        </a:ln>
                        <a:effectLst/>
                      </wps:spPr>
                      <wps:txbx>
                        <w:txbxContent>
                          <w:p w14:paraId="7CFF19AE">
                            <w:pPr>
                              <w:jc w:val="center"/>
                              <w:rPr>
                                <w:b/>
                                <w:bCs/>
                                <w:sz w:val="44"/>
                              </w:rPr>
                            </w:pPr>
                            <w:r>
                              <w:rPr>
                                <w:rFonts w:ascii="宋体" w:hAnsi="宋体"/>
                                <w:b/>
                                <w:bCs/>
                                <w:sz w:val="44"/>
                              </w:rPr>
                              <w:t>③</w:t>
                            </w:r>
                          </w:p>
                        </w:txbxContent>
                      </wps:txbx>
                      <wps:bodyPr vert="horz" wrap="square" lIns="91440" tIns="45720" rIns="91440" bIns="45720" anchor="t" upright="1">
                        <a:noAutofit/>
                      </wps:bodyPr>
                    </wps:wsp>
                  </a:graphicData>
                </a:graphic>
              </wp:anchor>
            </w:drawing>
          </mc:Choice>
          <mc:Fallback>
            <w:pict>
              <v:rect id="_x0000_s1026" o:spid="_x0000_s1026" o:spt="1" style="position:absolute;left:0pt;margin-left:43.9pt;margin-top:2.05pt;height:45.75pt;width:75.7pt;z-index:251665408;mso-width-relative:page;mso-height-relative:page;" filled="f" stroked="f" coordsize="21600,21600" o:gfxdata="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IvrKtkA&#10;AAAHAQAADwAAAAAAAAABACAAAAAiAAAAZHJzL2Rvd25yZXYueG1sUEsBAhQAFAAAAAgAh07iQOv7&#10;dMTlAQAAxQMAAA4AAAAAAAAAAQAgAAAAKAEAAGRycy9lMm9Eb2MueG1sUEsFBgAAAAAGAAYAWQEA&#10;AH8FAAAAAA==&#10;">
                <v:fill on="f" focussize="0,0"/>
                <v:stroke on="f"/>
                <v:imagedata o:title=""/>
                <o:lock v:ext="edit" aspectratio="f"/>
                <v:textbox>
                  <w:txbxContent>
                    <w:p w14:paraId="7CFF19AE">
                      <w:pPr>
                        <w:jc w:val="center"/>
                        <w:rPr>
                          <w:b/>
                          <w:bCs/>
                          <w:sz w:val="44"/>
                        </w:rPr>
                      </w:pPr>
                      <w:r>
                        <w:rPr>
                          <w:rFonts w:ascii="宋体" w:hAnsi="宋体"/>
                          <w:b/>
                          <w:bCs/>
                          <w:sz w:val="44"/>
                        </w:rPr>
                        <w:t>③</w:t>
                      </w:r>
                    </w:p>
                  </w:txbxContent>
                </v:textbox>
              </v:rect>
            </w:pict>
          </mc:Fallback>
        </mc:AlternateContent>
      </w:r>
    </w:p>
    <w:p w14:paraId="0A3507CC">
      <w:pPr>
        <w:rPr>
          <w:rFonts w:ascii="宋体" w:hAnsi="宋体" w:eastAsia="宋体" w:cs="宋体"/>
          <w:color w:val="000000"/>
          <w:sz w:val="24"/>
        </w:rPr>
      </w:pPr>
      <w:r>
        <w:rPr>
          <w:rFonts w:hint="eastAsia" w:ascii="宋体" w:hAnsi="宋体" w:eastAsia="宋体" w:cs="宋体"/>
          <w:color w:val="000000"/>
          <w:sz w:val="24"/>
        </w:rPr>
        <mc:AlternateContent>
          <mc:Choice Requires="wpg">
            <w:drawing>
              <wp:anchor distT="0" distB="0" distL="114300" distR="114300" simplePos="0" relativeHeight="251666432" behindDoc="0" locked="0" layoutInCell="1" allowOverlap="1">
                <wp:simplePos x="0" y="0"/>
                <wp:positionH relativeFrom="column">
                  <wp:posOffset>2005330</wp:posOffset>
                </wp:positionH>
                <wp:positionV relativeFrom="paragraph">
                  <wp:posOffset>57150</wp:posOffset>
                </wp:positionV>
                <wp:extent cx="1762760" cy="504825"/>
                <wp:effectExtent l="4445" t="5080" r="24765" b="29845"/>
                <wp:wrapNone/>
                <wp:docPr id="537" name="组合 537"/>
                <wp:cNvGraphicFramePr/>
                <a:graphic xmlns:a="http://schemas.openxmlformats.org/drawingml/2006/main">
                  <a:graphicData uri="http://schemas.microsoft.com/office/word/2010/wordprocessingGroup">
                    <wpg:wgp>
                      <wpg:cNvGrpSpPr/>
                      <wpg:grpSpPr>
                        <a:xfrm>
                          <a:off x="0" y="0"/>
                          <a:ext cx="1762760" cy="504825"/>
                          <a:chOff x="4574" y="8548"/>
                          <a:chExt cx="2640" cy="758"/>
                        </a:xfrm>
                        <a:effectLst/>
                      </wpg:grpSpPr>
                      <wps:wsp>
                        <wps:cNvPr id="538" name="流程图: 过程 93"/>
                        <wps:cNvSpPr/>
                        <wps:spPr>
                          <a:xfrm>
                            <a:off x="4574" y="8548"/>
                            <a:ext cx="2640" cy="758"/>
                          </a:xfrm>
                          <a:prstGeom prst="flowChart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49FC6668">
                              <w:pPr>
                                <w:spacing w:before="60" w:after="60"/>
                                <w:jc w:val="center"/>
                                <w:rPr>
                                  <w:rFonts w:eastAsia="黑体"/>
                                  <w:b/>
                                  <w:sz w:val="18"/>
                                </w:rPr>
                              </w:pPr>
                              <w:r>
                                <w:rPr>
                                  <w:rFonts w:hint="eastAsia"/>
                                  <w:sz w:val="18"/>
                                </w:rPr>
                                <w:t>指派维护工程师处理</w:t>
                              </w:r>
                            </w:p>
                            <w:p w14:paraId="2A20591C">
                              <w:pPr>
                                <w:snapToGrid w:val="0"/>
                                <w:spacing w:before="40"/>
                                <w:jc w:val="center"/>
                                <w:rPr>
                                  <w:sz w:val="18"/>
                                </w:rPr>
                              </w:pPr>
                              <w:r>
                                <w:rPr>
                                  <w:rFonts w:hint="eastAsia"/>
                                  <w:sz w:val="18"/>
                                </w:rPr>
                                <w:t>投标人客户支持中心</w:t>
                              </w:r>
                            </w:p>
                          </w:txbxContent>
                        </wps:txbx>
                        <wps:bodyPr vert="horz" wrap="square" lIns="18000" tIns="0" rIns="18000" bIns="45720" anchor="t" upright="1">
                          <a:noAutofit/>
                        </wps:bodyPr>
                      </wps:wsp>
                      <wps:wsp>
                        <wps:cNvPr id="539" name="直接连接符 94"/>
                        <wps:cNvCnPr/>
                        <wps:spPr>
                          <a:xfrm>
                            <a:off x="4574" y="8937"/>
                            <a:ext cx="2640" cy="5"/>
                          </a:xfrm>
                          <a:prstGeom prst="line">
                            <a:avLst/>
                          </a:prstGeom>
                          <a:ln w="9525" cap="flat" cmpd="sng">
                            <a:solidFill>
                              <a:srgbClr val="000000"/>
                            </a:solidFill>
                            <a:prstDash val="solid"/>
                            <a:round/>
                          </a:ln>
                          <a:effectLst/>
                        </wps:spPr>
                        <wps:bodyPr/>
                      </wps:wsp>
                    </wpg:wgp>
                  </a:graphicData>
                </a:graphic>
              </wp:anchor>
            </w:drawing>
          </mc:Choice>
          <mc:Fallback>
            <w:pict>
              <v:group id="_x0000_s1026" o:spid="_x0000_s1026" o:spt="203" style="position:absolute;left:0pt;margin-left:157.9pt;margin-top:4.5pt;height:39.75pt;width:138.8pt;z-index:251666432;mso-width-relative:page;mso-height-relative:page;" coordorigin="4574,8548" coordsize="2640,758" o:gfxdata="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">
                <o:lock v:ext="edit" aspectratio="f"/>
                <v:shape id="流程图: 过程 93" o:spid="_x0000_s1026" o:spt="109" type="#_x0000_t109" style="position:absolute;left:4574;top:8548;height:758;width:2640;" fillcolor="#FFFFFF" filled="t" stroked="t" coordsize="21600,21600" o:gfxdata="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N6/CbsAAADc&#10;AAAADwAAAAAAAAABACAAAAAiAAAAZHJzL2Rvd25yZXYueG1sUEsBAhQAFAAAAAgAh07iQDMvBZ47&#10;AAAAOQAAABAAAAAAAAAAAQAgAAAACgEAAGRycy9zaGFwZXhtbC54bWxQSwUGAAAAAAYABgBbAQAA&#10;tAMAAAAA&#10;">
                  <v:fill on="t" focussize="0,0"/>
                  <v:stroke color="#000000" joinstyle="miter"/>
                  <v:imagedata o:title=""/>
                  <o:lock v:ext="edit" aspectratio="f"/>
                  <v:shadow on="t" color="#808080" offset="1.41425196850394pt,1.41425196850394pt" origin="0f,0f" matrix="65536f,0f,0f,65536f"/>
                  <v:textbox inset="0.5mm,0mm,0.5mm,1.27mm">
                    <w:txbxContent>
                      <w:p w14:paraId="49FC6668">
                        <w:pPr>
                          <w:spacing w:before="60" w:after="60"/>
                          <w:jc w:val="center"/>
                          <w:rPr>
                            <w:rFonts w:eastAsia="黑体"/>
                            <w:b/>
                            <w:sz w:val="18"/>
                          </w:rPr>
                        </w:pPr>
                        <w:r>
                          <w:rPr>
                            <w:rFonts w:hint="eastAsia"/>
                            <w:sz w:val="18"/>
                          </w:rPr>
                          <w:t>指派维护工程师处理</w:t>
                        </w:r>
                      </w:p>
                      <w:p w14:paraId="2A20591C">
                        <w:pPr>
                          <w:snapToGrid w:val="0"/>
                          <w:spacing w:before="40"/>
                          <w:jc w:val="center"/>
                          <w:rPr>
                            <w:sz w:val="18"/>
                          </w:rPr>
                        </w:pPr>
                        <w:r>
                          <w:rPr>
                            <w:rFonts w:hint="eastAsia"/>
                            <w:sz w:val="18"/>
                          </w:rPr>
                          <w:t>投标人客户支持中心</w:t>
                        </w:r>
                      </w:p>
                    </w:txbxContent>
                  </v:textbox>
                </v:shape>
                <v:line id="直接连接符 94" o:spid="_x0000_s1026" o:spt="20" style="position:absolute;left:4574;top:8937;height:5;width:2640;" filled="f" stroked="t" coordsize="21600,21600" o:gfxdata="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gJFYe&#10;wAAAANwAAAAPAAAAAAAAAAEAIAAAACIAAABkcnMvZG93bnJldi54bWxQSwECFAAUAAAACACHTuJA&#10;My8FnjsAAAA5AAAAEAAAAAAAAAABACAAAAAPAQAAZHJzL3NoYXBleG1sLnhtbFBLBQYAAAAABgAG&#10;AFsBAAC5AwAAAAA=&#10;">
                  <v:fill on="f" focussize="0,0"/>
                  <v:stroke color="#000000" joinstyle="round"/>
                  <v:imagedata o:title=""/>
                  <o:lock v:ext="edit" aspectratio="f"/>
                </v:line>
              </v:group>
            </w:pict>
          </mc:Fallback>
        </mc:AlternateContent>
      </w:r>
    </w:p>
    <w:p w14:paraId="06F14A52">
      <w:pPr>
        <w:rPr>
          <w:rFonts w:ascii="宋体" w:hAnsi="宋体" w:eastAsia="宋体" w:cs="宋体"/>
          <w:color w:val="000000"/>
          <w:sz w:val="24"/>
        </w:rPr>
      </w:pPr>
      <w:r>
        <w:rPr>
          <w:rFonts w:hint="eastAsia" w:ascii="宋体" w:hAnsi="宋体" w:eastAsia="宋体" w:cs="宋体"/>
          <w:color w:val="000000"/>
          <w:sz w:val="24"/>
        </w:rPr>
        <mc:AlternateContent>
          <mc:Choice Requires="wps">
            <w:drawing>
              <wp:anchor distT="0" distB="0" distL="114300" distR="114300" simplePos="0" relativeHeight="251660288" behindDoc="0" locked="0" layoutInCell="1" allowOverlap="1">
                <wp:simplePos x="0" y="0"/>
                <wp:positionH relativeFrom="column">
                  <wp:posOffset>427355</wp:posOffset>
                </wp:positionH>
                <wp:positionV relativeFrom="paragraph">
                  <wp:posOffset>20955</wp:posOffset>
                </wp:positionV>
                <wp:extent cx="1600200" cy="0"/>
                <wp:effectExtent l="0" t="38100" r="8255" b="48260"/>
                <wp:wrapNone/>
                <wp:docPr id="540" name="直接连接符 540"/>
                <wp:cNvGraphicFramePr/>
                <a:graphic xmlns:a="http://schemas.openxmlformats.org/drawingml/2006/main">
                  <a:graphicData uri="http://schemas.microsoft.com/office/word/2010/wordprocessingShape">
                    <wps:wsp>
                      <wps:cNvCnPr/>
                      <wps:spPr>
                        <a:xfrm>
                          <a:off x="0" y="0"/>
                          <a:ext cx="1600199" cy="0"/>
                        </a:xfrm>
                        <a:prstGeom prst="line">
                          <a:avLst/>
                        </a:prstGeom>
                        <a:ln w="9525" cap="flat" cmpd="sng">
                          <a:solidFill>
                            <a:srgbClr val="000000"/>
                          </a:solidFill>
                          <a:prstDash val="solid"/>
                          <a:round/>
                          <a:tailEnd type="triangle" w="med" len="med"/>
                        </a:ln>
                        <a:effectLst/>
                      </wps:spPr>
                      <wps:bodyPr/>
                    </wps:wsp>
                  </a:graphicData>
                </a:graphic>
              </wp:anchor>
            </w:drawing>
          </mc:Choice>
          <mc:Fallback>
            <w:pict>
              <v:line id="_x0000_s1026" o:spid="_x0000_s1026" o:spt="20" style="position:absolute;left:0pt;margin-left:33.65pt;margin-top:1.65pt;height:0pt;width:126pt;z-index:251660288;mso-width-relative:page;mso-height-relative:page;" filled="f" stroked="t" coordsize="21600,21600" o:gfxdata="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gWRa49YAAAAGAQAADwAAAAAAAAABACAAAAAiAAAAZHJzL2Rvd25yZXYueG1sUEsBAhQA&#10;FAAAAAgAh07iQOjYUyz0AQAAzgMAAA4AAAAAAAAAAQAgAAAAJQEAAGRycy9lMm9Eb2MueG1sUEsF&#10;BgAAAAAGAAYAWQEAAIsFAAAAAA==&#10;">
                <v:fill on="f" focussize="0,0"/>
                <v:stroke color="#000000" joinstyle="round" endarrow="block"/>
                <v:imagedata o:title=""/>
                <o:lock v:ext="edit" aspectratio="f"/>
              </v:line>
            </w:pict>
          </mc:Fallback>
        </mc:AlternateContent>
      </w:r>
    </w:p>
    <w:p w14:paraId="6A141D77">
      <w:pPr>
        <w:rPr>
          <w:rFonts w:ascii="宋体" w:hAnsi="宋体" w:eastAsia="宋体" w:cs="宋体"/>
          <w:color w:val="000000"/>
          <w:sz w:val="24"/>
        </w:rPr>
      </w:pPr>
      <w:r>
        <w:rPr>
          <w:rFonts w:hint="eastAsia" w:ascii="宋体" w:hAnsi="宋体" w:eastAsia="宋体" w:cs="宋体"/>
          <w:color w:val="000000"/>
          <w:sz w:val="24"/>
        </w:rPr>
        <mc:AlternateContent>
          <mc:Choice Requires="wps">
            <w:drawing>
              <wp:anchor distT="0" distB="0" distL="114300" distR="114300" simplePos="0" relativeHeight="251668480" behindDoc="0" locked="0" layoutInCell="1" allowOverlap="1">
                <wp:simplePos x="0" y="0"/>
                <wp:positionH relativeFrom="column">
                  <wp:posOffset>2879725</wp:posOffset>
                </wp:positionH>
                <wp:positionV relativeFrom="paragraph">
                  <wp:posOffset>165735</wp:posOffset>
                </wp:positionV>
                <wp:extent cx="0" cy="249555"/>
                <wp:effectExtent l="38100" t="0" r="48260" b="9525"/>
                <wp:wrapNone/>
                <wp:docPr id="541" name="直接连接符 541"/>
                <wp:cNvGraphicFramePr/>
                <a:graphic xmlns:a="http://schemas.openxmlformats.org/drawingml/2006/main">
                  <a:graphicData uri="http://schemas.microsoft.com/office/word/2010/wordprocessingShape">
                    <wps:wsp>
                      <wps:cNvCnPr/>
                      <wps:spPr>
                        <a:xfrm>
                          <a:off x="0" y="0"/>
                          <a:ext cx="0" cy="249555"/>
                        </a:xfrm>
                        <a:prstGeom prst="line">
                          <a:avLst/>
                        </a:prstGeom>
                        <a:ln w="9525" cap="flat" cmpd="sng">
                          <a:solidFill>
                            <a:srgbClr val="000000"/>
                          </a:solidFill>
                          <a:prstDash val="solid"/>
                          <a:round/>
                          <a:tailEnd type="triangle" w="med" len="med"/>
                        </a:ln>
                        <a:effectLst/>
                      </wps:spPr>
                      <wps:bodyPr/>
                    </wps:wsp>
                  </a:graphicData>
                </a:graphic>
              </wp:anchor>
            </w:drawing>
          </mc:Choice>
          <mc:Fallback>
            <w:pict>
              <v:line id="_x0000_s1026" o:spid="_x0000_s1026" o:spt="20" style="position:absolute;left:0pt;margin-left:226.75pt;margin-top:13.05pt;height:19.65pt;width:0pt;z-index:251668480;mso-width-relative:page;mso-height-relative:page;" filled="f" stroked="t" coordsize="21600,21600" o:gfxdata="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6z9tttkAAAAJAQAADwAAAAAAAAABACAAAAAiAAAAZHJzL2Rvd25yZXYueG1sUEsBAhQA&#10;FAAAAAgAh07iQKQ0uePxAQAAzQMAAA4AAAAAAAAAAQAgAAAAKAEAAGRycy9lMm9Eb2MueG1sUEsF&#10;BgAAAAAGAAYAWQEAAIsFAAAAAA==&#10;">
                <v:fill on="f" focussize="0,0"/>
                <v:stroke color="#000000" joinstyle="round" endarrow="block"/>
                <v:imagedata o:title=""/>
                <o:lock v:ext="edit" aspectratio="f"/>
              </v:line>
            </w:pict>
          </mc:Fallback>
        </mc:AlternateContent>
      </w:r>
    </w:p>
    <w:p w14:paraId="63996F15">
      <w:pPr>
        <w:rPr>
          <w:rFonts w:ascii="宋体" w:hAnsi="宋体" w:eastAsia="宋体" w:cs="宋体"/>
          <w:color w:val="000000"/>
          <w:sz w:val="24"/>
        </w:rPr>
      </w:pPr>
    </w:p>
    <w:p w14:paraId="619F3F11">
      <w:pPr>
        <w:rPr>
          <w:rFonts w:ascii="宋体" w:hAnsi="宋体" w:eastAsia="宋体" w:cs="宋体"/>
          <w:color w:val="000000"/>
          <w:sz w:val="24"/>
        </w:rPr>
      </w:pPr>
      <w:r>
        <w:rPr>
          <w:rFonts w:hint="eastAsia" w:ascii="宋体" w:hAnsi="宋体" w:eastAsia="宋体" w:cs="宋体"/>
          <w:color w:val="000000"/>
          <w:sz w:val="24"/>
        </w:rPr>
        <mc:AlternateContent>
          <mc:Choice Requires="wpg">
            <w:drawing>
              <wp:anchor distT="0" distB="0" distL="114300" distR="114300" simplePos="0" relativeHeight="251669504" behindDoc="0" locked="0" layoutInCell="1" allowOverlap="1">
                <wp:simplePos x="0" y="0"/>
                <wp:positionH relativeFrom="column">
                  <wp:posOffset>2027555</wp:posOffset>
                </wp:positionH>
                <wp:positionV relativeFrom="paragraph">
                  <wp:posOffset>9525</wp:posOffset>
                </wp:positionV>
                <wp:extent cx="1762760" cy="476885"/>
                <wp:effectExtent l="4445" t="4445" r="24765" b="26035"/>
                <wp:wrapNone/>
                <wp:docPr id="542" name="组合 542"/>
                <wp:cNvGraphicFramePr/>
                <a:graphic xmlns:a="http://schemas.openxmlformats.org/drawingml/2006/main">
                  <a:graphicData uri="http://schemas.microsoft.com/office/word/2010/wordprocessingGroup">
                    <wpg:wgp>
                      <wpg:cNvGrpSpPr/>
                      <wpg:grpSpPr>
                        <a:xfrm>
                          <a:off x="0" y="0"/>
                          <a:ext cx="1762760" cy="476885"/>
                          <a:chOff x="4574" y="8548"/>
                          <a:chExt cx="2640" cy="758"/>
                        </a:xfrm>
                        <a:effectLst/>
                      </wpg:grpSpPr>
                      <wps:wsp>
                        <wps:cNvPr id="543" name="流程图: 过程 95"/>
                        <wps:cNvSpPr/>
                        <wps:spPr>
                          <a:xfrm>
                            <a:off x="4574" y="8548"/>
                            <a:ext cx="2640" cy="758"/>
                          </a:xfrm>
                          <a:prstGeom prst="flowChart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6EC89A5F">
                              <w:pPr>
                                <w:spacing w:before="60" w:after="60"/>
                                <w:jc w:val="center"/>
                                <w:rPr>
                                  <w:bCs/>
                                  <w:sz w:val="18"/>
                                </w:rPr>
                              </w:pPr>
                              <w:r>
                                <w:rPr>
                                  <w:rFonts w:hint="eastAsia"/>
                                  <w:bCs/>
                                  <w:sz w:val="18"/>
                                </w:rPr>
                                <w:t>电话支持服务</w:t>
                              </w:r>
                            </w:p>
                            <w:p w14:paraId="15929486">
                              <w:pPr>
                                <w:snapToGrid w:val="0"/>
                                <w:spacing w:before="40"/>
                                <w:jc w:val="center"/>
                                <w:rPr>
                                  <w:sz w:val="18"/>
                                </w:rPr>
                              </w:pPr>
                              <w:r>
                                <w:rPr>
                                  <w:rFonts w:hint="eastAsia"/>
                                  <w:sz w:val="18"/>
                                </w:rPr>
                                <w:t>投标人维护工程师</w:t>
                              </w:r>
                            </w:p>
                          </w:txbxContent>
                        </wps:txbx>
                        <wps:bodyPr vert="horz" wrap="square" lIns="18000" tIns="0" rIns="18000" bIns="45720" anchor="t" upright="1">
                          <a:noAutofit/>
                        </wps:bodyPr>
                      </wps:wsp>
                      <wps:wsp>
                        <wps:cNvPr id="544" name="直接连接符 96"/>
                        <wps:cNvCnPr/>
                        <wps:spPr>
                          <a:xfrm>
                            <a:off x="4574" y="8937"/>
                            <a:ext cx="2640" cy="5"/>
                          </a:xfrm>
                          <a:prstGeom prst="line">
                            <a:avLst/>
                          </a:prstGeom>
                          <a:ln w="9525" cap="flat" cmpd="sng">
                            <a:solidFill>
                              <a:srgbClr val="000000"/>
                            </a:solidFill>
                            <a:prstDash val="solid"/>
                            <a:round/>
                          </a:ln>
                          <a:effectLst/>
                        </wps:spPr>
                        <wps:bodyPr/>
                      </wps:wsp>
                    </wpg:wgp>
                  </a:graphicData>
                </a:graphic>
              </wp:anchor>
            </w:drawing>
          </mc:Choice>
          <mc:Fallback>
            <w:pict>
              <v:group id="_x0000_s1026" o:spid="_x0000_s1026" o:spt="203" style="position:absolute;left:0pt;margin-left:159.65pt;margin-top:0.75pt;height:37.55pt;width:138.8pt;z-index:251669504;mso-width-relative:page;mso-height-relative:page;" coordorigin="4574,8548" coordsize="2640,758" o:gfxdata="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">
                <o:lock v:ext="edit" aspectratio="f"/>
                <v:shape id="流程图: 过程 95" o:spid="_x0000_s1026" o:spt="109" type="#_x0000_t109" style="position:absolute;left:4574;top:8548;height:758;width:2640;" fillcolor="#FFFFFF" filled="t" stroked="t" coordsize="21600,21600" o:gfxdata="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nxeB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shadow on="t" color="#808080" offset="1.41425196850394pt,1.41425196850394pt" origin="0f,0f" matrix="65536f,0f,0f,65536f"/>
                  <v:textbox inset="0.5mm,0mm,0.5mm,1.27mm">
                    <w:txbxContent>
                      <w:p w14:paraId="6EC89A5F">
                        <w:pPr>
                          <w:spacing w:before="60" w:after="60"/>
                          <w:jc w:val="center"/>
                          <w:rPr>
                            <w:bCs/>
                            <w:sz w:val="18"/>
                          </w:rPr>
                        </w:pPr>
                        <w:r>
                          <w:rPr>
                            <w:rFonts w:hint="eastAsia"/>
                            <w:bCs/>
                            <w:sz w:val="18"/>
                          </w:rPr>
                          <w:t>电话支持服务</w:t>
                        </w:r>
                      </w:p>
                      <w:p w14:paraId="15929486">
                        <w:pPr>
                          <w:snapToGrid w:val="0"/>
                          <w:spacing w:before="40"/>
                          <w:jc w:val="center"/>
                          <w:rPr>
                            <w:sz w:val="18"/>
                          </w:rPr>
                        </w:pPr>
                        <w:r>
                          <w:rPr>
                            <w:rFonts w:hint="eastAsia"/>
                            <w:sz w:val="18"/>
                          </w:rPr>
                          <w:t>投标人维护工程师</w:t>
                        </w:r>
                      </w:p>
                    </w:txbxContent>
                  </v:textbox>
                </v:shape>
                <v:line id="直接连接符 96" o:spid="_x0000_s1026" o:spt="20" style="position:absolute;left:4574;top:8937;height:5;width:2640;" filled="f" stroked="t" coordsize="21600,21600" o:gfxdata="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Yjiv2/&#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group>
            </w:pict>
          </mc:Fallback>
        </mc:AlternateContent>
      </w:r>
    </w:p>
    <w:p w14:paraId="79DF9E82">
      <w:pPr>
        <w:rPr>
          <w:rFonts w:ascii="宋体" w:hAnsi="宋体" w:eastAsia="宋体" w:cs="宋体"/>
          <w:color w:val="000000"/>
          <w:sz w:val="24"/>
        </w:rPr>
      </w:pPr>
    </w:p>
    <w:p w14:paraId="311B0CDC">
      <w:pPr>
        <w:rPr>
          <w:rFonts w:ascii="宋体" w:hAnsi="宋体" w:eastAsia="宋体" w:cs="宋体"/>
          <w:color w:val="000000"/>
          <w:sz w:val="24"/>
        </w:rPr>
      </w:pPr>
      <w:r>
        <w:rPr>
          <w:rFonts w:hint="eastAsia" w:ascii="宋体" w:hAnsi="宋体" w:eastAsia="宋体" w:cs="宋体"/>
          <w:color w:val="000000"/>
          <w:sz w:val="24"/>
        </w:rPr>
        <mc:AlternateContent>
          <mc:Choice Requires="wps">
            <w:drawing>
              <wp:anchor distT="0" distB="0" distL="114300" distR="114300" simplePos="0" relativeHeight="251670528" behindDoc="0" locked="0" layoutInCell="1" allowOverlap="1">
                <wp:simplePos x="0" y="0"/>
                <wp:positionH relativeFrom="column">
                  <wp:posOffset>2902585</wp:posOffset>
                </wp:positionH>
                <wp:positionV relativeFrom="paragraph">
                  <wp:posOffset>90170</wp:posOffset>
                </wp:positionV>
                <wp:extent cx="0" cy="249555"/>
                <wp:effectExtent l="38100" t="0" r="48260" b="9525"/>
                <wp:wrapNone/>
                <wp:docPr id="545" name="直接连接符 545"/>
                <wp:cNvGraphicFramePr/>
                <a:graphic xmlns:a="http://schemas.openxmlformats.org/drawingml/2006/main">
                  <a:graphicData uri="http://schemas.microsoft.com/office/word/2010/wordprocessingShape">
                    <wps:wsp>
                      <wps:cNvCnPr/>
                      <wps:spPr>
                        <a:xfrm>
                          <a:off x="0" y="0"/>
                          <a:ext cx="0" cy="249555"/>
                        </a:xfrm>
                        <a:prstGeom prst="line">
                          <a:avLst/>
                        </a:prstGeom>
                        <a:ln w="9525" cap="flat" cmpd="sng">
                          <a:solidFill>
                            <a:srgbClr val="000000"/>
                          </a:solidFill>
                          <a:prstDash val="solid"/>
                          <a:round/>
                          <a:tailEnd type="triangle" w="med" len="med"/>
                        </a:ln>
                        <a:effectLst/>
                      </wps:spPr>
                      <wps:bodyPr/>
                    </wps:wsp>
                  </a:graphicData>
                </a:graphic>
              </wp:anchor>
            </w:drawing>
          </mc:Choice>
          <mc:Fallback>
            <w:pict>
              <v:line id="_x0000_s1026" o:spid="_x0000_s1026" o:spt="20" style="position:absolute;left:0pt;margin-left:228.55pt;margin-top:7.1pt;height:19.65pt;width:0pt;z-index:251670528;mso-width-relative:page;mso-height-relative:page;" filled="f" stroked="t" coordsize="21600,21600" o:gfxdata="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Ckm1kHYAAAACQEAAA8AAAAAAAAAAQAgAAAAIgAAAGRycy9kb3ducmV2LnhtbFBLAQIU&#10;ABQAAAAIAIdO4kCXmxxN8wEAAM0DAAAOAAAAAAAAAAEAIAAAACcBAABkcnMvZTJvRG9jLnhtbFBL&#10;BQYAAAAABgAGAFkBAACMBQAAAAA=&#10;">
                <v:fill on="f" focussize="0,0"/>
                <v:stroke color="#000000" joinstyle="round" endarrow="block"/>
                <v:imagedata o:title=""/>
                <o:lock v:ext="edit" aspectratio="f"/>
              </v:line>
            </w:pict>
          </mc:Fallback>
        </mc:AlternateContent>
      </w:r>
    </w:p>
    <w:p w14:paraId="503694C7">
      <w:pPr>
        <w:rPr>
          <w:rFonts w:ascii="宋体" w:hAnsi="宋体" w:eastAsia="宋体" w:cs="宋体"/>
          <w:color w:val="000000"/>
          <w:sz w:val="24"/>
        </w:rPr>
      </w:pPr>
      <w:r>
        <w:rPr>
          <w:rFonts w:hint="eastAsia" w:ascii="宋体" w:hAnsi="宋体" w:eastAsia="宋体" w:cs="宋体"/>
          <w:color w:val="000000"/>
          <w:sz w:val="24"/>
        </w:rPr>
        <mc:AlternateContent>
          <mc:Choice Requires="wps">
            <w:drawing>
              <wp:anchor distT="0" distB="0" distL="114300" distR="114300" simplePos="0" relativeHeight="251671552" behindDoc="0" locked="0" layoutInCell="1" allowOverlap="1">
                <wp:simplePos x="0" y="0"/>
                <wp:positionH relativeFrom="column">
                  <wp:posOffset>3987165</wp:posOffset>
                </wp:positionH>
                <wp:positionV relativeFrom="paragraph">
                  <wp:posOffset>131445</wp:posOffset>
                </wp:positionV>
                <wp:extent cx="391160" cy="266700"/>
                <wp:effectExtent l="0" t="0" r="0" b="0"/>
                <wp:wrapNone/>
                <wp:docPr id="546" name="矩形 546"/>
                <wp:cNvGraphicFramePr/>
                <a:graphic xmlns:a="http://schemas.openxmlformats.org/drawingml/2006/main">
                  <a:graphicData uri="http://schemas.microsoft.com/office/word/2010/wordprocessingShape">
                    <wps:wsp>
                      <wps:cNvSpPr/>
                      <wps:spPr>
                        <a:xfrm>
                          <a:off x="0" y="0"/>
                          <a:ext cx="391159" cy="266700"/>
                        </a:xfrm>
                        <a:prstGeom prst="rect">
                          <a:avLst/>
                        </a:prstGeom>
                        <a:noFill/>
                        <a:ln>
                          <a:noFill/>
                        </a:ln>
                        <a:effectLst/>
                      </wps:spPr>
                      <wps:txbx>
                        <w:txbxContent>
                          <w:p w14:paraId="6209CA21">
                            <w:pPr>
                              <w:rPr>
                                <w:sz w:val="18"/>
                              </w:rPr>
                            </w:pPr>
                            <w:r>
                              <w:rPr>
                                <w:rFonts w:hint="eastAsia"/>
                                <w:sz w:val="18"/>
                              </w:rPr>
                              <w:t>是</w:t>
                            </w:r>
                          </w:p>
                        </w:txbxContent>
                      </wps:txbx>
                      <wps:bodyPr vert="horz" wrap="square" lIns="91440" tIns="45720" rIns="91440" bIns="45720" anchor="t" upright="1">
                        <a:noAutofit/>
                      </wps:bodyPr>
                    </wps:wsp>
                  </a:graphicData>
                </a:graphic>
              </wp:anchor>
            </w:drawing>
          </mc:Choice>
          <mc:Fallback>
            <w:pict>
              <v:rect id="_x0000_s1026" o:spid="_x0000_s1026" o:spt="1" style="position:absolute;left:0pt;margin-left:313.95pt;margin-top:10.35pt;height:21pt;width:30.8pt;z-index:251671552;mso-width-relative:page;mso-height-relative:page;" filled="f" stroked="f" coordsize="21600,21600" o:gfxdata="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SeTNDZ&#10;AAAACQEAAA8AAAAAAAAAAQAgAAAAIgAAAGRycy9kb3ducmV2LnhtbFBLAQIUABQAAAAIAIdO4kCa&#10;QntA5gEAAMUDAAAOAAAAAAAAAAEAIAAAACgBAABkcnMvZTJvRG9jLnhtbFBLBQYAAAAABgAGAFkB&#10;AACABQAAAAA=&#10;">
                <v:fill on="f" focussize="0,0"/>
                <v:stroke on="f"/>
                <v:imagedata o:title=""/>
                <o:lock v:ext="edit" aspectratio="f"/>
                <v:textbox>
                  <w:txbxContent>
                    <w:p w14:paraId="6209CA21">
                      <w:pPr>
                        <w:rPr>
                          <w:sz w:val="18"/>
                        </w:rPr>
                      </w:pPr>
                      <w:r>
                        <w:rPr>
                          <w:rFonts w:hint="eastAsia"/>
                          <w:sz w:val="18"/>
                        </w:rPr>
                        <w:t>是</w:t>
                      </w:r>
                    </w:p>
                  </w:txbxContent>
                </v:textbox>
              </v:rect>
            </w:pict>
          </mc:Fallback>
        </mc:AlternateContent>
      </w:r>
      <w:r>
        <w:rPr>
          <w:rFonts w:hint="eastAsia" w:ascii="宋体" w:hAnsi="宋体" w:eastAsia="宋体" w:cs="宋体"/>
          <w:color w:val="000000"/>
          <w:sz w:val="24"/>
        </w:rPr>
        <mc:AlternateContent>
          <mc:Choice Requires="wps">
            <w:drawing>
              <wp:anchor distT="0" distB="0" distL="114300" distR="114300" simplePos="0" relativeHeight="251672576" behindDoc="0" locked="0" layoutInCell="1" allowOverlap="1">
                <wp:simplePos x="0" y="0"/>
                <wp:positionH relativeFrom="column">
                  <wp:posOffset>4215765</wp:posOffset>
                </wp:positionH>
                <wp:positionV relativeFrom="paragraph">
                  <wp:posOffset>87630</wp:posOffset>
                </wp:positionV>
                <wp:extent cx="961390" cy="581025"/>
                <wp:effectExtent l="0" t="0" r="0" b="0"/>
                <wp:wrapNone/>
                <wp:docPr id="547" name="矩形 547"/>
                <wp:cNvGraphicFramePr/>
                <a:graphic xmlns:a="http://schemas.openxmlformats.org/drawingml/2006/main">
                  <a:graphicData uri="http://schemas.microsoft.com/office/word/2010/wordprocessingShape">
                    <wps:wsp>
                      <wps:cNvSpPr/>
                      <wps:spPr>
                        <a:xfrm>
                          <a:off x="0" y="0"/>
                          <a:ext cx="961390" cy="581025"/>
                        </a:xfrm>
                        <a:prstGeom prst="rect">
                          <a:avLst/>
                        </a:prstGeom>
                        <a:noFill/>
                        <a:ln>
                          <a:noFill/>
                        </a:ln>
                        <a:effectLst/>
                      </wps:spPr>
                      <wps:txbx>
                        <w:txbxContent>
                          <w:p w14:paraId="16A65288">
                            <w:pPr>
                              <w:jc w:val="center"/>
                              <w:rPr>
                                <w:b/>
                                <w:bCs/>
                                <w:sz w:val="44"/>
                              </w:rPr>
                            </w:pPr>
                            <w:r>
                              <w:rPr>
                                <w:rFonts w:ascii="宋体" w:hAnsi="宋体"/>
                                <w:b/>
                                <w:bCs/>
                                <w:sz w:val="44"/>
                              </w:rPr>
                              <w:t>②</w:t>
                            </w:r>
                          </w:p>
                        </w:txbxContent>
                      </wps:txbx>
                      <wps:bodyPr vert="horz" wrap="square" lIns="91440" tIns="45720" rIns="91440" bIns="45720" anchor="t" upright="1">
                        <a:noAutofit/>
                      </wps:bodyPr>
                    </wps:wsp>
                  </a:graphicData>
                </a:graphic>
              </wp:anchor>
            </w:drawing>
          </mc:Choice>
          <mc:Fallback>
            <w:pict>
              <v:rect id="_x0000_s1026" o:spid="_x0000_s1026" o:spt="1" style="position:absolute;left:0pt;margin-left:331.95pt;margin-top:6.9pt;height:45.75pt;width:75.7pt;z-index:251672576;mso-width-relative:page;mso-height-relative:page;" filled="f" stroked="f" coordsize="21600,21600" o:gfxdata="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Dn7sVNkA&#10;AAAKAQAADwAAAAAAAAABACAAAAAiAAAAZHJzL2Rvd25yZXYueG1sUEsBAhQAFAAAAAgAh07iQCRC&#10;l+jlAQAAxQMAAA4AAAAAAAAAAQAgAAAAKAEAAGRycy9lMm9Eb2MueG1sUEsFBgAAAAAGAAYAWQEA&#10;AH8FAAAAAA==&#10;">
                <v:fill on="f" focussize="0,0"/>
                <v:stroke on="f"/>
                <v:imagedata o:title=""/>
                <o:lock v:ext="edit" aspectratio="f"/>
                <v:textbox>
                  <w:txbxContent>
                    <w:p w14:paraId="16A65288">
                      <w:pPr>
                        <w:jc w:val="center"/>
                        <w:rPr>
                          <w:b/>
                          <w:bCs/>
                          <w:sz w:val="44"/>
                        </w:rPr>
                      </w:pPr>
                      <w:r>
                        <w:rPr>
                          <w:rFonts w:ascii="宋体" w:hAnsi="宋体"/>
                          <w:b/>
                          <w:bCs/>
                          <w:sz w:val="44"/>
                        </w:rPr>
                        <w:t>②</w:t>
                      </w:r>
                    </w:p>
                  </w:txbxContent>
                </v:textbox>
              </v:rect>
            </w:pict>
          </mc:Fallback>
        </mc:AlternateContent>
      </w:r>
      <w:r>
        <w:rPr>
          <w:rFonts w:hint="eastAsia" w:ascii="宋体" w:hAnsi="宋体" w:eastAsia="宋体" w:cs="宋体"/>
          <w:color w:val="000000"/>
          <w:sz w:val="24"/>
        </w:rPr>
        <mc:AlternateContent>
          <mc:Choice Requires="wps">
            <w:drawing>
              <wp:anchor distT="0" distB="0" distL="114300" distR="114300" simplePos="0" relativeHeight="251673600" behindDoc="0" locked="0" layoutInCell="1" allowOverlap="1">
                <wp:simplePos x="0" y="0"/>
                <wp:positionH relativeFrom="column">
                  <wp:posOffset>1766570</wp:posOffset>
                </wp:positionH>
                <wp:positionV relativeFrom="paragraph">
                  <wp:posOffset>141605</wp:posOffset>
                </wp:positionV>
                <wp:extent cx="2282190" cy="419735"/>
                <wp:effectExtent l="26035" t="5080" r="45085" b="28575"/>
                <wp:wrapNone/>
                <wp:docPr id="548" name="流程图: 决策 548"/>
                <wp:cNvGraphicFramePr/>
                <a:graphic xmlns:a="http://schemas.openxmlformats.org/drawingml/2006/main">
                  <a:graphicData uri="http://schemas.microsoft.com/office/word/2010/wordprocessingShape">
                    <wps:wsp>
                      <wps:cNvSpPr/>
                      <wps:spPr>
                        <a:xfrm>
                          <a:off x="0" y="0"/>
                          <a:ext cx="2282190" cy="419734"/>
                        </a:xfrm>
                        <a:prstGeom prst="flowChartDecision">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3835FE02">
                            <w:pPr>
                              <w:pStyle w:val="18"/>
                              <w:pBdr>
                                <w:bottom w:val="none" w:color="auto" w:sz="0" w:space="0"/>
                              </w:pBdr>
                              <w:tabs>
                                <w:tab w:val="clear" w:pos="4153"/>
                                <w:tab w:val="clear" w:pos="8306"/>
                              </w:tabs>
                              <w:snapToGrid/>
                              <w:rPr>
                                <w:szCs w:val="20"/>
                              </w:rPr>
                            </w:pPr>
                            <w:r>
                              <w:rPr>
                                <w:rFonts w:hint="eastAsia"/>
                                <w:szCs w:val="20"/>
                              </w:rPr>
                              <w:t>故障是否解决</w:t>
                            </w:r>
                          </w:p>
                        </w:txbxContent>
                      </wps:txbx>
                      <wps:bodyPr vert="horz" wrap="square" lIns="91440" tIns="45720" rIns="91440" bIns="45720" anchor="t" upright="1">
                        <a:noAutofit/>
                      </wps:bodyPr>
                    </wps:wsp>
                  </a:graphicData>
                </a:graphic>
              </wp:anchor>
            </w:drawing>
          </mc:Choice>
          <mc:Fallback>
            <w:pict>
              <v:shape id="_x0000_s1026" o:spid="_x0000_s1026" o:spt="110" type="#_x0000_t110" style="position:absolute;left:0pt;margin-left:139.1pt;margin-top:11.15pt;height:33.05pt;width:179.7pt;z-index:251673600;mso-width-relative:page;mso-height-relative:page;" fillcolor="#FFFFFF" filled="t" stroked="t" coordsize="21600,21600" o:gfxdata="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qJ2wb2AAAAAkBAAAPAAAAAAAAAAEAIAAAACIAAABk&#10;cnMvZG93bnJldi54bWxQSwECFAAUAAAACACHTuJA/tn2p3gCAADqBAAADgAAAAAAAAABACAAAAAn&#10;AQAAZHJzL2Uyb0RvYy54bWxQSwUGAAAAAAYABgBZAQAAEQYAAAAA&#10;">
                <v:fill on="t" focussize="0,0"/>
                <v:stroke color="#000000" joinstyle="miter"/>
                <v:imagedata o:title=""/>
                <o:lock v:ext="edit" aspectratio="f"/>
                <v:shadow on="t" color="#808080" offset="1.41425196850394pt,1.41425196850394pt" origin="0f,0f" matrix="65536f,0f,0f,65536f"/>
                <v:textbox>
                  <w:txbxContent>
                    <w:p w14:paraId="3835FE02">
                      <w:pPr>
                        <w:pStyle w:val="18"/>
                        <w:pBdr>
                          <w:bottom w:val="none" w:color="auto" w:sz="0" w:space="0"/>
                        </w:pBdr>
                        <w:tabs>
                          <w:tab w:val="clear" w:pos="4153"/>
                          <w:tab w:val="clear" w:pos="8306"/>
                        </w:tabs>
                        <w:snapToGrid/>
                        <w:rPr>
                          <w:szCs w:val="20"/>
                        </w:rPr>
                      </w:pPr>
                      <w:r>
                        <w:rPr>
                          <w:rFonts w:hint="eastAsia"/>
                          <w:szCs w:val="20"/>
                        </w:rPr>
                        <w:t>故障是否解决</w:t>
                      </w:r>
                    </w:p>
                  </w:txbxContent>
                </v:textbox>
              </v:shape>
            </w:pict>
          </mc:Fallback>
        </mc:AlternateContent>
      </w:r>
    </w:p>
    <w:p w14:paraId="739CEFB4">
      <w:pPr>
        <w:rPr>
          <w:rFonts w:ascii="宋体" w:hAnsi="宋体" w:eastAsia="宋体" w:cs="宋体"/>
          <w:color w:val="000000"/>
          <w:sz w:val="24"/>
        </w:rPr>
      </w:pPr>
      <w:r>
        <w:rPr>
          <w:rFonts w:hint="eastAsia" w:ascii="宋体" w:hAnsi="宋体" w:eastAsia="宋体" w:cs="宋体"/>
          <w:color w:val="000000"/>
          <w:sz w:val="24"/>
        </w:rPr>
        <mc:AlternateContent>
          <mc:Choice Requires="wps">
            <w:drawing>
              <wp:anchor distT="0" distB="0" distL="114300" distR="114300" simplePos="0" relativeHeight="251667456" behindDoc="0" locked="0" layoutInCell="1" allowOverlap="1">
                <wp:simplePos x="0" y="0"/>
                <wp:positionH relativeFrom="column">
                  <wp:posOffset>4027170</wp:posOffset>
                </wp:positionH>
                <wp:positionV relativeFrom="paragraph">
                  <wp:posOffset>152400</wp:posOffset>
                </wp:positionV>
                <wp:extent cx="466090" cy="0"/>
                <wp:effectExtent l="0" t="38100" r="8890" b="48260"/>
                <wp:wrapNone/>
                <wp:docPr id="549" name="直接连接符 549"/>
                <wp:cNvGraphicFramePr/>
                <a:graphic xmlns:a="http://schemas.openxmlformats.org/drawingml/2006/main">
                  <a:graphicData uri="http://schemas.microsoft.com/office/word/2010/wordprocessingShape">
                    <wps:wsp>
                      <wps:cNvCnPr/>
                      <wps:spPr>
                        <a:xfrm flipV="1">
                          <a:off x="0" y="0"/>
                          <a:ext cx="466090" cy="0"/>
                        </a:xfrm>
                        <a:prstGeom prst="line">
                          <a:avLst/>
                        </a:prstGeom>
                        <a:ln w="9525" cap="flat" cmpd="sng">
                          <a:solidFill>
                            <a:srgbClr val="000000"/>
                          </a:solidFill>
                          <a:prstDash val="solid"/>
                          <a:round/>
                          <a:tailEnd type="triangle" w="med" len="med"/>
                        </a:ln>
                        <a:effectLst/>
                      </wps:spPr>
                      <wps:bodyPr/>
                    </wps:wsp>
                  </a:graphicData>
                </a:graphic>
              </wp:anchor>
            </w:drawing>
          </mc:Choice>
          <mc:Fallback>
            <w:pict>
              <v:line id="_x0000_s1026" o:spid="_x0000_s1026" o:spt="20" style="position:absolute;left:0pt;flip:y;margin-left:317.1pt;margin-top:12pt;height:0pt;width:36.7pt;z-index:251667456;mso-width-relative:page;mso-height-relative:page;" filled="f" stroked="t" coordsize="21600,21600" o:gfxdata="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I2hdqrYAAAACQEAAA8AAAAAAAAAAQAgAAAAIgAAAGRycy9kb3ducmV2&#10;LnhtbFBLAQIUABQAAAAIAIdO4kAx/6bm/AEAANcDAAAOAAAAAAAAAAEAIAAAACcBAABkcnMvZTJv&#10;RG9jLnhtbFBLBQYAAAAABgAGAFkBAACVBQAAAAA=&#10;">
                <v:fill on="f" focussize="0,0"/>
                <v:stroke color="#000000" joinstyle="round" endarrow="block"/>
                <v:imagedata o:title=""/>
                <o:lock v:ext="edit" aspectratio="f"/>
              </v:line>
            </w:pict>
          </mc:Fallback>
        </mc:AlternateContent>
      </w:r>
    </w:p>
    <w:p w14:paraId="3917D20C">
      <w:pPr>
        <w:rPr>
          <w:rFonts w:ascii="宋体" w:hAnsi="宋体" w:eastAsia="宋体" w:cs="宋体"/>
          <w:color w:val="000000"/>
          <w:sz w:val="24"/>
        </w:rPr>
      </w:pPr>
      <w:r>
        <w:rPr>
          <w:rFonts w:hint="eastAsia" w:ascii="宋体" w:hAnsi="宋体" w:eastAsia="宋体" w:cs="宋体"/>
          <w:color w:val="000000"/>
          <w:sz w:val="24"/>
        </w:rPr>
        <mc:AlternateContent>
          <mc:Choice Requires="wps">
            <w:drawing>
              <wp:anchor distT="0" distB="0" distL="114300" distR="114300" simplePos="0" relativeHeight="251674624" behindDoc="0" locked="0" layoutInCell="1" allowOverlap="1">
                <wp:simplePos x="0" y="0"/>
                <wp:positionH relativeFrom="column">
                  <wp:posOffset>2920365</wp:posOffset>
                </wp:positionH>
                <wp:positionV relativeFrom="paragraph">
                  <wp:posOffset>144780</wp:posOffset>
                </wp:positionV>
                <wp:extent cx="391160" cy="266700"/>
                <wp:effectExtent l="0" t="0" r="0" b="0"/>
                <wp:wrapNone/>
                <wp:docPr id="550" name="矩形 550"/>
                <wp:cNvGraphicFramePr/>
                <a:graphic xmlns:a="http://schemas.openxmlformats.org/drawingml/2006/main">
                  <a:graphicData uri="http://schemas.microsoft.com/office/word/2010/wordprocessingShape">
                    <wps:wsp>
                      <wps:cNvSpPr/>
                      <wps:spPr>
                        <a:xfrm>
                          <a:off x="0" y="0"/>
                          <a:ext cx="391160" cy="266700"/>
                        </a:xfrm>
                        <a:prstGeom prst="rect">
                          <a:avLst/>
                        </a:prstGeom>
                        <a:noFill/>
                        <a:ln>
                          <a:noFill/>
                        </a:ln>
                        <a:effectLst/>
                      </wps:spPr>
                      <wps:txbx>
                        <w:txbxContent>
                          <w:p w14:paraId="78ED91F2">
                            <w:pPr>
                              <w:rPr>
                                <w:sz w:val="18"/>
                              </w:rPr>
                            </w:pPr>
                            <w:r>
                              <w:rPr>
                                <w:rFonts w:hint="eastAsia"/>
                                <w:sz w:val="18"/>
                              </w:rPr>
                              <w:t>否</w:t>
                            </w:r>
                          </w:p>
                        </w:txbxContent>
                      </wps:txbx>
                      <wps:bodyPr vert="horz" wrap="square" lIns="91440" tIns="45720" rIns="91440" bIns="45720" anchor="t" upright="1">
                        <a:noAutofit/>
                      </wps:bodyPr>
                    </wps:wsp>
                  </a:graphicData>
                </a:graphic>
              </wp:anchor>
            </w:drawing>
          </mc:Choice>
          <mc:Fallback>
            <w:pict>
              <v:rect id="_x0000_s1026" o:spid="_x0000_s1026" o:spt="1" style="position:absolute;left:0pt;margin-left:229.95pt;margin-top:11.4pt;height:21pt;width:30.8pt;z-index:251674624;mso-width-relative:page;mso-height-relative:page;" filled="f" stroked="f" coordsize="21600,21600" o:gfxdata="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8usj1doA&#10;AAAJAQAADwAAAAAAAAABACAAAAAiAAAAZHJzL2Rvd25yZXYueG1sUEsBAhQAFAAAAAgAh07iQMs0&#10;9NHkAQAAxQMAAA4AAAAAAAAAAQAgAAAAKQEAAGRycy9lMm9Eb2MueG1sUEsFBgAAAAAGAAYAWQEA&#10;AH8FAAAAAA==&#10;">
                <v:fill on="f" focussize="0,0"/>
                <v:stroke on="f"/>
                <v:imagedata o:title=""/>
                <o:lock v:ext="edit" aspectratio="f"/>
                <v:textbox>
                  <w:txbxContent>
                    <w:p w14:paraId="78ED91F2">
                      <w:pPr>
                        <w:rPr>
                          <w:sz w:val="18"/>
                        </w:rPr>
                      </w:pPr>
                      <w:r>
                        <w:rPr>
                          <w:rFonts w:hint="eastAsia"/>
                          <w:sz w:val="18"/>
                        </w:rPr>
                        <w:t>否</w:t>
                      </w:r>
                    </w:p>
                  </w:txbxContent>
                </v:textbox>
              </v:rect>
            </w:pict>
          </mc:Fallback>
        </mc:AlternateContent>
      </w:r>
      <w:r>
        <w:rPr>
          <w:rFonts w:hint="eastAsia" w:ascii="宋体" w:hAnsi="宋体" w:eastAsia="宋体" w:cs="宋体"/>
          <w:color w:val="000000"/>
          <w:sz w:val="24"/>
        </w:rPr>
        <mc:AlternateContent>
          <mc:Choice Requires="wps">
            <w:drawing>
              <wp:anchor distT="0" distB="0" distL="114300" distR="114300" simplePos="0" relativeHeight="251675648" behindDoc="0" locked="0" layoutInCell="1" allowOverlap="1">
                <wp:simplePos x="0" y="0"/>
                <wp:positionH relativeFrom="column">
                  <wp:posOffset>2917825</wp:posOffset>
                </wp:positionH>
                <wp:positionV relativeFrom="paragraph">
                  <wp:posOffset>175260</wp:posOffset>
                </wp:positionV>
                <wp:extent cx="0" cy="249555"/>
                <wp:effectExtent l="38100" t="0" r="48260" b="9525"/>
                <wp:wrapNone/>
                <wp:docPr id="551" name="直接连接符 551"/>
                <wp:cNvGraphicFramePr/>
                <a:graphic xmlns:a="http://schemas.openxmlformats.org/drawingml/2006/main">
                  <a:graphicData uri="http://schemas.microsoft.com/office/word/2010/wordprocessingShape">
                    <wps:wsp>
                      <wps:cNvCnPr/>
                      <wps:spPr>
                        <a:xfrm>
                          <a:off x="0" y="0"/>
                          <a:ext cx="0" cy="249555"/>
                        </a:xfrm>
                        <a:prstGeom prst="line">
                          <a:avLst/>
                        </a:prstGeom>
                        <a:ln w="9525" cap="flat" cmpd="sng">
                          <a:solidFill>
                            <a:srgbClr val="000000"/>
                          </a:solidFill>
                          <a:prstDash val="solid"/>
                          <a:round/>
                          <a:tailEnd type="triangle" w="med" len="med"/>
                        </a:ln>
                        <a:effectLst/>
                      </wps:spPr>
                      <wps:bodyPr/>
                    </wps:wsp>
                  </a:graphicData>
                </a:graphic>
              </wp:anchor>
            </w:drawing>
          </mc:Choice>
          <mc:Fallback>
            <w:pict>
              <v:line id="_x0000_s1026" o:spid="_x0000_s1026" o:spt="20" style="position:absolute;left:0pt;margin-left:229.75pt;margin-top:13.8pt;height:19.65pt;width:0pt;z-index:251675648;mso-width-relative:page;mso-height-relative:page;" filled="f" stroked="t" coordsize="21600,21600" o:gfxdata="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xMPQfNkAAAAJAQAADwAAAAAAAAABACAAAAAiAAAAZHJzL2Rvd25yZXYueG1sUEsBAhQA&#10;FAAAAAgAh07iQBrEurrxAQAAzQMAAA4AAAAAAAAAAQAgAAAAKAEAAGRycy9lMm9Eb2MueG1sUEsF&#10;BgAAAAAGAAYAWQEAAIsFAAAAAA==&#10;">
                <v:fill on="f" focussize="0,0"/>
                <v:stroke color="#000000" joinstyle="round" endarrow="block"/>
                <v:imagedata o:title=""/>
                <o:lock v:ext="edit" aspectratio="f"/>
              </v:line>
            </w:pict>
          </mc:Fallback>
        </mc:AlternateContent>
      </w:r>
    </w:p>
    <w:p w14:paraId="137334B8">
      <w:pPr>
        <w:rPr>
          <w:rFonts w:ascii="宋体" w:hAnsi="宋体" w:eastAsia="宋体" w:cs="宋体"/>
          <w:color w:val="000000"/>
          <w:sz w:val="24"/>
        </w:rPr>
      </w:pPr>
      <w:r>
        <w:rPr>
          <w:rFonts w:hint="eastAsia" w:ascii="宋体" w:hAnsi="宋体" w:eastAsia="宋体" w:cs="宋体"/>
          <w:color w:val="000000"/>
          <w:sz w:val="24"/>
        </w:rPr>
        <mc:AlternateContent>
          <mc:Choice Requires="wps">
            <w:drawing>
              <wp:anchor distT="0" distB="0" distL="114300" distR="114300" simplePos="0" relativeHeight="251676672" behindDoc="0" locked="0" layoutInCell="1" allowOverlap="1">
                <wp:simplePos x="0" y="0"/>
                <wp:positionH relativeFrom="column">
                  <wp:posOffset>2435225</wp:posOffset>
                </wp:positionH>
                <wp:positionV relativeFrom="paragraph">
                  <wp:posOffset>152400</wp:posOffset>
                </wp:positionV>
                <wp:extent cx="961390" cy="581025"/>
                <wp:effectExtent l="0" t="0" r="0" b="0"/>
                <wp:wrapNone/>
                <wp:docPr id="552" name="矩形 552"/>
                <wp:cNvGraphicFramePr/>
                <a:graphic xmlns:a="http://schemas.openxmlformats.org/drawingml/2006/main">
                  <a:graphicData uri="http://schemas.microsoft.com/office/word/2010/wordprocessingShape">
                    <wps:wsp>
                      <wps:cNvSpPr/>
                      <wps:spPr>
                        <a:xfrm>
                          <a:off x="0" y="0"/>
                          <a:ext cx="961390" cy="581025"/>
                        </a:xfrm>
                        <a:prstGeom prst="rect">
                          <a:avLst/>
                        </a:prstGeom>
                        <a:noFill/>
                        <a:ln>
                          <a:noFill/>
                        </a:ln>
                        <a:effectLst/>
                      </wps:spPr>
                      <wps:txbx>
                        <w:txbxContent>
                          <w:p w14:paraId="4784F91D">
                            <w:pPr>
                              <w:jc w:val="center"/>
                              <w:rPr>
                                <w:b/>
                                <w:bCs/>
                                <w:sz w:val="44"/>
                              </w:rPr>
                            </w:pPr>
                            <w:r>
                              <w:rPr>
                                <w:rFonts w:hint="eastAsia" w:ascii="宋体" w:hAnsi="宋体"/>
                                <w:b/>
                                <w:bCs/>
                                <w:sz w:val="44"/>
                              </w:rPr>
                              <w:t>①</w:t>
                            </w:r>
                          </w:p>
                        </w:txbxContent>
                      </wps:txbx>
                      <wps:bodyPr vert="horz" wrap="square" lIns="91440" tIns="45720" rIns="91440" bIns="45720" anchor="t" upright="1">
                        <a:noAutofit/>
                      </wps:bodyPr>
                    </wps:wsp>
                  </a:graphicData>
                </a:graphic>
              </wp:anchor>
            </w:drawing>
          </mc:Choice>
          <mc:Fallback>
            <w:pict>
              <v:rect id="_x0000_s1026" o:spid="_x0000_s1026" o:spt="1" style="position:absolute;left:0pt;margin-left:191.75pt;margin-top:12pt;height:45.75pt;width:75.7pt;z-index:251676672;mso-width-relative:page;mso-height-relative:page;" filled="f" stroked="f" coordsize="21600,21600" o:gfxdata="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Jx13H3b&#10;AAAACgEAAA8AAAAAAAAAAQAgAAAAIgAAAGRycy9kb3ducmV2LnhtbFBLAQIUABQAAAAIAIdO4kBu&#10;QZ0q5AEAAMUDAAAOAAAAAAAAAAEAIAAAACoBAABkcnMvZTJvRG9jLnhtbFBLBQYAAAAABgAGAFkB&#10;AACABQAAAAA=&#10;">
                <v:fill on="f" focussize="0,0"/>
                <v:stroke on="f"/>
                <v:imagedata o:title=""/>
                <o:lock v:ext="edit" aspectratio="f"/>
                <v:textbox>
                  <w:txbxContent>
                    <w:p w14:paraId="4784F91D">
                      <w:pPr>
                        <w:jc w:val="center"/>
                        <w:rPr>
                          <w:b/>
                          <w:bCs/>
                          <w:sz w:val="44"/>
                        </w:rPr>
                      </w:pPr>
                      <w:r>
                        <w:rPr>
                          <w:rFonts w:hint="eastAsia" w:ascii="宋体" w:hAnsi="宋体"/>
                          <w:b/>
                          <w:bCs/>
                          <w:sz w:val="44"/>
                        </w:rPr>
                        <w:t>①</w:t>
                      </w:r>
                    </w:p>
                  </w:txbxContent>
                </v:textbox>
              </v:rect>
            </w:pict>
          </mc:Fallback>
        </mc:AlternateContent>
      </w:r>
    </w:p>
    <w:p w14:paraId="0C0ACF99">
      <w:pPr>
        <w:rPr>
          <w:rFonts w:ascii="宋体" w:hAnsi="宋体" w:eastAsia="宋体" w:cs="宋体"/>
          <w:color w:val="000000"/>
          <w:sz w:val="24"/>
        </w:rPr>
      </w:pPr>
    </w:p>
    <w:p w14:paraId="15E8B458">
      <w:pPr>
        <w:rPr>
          <w:rFonts w:ascii="宋体" w:hAnsi="宋体" w:eastAsia="宋体" w:cs="宋体"/>
          <w:color w:val="000000"/>
          <w:sz w:val="24"/>
        </w:rPr>
      </w:pPr>
    </w:p>
    <w:p w14:paraId="5F0F28D9">
      <w:pPr>
        <w:widowControl/>
        <w:jc w:val="left"/>
        <w:rPr>
          <w:rFonts w:ascii="宋体" w:hAnsi="宋体" w:eastAsia="宋体" w:cs="宋体"/>
          <w:color w:val="000000"/>
          <w:sz w:val="24"/>
        </w:rPr>
      </w:pPr>
      <w:r>
        <w:rPr>
          <w:rFonts w:hint="eastAsia" w:ascii="宋体" w:hAnsi="宋体" w:eastAsia="宋体" w:cs="宋体"/>
          <w:color w:val="000000"/>
          <w:sz w:val="24"/>
        </w:rPr>
        <w:br w:type="page"/>
      </w:r>
    </w:p>
    <w:p w14:paraId="15DB3D96">
      <w:pPr>
        <w:widowControl/>
        <w:jc w:val="left"/>
        <w:rPr>
          <w:rFonts w:ascii="宋体" w:hAnsi="宋体" w:eastAsia="宋体" w:cs="宋体"/>
          <w:color w:val="000000"/>
          <w:sz w:val="24"/>
        </w:rPr>
      </w:pPr>
    </w:p>
    <w:p w14:paraId="493CE598">
      <w:pPr>
        <w:rPr>
          <w:rFonts w:ascii="宋体" w:hAnsi="宋体" w:eastAsia="宋体" w:cs="宋体"/>
          <w:color w:val="000000"/>
          <w:sz w:val="24"/>
        </w:rPr>
      </w:pPr>
      <w:r>
        <w:rPr>
          <w:rFonts w:hint="eastAsia" w:ascii="宋体" w:hAnsi="宋体" w:eastAsia="宋体" w:cs="宋体"/>
          <w:color w:val="000000"/>
          <w:sz w:val="24"/>
        </w:rPr>
        <mc:AlternateContent>
          <mc:Choice Requires="wpg">
            <w:drawing>
              <wp:anchor distT="0" distB="0" distL="114300" distR="114300" simplePos="0" relativeHeight="251677696" behindDoc="0" locked="0" layoutInCell="1" allowOverlap="1">
                <wp:simplePos x="0" y="0"/>
                <wp:positionH relativeFrom="column">
                  <wp:posOffset>703580</wp:posOffset>
                </wp:positionH>
                <wp:positionV relativeFrom="paragraph">
                  <wp:posOffset>7620</wp:posOffset>
                </wp:positionV>
                <wp:extent cx="5368290" cy="7971790"/>
                <wp:effectExtent l="0" t="0" r="9525" b="30480"/>
                <wp:wrapNone/>
                <wp:docPr id="553" name="组合 553"/>
                <wp:cNvGraphicFramePr/>
                <a:graphic xmlns:a="http://schemas.openxmlformats.org/drawingml/2006/main">
                  <a:graphicData uri="http://schemas.microsoft.com/office/word/2010/wordprocessingGroup">
                    <wpg:wgp>
                      <wpg:cNvGrpSpPr/>
                      <wpg:grpSpPr>
                        <a:xfrm>
                          <a:off x="0" y="0"/>
                          <a:ext cx="5368290" cy="7971790"/>
                          <a:chOff x="2809" y="1713"/>
                          <a:chExt cx="8454" cy="12554"/>
                        </a:xfrm>
                        <a:effectLst/>
                      </wpg:grpSpPr>
                      <wps:wsp>
                        <wps:cNvPr id="554" name="直接连接符 97"/>
                        <wps:cNvCnPr/>
                        <wps:spPr>
                          <a:xfrm>
                            <a:off x="6149" y="5625"/>
                            <a:ext cx="0" cy="393"/>
                          </a:xfrm>
                          <a:prstGeom prst="line">
                            <a:avLst/>
                          </a:prstGeom>
                          <a:ln w="9525" cap="flat" cmpd="sng">
                            <a:solidFill>
                              <a:srgbClr val="000000"/>
                            </a:solidFill>
                            <a:prstDash val="solid"/>
                            <a:round/>
                            <a:tailEnd type="triangle" w="med" len="med"/>
                          </a:ln>
                          <a:effectLst/>
                        </wps:spPr>
                        <wps:bodyPr/>
                      </wps:wsp>
                      <wpg:grpSp>
                        <wpg:cNvPr id="555" name="组合 98"/>
                        <wpg:cNvGrpSpPr/>
                        <wpg:grpSpPr>
                          <a:xfrm>
                            <a:off x="4721" y="6018"/>
                            <a:ext cx="2776" cy="795"/>
                            <a:chOff x="4574" y="8548"/>
                            <a:chExt cx="2640" cy="758"/>
                          </a:xfrm>
                          <a:effectLst/>
                        </wpg:grpSpPr>
                        <wps:wsp>
                          <wps:cNvPr id="556" name="流程图: 过程 99"/>
                          <wps:cNvSpPr/>
                          <wps:spPr>
                            <a:xfrm>
                              <a:off x="4574" y="8548"/>
                              <a:ext cx="2640" cy="758"/>
                            </a:xfrm>
                            <a:prstGeom prst="flowChart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5CC64FD1">
                                <w:pPr>
                                  <w:spacing w:before="60" w:after="60"/>
                                  <w:jc w:val="center"/>
                                  <w:rPr>
                                    <w:bCs/>
                                    <w:sz w:val="18"/>
                                  </w:rPr>
                                </w:pPr>
                                <w:r>
                                  <w:rPr>
                                    <w:rFonts w:hint="eastAsia"/>
                                    <w:bCs/>
                                    <w:sz w:val="18"/>
                                  </w:rPr>
                                  <w:t>现场支持</w:t>
                                </w:r>
                              </w:p>
                              <w:p w14:paraId="31B5CAF5">
                                <w:pPr>
                                  <w:snapToGrid w:val="0"/>
                                  <w:spacing w:before="40"/>
                                  <w:jc w:val="center"/>
                                  <w:rPr>
                                    <w:sz w:val="18"/>
                                  </w:rPr>
                                </w:pPr>
                                <w:r>
                                  <w:rPr>
                                    <w:rFonts w:hint="eastAsia"/>
                                    <w:sz w:val="18"/>
                                  </w:rPr>
                                  <w:t>投标人维护工程师</w:t>
                                </w:r>
                              </w:p>
                              <w:p w14:paraId="5655EA9C">
                                <w:pPr>
                                  <w:snapToGrid w:val="0"/>
                                  <w:spacing w:before="40"/>
                                  <w:jc w:val="center"/>
                                  <w:rPr>
                                    <w:sz w:val="18"/>
                                  </w:rPr>
                                </w:pPr>
                              </w:p>
                            </w:txbxContent>
                          </wps:txbx>
                          <wps:bodyPr vert="horz" wrap="square" lIns="18000" tIns="0" rIns="18000" bIns="45720" anchor="t" upright="1">
                            <a:noAutofit/>
                          </wps:bodyPr>
                        </wps:wsp>
                        <wps:wsp>
                          <wps:cNvPr id="557" name="直接连接符 100"/>
                          <wps:cNvCnPr/>
                          <wps:spPr>
                            <a:xfrm>
                              <a:off x="4574" y="8937"/>
                              <a:ext cx="2640" cy="5"/>
                            </a:xfrm>
                            <a:prstGeom prst="line">
                              <a:avLst/>
                            </a:prstGeom>
                            <a:ln w="9525" cap="flat" cmpd="sng">
                              <a:solidFill>
                                <a:srgbClr val="000000"/>
                              </a:solidFill>
                              <a:prstDash val="solid"/>
                              <a:round/>
                            </a:ln>
                            <a:effectLst/>
                          </wps:spPr>
                          <wps:bodyPr/>
                        </wps:wsp>
                      </wpg:grpSp>
                      <wps:wsp>
                        <wps:cNvPr id="558" name="直接连接符 101"/>
                        <wps:cNvCnPr/>
                        <wps:spPr>
                          <a:xfrm>
                            <a:off x="6093" y="6828"/>
                            <a:ext cx="0" cy="334"/>
                          </a:xfrm>
                          <a:prstGeom prst="line">
                            <a:avLst/>
                          </a:prstGeom>
                          <a:ln w="9525" cap="flat" cmpd="sng">
                            <a:solidFill>
                              <a:srgbClr val="000000"/>
                            </a:solidFill>
                            <a:prstDash val="solid"/>
                            <a:round/>
                            <a:tailEnd type="triangle" w="med" len="med"/>
                          </a:ln>
                          <a:effectLst/>
                        </wps:spPr>
                        <wps:bodyPr/>
                      </wps:wsp>
                      <wps:wsp>
                        <wps:cNvPr id="559" name="流程图: 决策 102"/>
                        <wps:cNvSpPr/>
                        <wps:spPr>
                          <a:xfrm>
                            <a:off x="4311" y="7162"/>
                            <a:ext cx="3594" cy="661"/>
                          </a:xfrm>
                          <a:prstGeom prst="flowChartDecision">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6D6DB483">
                              <w:pPr>
                                <w:pStyle w:val="18"/>
                                <w:pBdr>
                                  <w:bottom w:val="none" w:color="auto" w:sz="0" w:space="0"/>
                                </w:pBdr>
                                <w:tabs>
                                  <w:tab w:val="clear" w:pos="4153"/>
                                  <w:tab w:val="clear" w:pos="8306"/>
                                </w:tabs>
                                <w:snapToGrid/>
                                <w:rPr>
                                  <w:szCs w:val="20"/>
                                </w:rPr>
                              </w:pPr>
                              <w:r>
                                <w:rPr>
                                  <w:rFonts w:hint="eastAsia"/>
                                  <w:szCs w:val="20"/>
                                </w:rPr>
                                <w:t>故障是否解决</w:t>
                              </w:r>
                            </w:p>
                          </w:txbxContent>
                        </wps:txbx>
                        <wps:bodyPr vert="horz" wrap="square" lIns="91440" tIns="45720" rIns="91440" bIns="45720" anchor="t" upright="1">
                          <a:noAutofit/>
                        </wps:bodyPr>
                      </wps:wsp>
                      <wps:wsp>
                        <wps:cNvPr id="560" name="直接连接符 103"/>
                        <wps:cNvCnPr/>
                        <wps:spPr>
                          <a:xfrm>
                            <a:off x="6149" y="7823"/>
                            <a:ext cx="0" cy="393"/>
                          </a:xfrm>
                          <a:prstGeom prst="line">
                            <a:avLst/>
                          </a:prstGeom>
                          <a:ln w="9525" cap="flat" cmpd="sng">
                            <a:solidFill>
                              <a:srgbClr val="000000"/>
                            </a:solidFill>
                            <a:prstDash val="solid"/>
                            <a:round/>
                            <a:tailEnd type="triangle" w="med" len="med"/>
                          </a:ln>
                          <a:effectLst/>
                        </wps:spPr>
                        <wps:bodyPr/>
                      </wps:wsp>
                      <wpg:grpSp>
                        <wpg:cNvPr id="561" name="组合 104"/>
                        <wpg:cNvGrpSpPr/>
                        <wpg:grpSpPr>
                          <a:xfrm>
                            <a:off x="4761" y="8220"/>
                            <a:ext cx="2776" cy="751"/>
                            <a:chOff x="4574" y="8548"/>
                            <a:chExt cx="2640" cy="758"/>
                          </a:xfrm>
                          <a:effectLst/>
                        </wpg:grpSpPr>
                        <wps:wsp>
                          <wps:cNvPr id="562" name="流程图: 过程 105"/>
                          <wps:cNvSpPr/>
                          <wps:spPr>
                            <a:xfrm>
                              <a:off x="4574" y="8548"/>
                              <a:ext cx="2640" cy="758"/>
                            </a:xfrm>
                            <a:prstGeom prst="flowChart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6D15957B">
                                <w:pPr>
                                  <w:spacing w:before="60" w:after="60"/>
                                  <w:jc w:val="center"/>
                                  <w:rPr>
                                    <w:bCs/>
                                    <w:sz w:val="18"/>
                                  </w:rPr>
                                </w:pPr>
                                <w:r>
                                  <w:rPr>
                                    <w:rFonts w:hint="eastAsia"/>
                                    <w:bCs/>
                                    <w:sz w:val="18"/>
                                  </w:rPr>
                                  <w:t>远程诊断、故障模拟</w:t>
                                </w:r>
                              </w:p>
                              <w:p w14:paraId="652A9298">
                                <w:pPr>
                                  <w:snapToGrid w:val="0"/>
                                  <w:spacing w:before="40"/>
                                  <w:jc w:val="center"/>
                                  <w:rPr>
                                    <w:sz w:val="18"/>
                                  </w:rPr>
                                </w:pPr>
                                <w:r>
                                  <w:rPr>
                                    <w:rFonts w:hint="eastAsia"/>
                                    <w:sz w:val="18"/>
                                  </w:rPr>
                                  <w:t>机器人专家、维护工程师</w:t>
                                </w:r>
                              </w:p>
                            </w:txbxContent>
                          </wps:txbx>
                          <wps:bodyPr vert="horz" wrap="square" lIns="18000" tIns="0" rIns="18000" bIns="45720" anchor="t" upright="1">
                            <a:noAutofit/>
                          </wps:bodyPr>
                        </wps:wsp>
                        <wps:wsp>
                          <wps:cNvPr id="563" name="直接连接符 106"/>
                          <wps:cNvCnPr/>
                          <wps:spPr>
                            <a:xfrm>
                              <a:off x="4574" y="8937"/>
                              <a:ext cx="2640" cy="5"/>
                            </a:xfrm>
                            <a:prstGeom prst="line">
                              <a:avLst/>
                            </a:prstGeom>
                            <a:ln w="9525" cap="flat" cmpd="sng">
                              <a:solidFill>
                                <a:srgbClr val="000000"/>
                              </a:solidFill>
                              <a:prstDash val="solid"/>
                              <a:round/>
                            </a:ln>
                            <a:effectLst/>
                          </wps:spPr>
                          <wps:bodyPr/>
                        </wps:wsp>
                      </wpg:grpSp>
                      <wps:wsp>
                        <wps:cNvPr id="564" name="直接连接符 107"/>
                        <wps:cNvCnPr/>
                        <wps:spPr>
                          <a:xfrm>
                            <a:off x="6139" y="8971"/>
                            <a:ext cx="0" cy="393"/>
                          </a:xfrm>
                          <a:prstGeom prst="line">
                            <a:avLst/>
                          </a:prstGeom>
                          <a:ln w="9525" cap="flat" cmpd="sng">
                            <a:solidFill>
                              <a:srgbClr val="000000"/>
                            </a:solidFill>
                            <a:prstDash val="solid"/>
                            <a:round/>
                            <a:tailEnd type="triangle" w="med" len="med"/>
                          </a:ln>
                          <a:effectLst/>
                        </wps:spPr>
                        <wps:bodyPr/>
                      </wps:wsp>
                      <wps:wsp>
                        <wps:cNvPr id="565" name="流程图: 决策 108"/>
                        <wps:cNvSpPr/>
                        <wps:spPr>
                          <a:xfrm>
                            <a:off x="4301" y="9364"/>
                            <a:ext cx="3594" cy="661"/>
                          </a:xfrm>
                          <a:prstGeom prst="flowChartDecision">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0443B2D4">
                              <w:pPr>
                                <w:pStyle w:val="18"/>
                                <w:pBdr>
                                  <w:bottom w:val="none" w:color="auto" w:sz="0" w:space="0"/>
                                </w:pBdr>
                                <w:tabs>
                                  <w:tab w:val="clear" w:pos="4153"/>
                                  <w:tab w:val="clear" w:pos="8306"/>
                                </w:tabs>
                                <w:snapToGrid/>
                                <w:rPr>
                                  <w:szCs w:val="20"/>
                                </w:rPr>
                              </w:pPr>
                              <w:r>
                                <w:rPr>
                                  <w:rFonts w:hint="eastAsia"/>
                                  <w:szCs w:val="20"/>
                                </w:rPr>
                                <w:t>故障是否解决</w:t>
                              </w:r>
                            </w:p>
                          </w:txbxContent>
                        </wps:txbx>
                        <wps:bodyPr vert="horz" wrap="square" lIns="91440" tIns="45720" rIns="91440" bIns="45720" anchor="t" upright="1">
                          <a:noAutofit/>
                        </wps:bodyPr>
                      </wps:wsp>
                      <wps:wsp>
                        <wps:cNvPr id="566" name="直接连接符 109"/>
                        <wps:cNvCnPr/>
                        <wps:spPr>
                          <a:xfrm>
                            <a:off x="6103" y="10025"/>
                            <a:ext cx="0" cy="393"/>
                          </a:xfrm>
                          <a:prstGeom prst="line">
                            <a:avLst/>
                          </a:prstGeom>
                          <a:ln w="9525" cap="flat" cmpd="sng">
                            <a:solidFill>
                              <a:srgbClr val="000000"/>
                            </a:solidFill>
                            <a:prstDash val="solid"/>
                            <a:round/>
                            <a:tailEnd type="triangle" w="med" len="med"/>
                          </a:ln>
                          <a:effectLst/>
                        </wps:spPr>
                        <wps:bodyPr/>
                      </wps:wsp>
                      <wpg:grpSp>
                        <wpg:cNvPr id="567" name="组合 110"/>
                        <wpg:cNvGrpSpPr/>
                        <wpg:grpSpPr>
                          <a:xfrm>
                            <a:off x="4709" y="10418"/>
                            <a:ext cx="2776" cy="781"/>
                            <a:chOff x="4574" y="8548"/>
                            <a:chExt cx="2640" cy="758"/>
                          </a:xfrm>
                          <a:effectLst/>
                        </wpg:grpSpPr>
                        <wps:wsp>
                          <wps:cNvPr id="568" name="流程图: 过程 111"/>
                          <wps:cNvSpPr/>
                          <wps:spPr>
                            <a:xfrm>
                              <a:off x="4574" y="8548"/>
                              <a:ext cx="2640" cy="758"/>
                            </a:xfrm>
                            <a:prstGeom prst="flowChart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43847CAE">
                                <w:pPr>
                                  <w:spacing w:before="60" w:after="60"/>
                                  <w:jc w:val="center"/>
                                  <w:rPr>
                                    <w:bCs/>
                                    <w:sz w:val="18"/>
                                  </w:rPr>
                                </w:pPr>
                                <w:r>
                                  <w:rPr>
                                    <w:rFonts w:hint="eastAsia"/>
                                    <w:bCs/>
                                    <w:sz w:val="18"/>
                                  </w:rPr>
                                  <w:t>现场支持、故障排除</w:t>
                                </w:r>
                              </w:p>
                              <w:p w14:paraId="60316C4A">
                                <w:pPr>
                                  <w:snapToGrid w:val="0"/>
                                  <w:spacing w:before="40"/>
                                  <w:jc w:val="center"/>
                                  <w:rPr>
                                    <w:sz w:val="18"/>
                                  </w:rPr>
                                </w:pPr>
                                <w:r>
                                  <w:rPr>
                                    <w:rFonts w:hint="eastAsia"/>
                                    <w:sz w:val="18"/>
                                  </w:rPr>
                                  <w:t>机器人专家</w:t>
                                </w:r>
                              </w:p>
                            </w:txbxContent>
                          </wps:txbx>
                          <wps:bodyPr vert="horz" wrap="square" lIns="18000" tIns="0" rIns="18000" bIns="45720" anchor="t" upright="1">
                            <a:noAutofit/>
                          </wps:bodyPr>
                        </wps:wsp>
                        <wps:wsp>
                          <wps:cNvPr id="569" name="直接连接符 112"/>
                          <wps:cNvCnPr/>
                          <wps:spPr>
                            <a:xfrm>
                              <a:off x="4574" y="8937"/>
                              <a:ext cx="2640" cy="5"/>
                            </a:xfrm>
                            <a:prstGeom prst="line">
                              <a:avLst/>
                            </a:prstGeom>
                            <a:ln w="9525" cap="flat" cmpd="sng">
                              <a:solidFill>
                                <a:srgbClr val="000000"/>
                              </a:solidFill>
                              <a:prstDash val="solid"/>
                              <a:round/>
                            </a:ln>
                            <a:effectLst/>
                          </wps:spPr>
                          <wps:bodyPr/>
                        </wps:wsp>
                      </wpg:grpSp>
                      <wps:wsp>
                        <wps:cNvPr id="570" name="直接连接符 113"/>
                        <wps:cNvCnPr/>
                        <wps:spPr>
                          <a:xfrm>
                            <a:off x="6103" y="11229"/>
                            <a:ext cx="0" cy="333"/>
                          </a:xfrm>
                          <a:prstGeom prst="line">
                            <a:avLst/>
                          </a:prstGeom>
                          <a:ln w="9525" cap="flat" cmpd="sng">
                            <a:solidFill>
                              <a:srgbClr val="000000"/>
                            </a:solidFill>
                            <a:prstDash val="solid"/>
                            <a:round/>
                            <a:tailEnd type="triangle" w="med" len="med"/>
                          </a:ln>
                          <a:effectLst/>
                        </wps:spPr>
                        <wps:bodyPr/>
                      </wps:wsp>
                      <wps:wsp>
                        <wps:cNvPr id="571" name="矩形 114"/>
                        <wps:cNvSpPr/>
                        <wps:spPr>
                          <a:xfrm>
                            <a:off x="5387" y="1713"/>
                            <a:ext cx="1514" cy="915"/>
                          </a:xfrm>
                          <a:prstGeom prst="rect">
                            <a:avLst/>
                          </a:prstGeom>
                          <a:noFill/>
                          <a:ln>
                            <a:noFill/>
                          </a:ln>
                          <a:effectLst/>
                        </wps:spPr>
                        <wps:txbx>
                          <w:txbxContent>
                            <w:p w14:paraId="2806E869">
                              <w:pPr>
                                <w:jc w:val="center"/>
                                <w:rPr>
                                  <w:b/>
                                  <w:bCs/>
                                  <w:sz w:val="44"/>
                                </w:rPr>
                              </w:pPr>
                              <w:r>
                                <w:rPr>
                                  <w:rFonts w:hint="eastAsia" w:ascii="宋体" w:hAnsi="宋体"/>
                                  <w:b/>
                                  <w:bCs/>
                                  <w:sz w:val="44"/>
                                </w:rPr>
                                <w:t>①</w:t>
                              </w:r>
                            </w:p>
                          </w:txbxContent>
                        </wps:txbx>
                        <wps:bodyPr vert="horz" wrap="square" lIns="91440" tIns="45720" rIns="91440" bIns="45720" anchor="t" upright="1">
                          <a:noAutofit/>
                        </wps:bodyPr>
                      </wps:wsp>
                      <wps:wsp>
                        <wps:cNvPr id="572" name="直接连接符 115"/>
                        <wps:cNvCnPr/>
                        <wps:spPr>
                          <a:xfrm>
                            <a:off x="6151" y="2295"/>
                            <a:ext cx="0" cy="393"/>
                          </a:xfrm>
                          <a:prstGeom prst="line">
                            <a:avLst/>
                          </a:prstGeom>
                          <a:ln w="9525" cap="flat" cmpd="sng">
                            <a:solidFill>
                              <a:srgbClr val="000000"/>
                            </a:solidFill>
                            <a:prstDash val="solid"/>
                            <a:round/>
                            <a:tailEnd type="triangle" w="med" len="med"/>
                          </a:ln>
                          <a:effectLst/>
                        </wps:spPr>
                        <wps:bodyPr/>
                      </wps:wsp>
                      <wps:wsp>
                        <wps:cNvPr id="573" name="流程图: 决策 116"/>
                        <wps:cNvSpPr/>
                        <wps:spPr>
                          <a:xfrm>
                            <a:off x="4021" y="2691"/>
                            <a:ext cx="4270" cy="661"/>
                          </a:xfrm>
                          <a:prstGeom prst="flowChartDecision">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077E29A5">
                              <w:pPr>
                                <w:jc w:val="center"/>
                                <w:rPr>
                                  <w:sz w:val="18"/>
                                  <w:szCs w:val="18"/>
                                </w:rPr>
                              </w:pPr>
                              <w:r>
                                <w:rPr>
                                  <w:rFonts w:hint="eastAsia"/>
                                  <w:sz w:val="18"/>
                                  <w:szCs w:val="18"/>
                                </w:rPr>
                                <w:t>是否具备远程支持条件</w:t>
                              </w:r>
                            </w:p>
                          </w:txbxContent>
                        </wps:txbx>
                        <wps:bodyPr vert="horz" wrap="square" lIns="91440" tIns="45720" rIns="91440" bIns="45720" anchor="t" upright="1">
                          <a:noAutofit/>
                        </wps:bodyPr>
                      </wps:wsp>
                      <wps:wsp>
                        <wps:cNvPr id="574" name="直接连接符 117"/>
                        <wps:cNvCnPr/>
                        <wps:spPr>
                          <a:xfrm>
                            <a:off x="6151" y="3390"/>
                            <a:ext cx="0" cy="393"/>
                          </a:xfrm>
                          <a:prstGeom prst="line">
                            <a:avLst/>
                          </a:prstGeom>
                          <a:ln w="9525" cap="flat" cmpd="sng">
                            <a:solidFill>
                              <a:srgbClr val="000000"/>
                            </a:solidFill>
                            <a:prstDash val="solid"/>
                            <a:round/>
                            <a:tailEnd type="triangle" w="med" len="med"/>
                          </a:ln>
                          <a:effectLst/>
                        </wps:spPr>
                        <wps:bodyPr/>
                      </wps:wsp>
                      <wpg:grpSp>
                        <wpg:cNvPr id="575" name="组合 118"/>
                        <wpg:cNvGrpSpPr/>
                        <wpg:grpSpPr>
                          <a:xfrm>
                            <a:off x="4775" y="3792"/>
                            <a:ext cx="2776" cy="795"/>
                            <a:chOff x="4574" y="8548"/>
                            <a:chExt cx="2640" cy="758"/>
                          </a:xfrm>
                          <a:effectLst/>
                        </wpg:grpSpPr>
                        <wps:wsp>
                          <wps:cNvPr id="576" name="流程图: 过程 119"/>
                          <wps:cNvSpPr/>
                          <wps:spPr>
                            <a:xfrm>
                              <a:off x="4574" y="8548"/>
                              <a:ext cx="2640" cy="758"/>
                            </a:xfrm>
                            <a:prstGeom prst="flowChart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341E2862">
                                <w:pPr>
                                  <w:spacing w:before="60" w:after="60"/>
                                  <w:jc w:val="center"/>
                                  <w:rPr>
                                    <w:bCs/>
                                    <w:sz w:val="18"/>
                                  </w:rPr>
                                </w:pPr>
                                <w:r>
                                  <w:rPr>
                                    <w:rFonts w:hint="eastAsia"/>
                                    <w:bCs/>
                                    <w:sz w:val="18"/>
                                  </w:rPr>
                                  <w:t>经客户同意、进行远程支持</w:t>
                                </w:r>
                              </w:p>
                              <w:p w14:paraId="315A8534">
                                <w:pPr>
                                  <w:snapToGrid w:val="0"/>
                                  <w:spacing w:before="40"/>
                                  <w:jc w:val="center"/>
                                  <w:rPr>
                                    <w:sz w:val="18"/>
                                  </w:rPr>
                                </w:pPr>
                                <w:r>
                                  <w:rPr>
                                    <w:rFonts w:hint="eastAsia"/>
                                    <w:sz w:val="18"/>
                                  </w:rPr>
                                  <w:t>投标人维护工程师</w:t>
                                </w:r>
                              </w:p>
                              <w:p w14:paraId="545DF19D">
                                <w:pPr>
                                  <w:snapToGrid w:val="0"/>
                                  <w:spacing w:before="40"/>
                                  <w:jc w:val="center"/>
                                  <w:rPr>
                                    <w:sz w:val="18"/>
                                  </w:rPr>
                                </w:pPr>
                              </w:p>
                            </w:txbxContent>
                          </wps:txbx>
                          <wps:bodyPr vert="horz" wrap="square" lIns="18000" tIns="0" rIns="18000" bIns="45720" anchor="t" upright="1">
                            <a:noAutofit/>
                          </wps:bodyPr>
                        </wps:wsp>
                        <wps:wsp>
                          <wps:cNvPr id="577" name="直接连接符 120"/>
                          <wps:cNvCnPr/>
                          <wps:spPr>
                            <a:xfrm>
                              <a:off x="4574" y="8937"/>
                              <a:ext cx="2640" cy="5"/>
                            </a:xfrm>
                            <a:prstGeom prst="line">
                              <a:avLst/>
                            </a:prstGeom>
                            <a:ln w="9525" cap="flat" cmpd="sng">
                              <a:solidFill>
                                <a:srgbClr val="000000"/>
                              </a:solidFill>
                              <a:prstDash val="solid"/>
                              <a:round/>
                            </a:ln>
                            <a:effectLst/>
                          </wps:spPr>
                          <wps:bodyPr/>
                        </wps:wsp>
                      </wpg:grpSp>
                      <wps:wsp>
                        <wps:cNvPr id="578" name="直接连接符 121"/>
                        <wps:cNvCnPr/>
                        <wps:spPr>
                          <a:xfrm flipH="1">
                            <a:off x="6137" y="4590"/>
                            <a:ext cx="2" cy="348"/>
                          </a:xfrm>
                          <a:prstGeom prst="line">
                            <a:avLst/>
                          </a:prstGeom>
                          <a:ln w="9525" cap="flat" cmpd="sng">
                            <a:solidFill>
                              <a:srgbClr val="000000"/>
                            </a:solidFill>
                            <a:prstDash val="solid"/>
                            <a:round/>
                            <a:tailEnd type="triangle" w="med" len="med"/>
                          </a:ln>
                          <a:effectLst/>
                        </wps:spPr>
                        <wps:bodyPr/>
                      </wps:wsp>
                      <wps:wsp>
                        <wps:cNvPr id="579" name="流程图: 决策 122"/>
                        <wps:cNvSpPr/>
                        <wps:spPr>
                          <a:xfrm>
                            <a:off x="4345" y="4950"/>
                            <a:ext cx="3594" cy="661"/>
                          </a:xfrm>
                          <a:prstGeom prst="flowChartDecision">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1E3ED9F9">
                              <w:pPr>
                                <w:pStyle w:val="18"/>
                                <w:pBdr>
                                  <w:bottom w:val="none" w:color="auto" w:sz="0" w:space="0"/>
                                </w:pBdr>
                                <w:tabs>
                                  <w:tab w:val="clear" w:pos="4153"/>
                                  <w:tab w:val="clear" w:pos="8306"/>
                                </w:tabs>
                                <w:snapToGrid/>
                                <w:rPr>
                                  <w:szCs w:val="20"/>
                                </w:rPr>
                              </w:pPr>
                              <w:r>
                                <w:rPr>
                                  <w:rFonts w:hint="eastAsia"/>
                                  <w:szCs w:val="20"/>
                                </w:rPr>
                                <w:t>故障是否解决</w:t>
                              </w:r>
                            </w:p>
                          </w:txbxContent>
                        </wps:txbx>
                        <wps:bodyPr vert="horz" wrap="square" lIns="91440" tIns="45720" rIns="91440" bIns="45720" anchor="t" upright="1">
                          <a:noAutofit/>
                        </wps:bodyPr>
                      </wps:wsp>
                      <wps:wsp>
                        <wps:cNvPr id="580" name="直接连接符 123"/>
                        <wps:cNvCnPr/>
                        <wps:spPr>
                          <a:xfrm>
                            <a:off x="3285" y="3018"/>
                            <a:ext cx="944" cy="0"/>
                          </a:xfrm>
                          <a:prstGeom prst="line">
                            <a:avLst/>
                          </a:prstGeom>
                          <a:ln w="9525" cap="flat" cmpd="sng">
                            <a:solidFill>
                              <a:srgbClr val="000000"/>
                            </a:solidFill>
                            <a:prstDash val="solid"/>
                            <a:round/>
                          </a:ln>
                          <a:effectLst/>
                        </wps:spPr>
                        <wps:bodyPr/>
                      </wps:wsp>
                      <wps:wsp>
                        <wps:cNvPr id="581" name="直接连接符 124"/>
                        <wps:cNvCnPr/>
                        <wps:spPr>
                          <a:xfrm>
                            <a:off x="3289" y="3033"/>
                            <a:ext cx="2" cy="2730"/>
                          </a:xfrm>
                          <a:prstGeom prst="line">
                            <a:avLst/>
                          </a:prstGeom>
                          <a:ln w="9525" cap="flat" cmpd="sng">
                            <a:solidFill>
                              <a:srgbClr val="000000"/>
                            </a:solidFill>
                            <a:prstDash val="solid"/>
                            <a:round/>
                          </a:ln>
                          <a:effectLst/>
                        </wps:spPr>
                        <wps:bodyPr/>
                      </wps:wsp>
                      <wps:wsp>
                        <wps:cNvPr id="582" name="直接连接符 125"/>
                        <wps:cNvCnPr/>
                        <wps:spPr>
                          <a:xfrm>
                            <a:off x="3283" y="5763"/>
                            <a:ext cx="2852" cy="0"/>
                          </a:xfrm>
                          <a:prstGeom prst="line">
                            <a:avLst/>
                          </a:prstGeom>
                          <a:ln w="9525" cap="flat" cmpd="sng">
                            <a:solidFill>
                              <a:srgbClr val="000000"/>
                            </a:solidFill>
                            <a:prstDash val="solid"/>
                            <a:round/>
                            <a:tailEnd type="triangle" w="med" len="med"/>
                          </a:ln>
                          <a:effectLst/>
                        </wps:spPr>
                        <wps:bodyPr/>
                      </wps:wsp>
                      <wpg:grpSp>
                        <wpg:cNvPr id="583" name="组合 126"/>
                        <wpg:cNvGrpSpPr/>
                        <wpg:grpSpPr>
                          <a:xfrm>
                            <a:off x="4703" y="11574"/>
                            <a:ext cx="2776" cy="780"/>
                            <a:chOff x="4574" y="8548"/>
                            <a:chExt cx="2640" cy="758"/>
                          </a:xfrm>
                          <a:effectLst/>
                        </wpg:grpSpPr>
                        <wps:wsp>
                          <wps:cNvPr id="584" name="流程图: 过程 127"/>
                          <wps:cNvSpPr/>
                          <wps:spPr>
                            <a:xfrm>
                              <a:off x="4574" y="8548"/>
                              <a:ext cx="2640" cy="758"/>
                            </a:xfrm>
                            <a:prstGeom prst="flowChart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1C722F32">
                                <w:pPr>
                                  <w:spacing w:before="60" w:after="60"/>
                                  <w:jc w:val="center"/>
                                  <w:rPr>
                                    <w:bCs/>
                                    <w:sz w:val="18"/>
                                  </w:rPr>
                                </w:pPr>
                                <w:r>
                                  <w:rPr>
                                    <w:rFonts w:hint="eastAsia"/>
                                    <w:bCs/>
                                    <w:sz w:val="18"/>
                                  </w:rPr>
                                  <w:t>客户回访</w:t>
                                </w:r>
                              </w:p>
                              <w:p w14:paraId="6D2CBFCE">
                                <w:pPr>
                                  <w:snapToGrid w:val="0"/>
                                  <w:spacing w:before="40"/>
                                  <w:jc w:val="center"/>
                                  <w:rPr>
                                    <w:sz w:val="18"/>
                                  </w:rPr>
                                </w:pPr>
                                <w:r>
                                  <w:rPr>
                                    <w:rFonts w:hint="eastAsia"/>
                                    <w:sz w:val="18"/>
                                  </w:rPr>
                                  <w:t>投标人</w:t>
                                </w:r>
                              </w:p>
                            </w:txbxContent>
                          </wps:txbx>
                          <wps:bodyPr vert="horz" wrap="square" lIns="18000" tIns="0" rIns="18000" bIns="45720" anchor="t" upright="1">
                            <a:noAutofit/>
                          </wps:bodyPr>
                        </wps:wsp>
                        <wps:wsp>
                          <wps:cNvPr id="585" name="直接连接符 128"/>
                          <wps:cNvCnPr/>
                          <wps:spPr>
                            <a:xfrm>
                              <a:off x="4574" y="8937"/>
                              <a:ext cx="2640" cy="5"/>
                            </a:xfrm>
                            <a:prstGeom prst="line">
                              <a:avLst/>
                            </a:prstGeom>
                            <a:ln w="9525" cap="flat" cmpd="sng">
                              <a:solidFill>
                                <a:srgbClr val="000000"/>
                              </a:solidFill>
                              <a:prstDash val="solid"/>
                              <a:round/>
                            </a:ln>
                            <a:effectLst/>
                          </wps:spPr>
                          <wps:bodyPr/>
                        </wps:wsp>
                      </wpg:grpSp>
                      <wps:wsp>
                        <wps:cNvPr id="586" name="直接连接符 129"/>
                        <wps:cNvCnPr/>
                        <wps:spPr>
                          <a:xfrm>
                            <a:off x="7485" y="10824"/>
                            <a:ext cx="1904" cy="0"/>
                          </a:xfrm>
                          <a:prstGeom prst="line">
                            <a:avLst/>
                          </a:prstGeom>
                          <a:ln w="9525" cap="flat" cmpd="sng">
                            <a:solidFill>
                              <a:srgbClr val="000000"/>
                            </a:solidFill>
                            <a:prstDash val="solid"/>
                            <a:round/>
                            <a:tailEnd type="triangle" w="med" len="med"/>
                          </a:ln>
                          <a:effectLst/>
                        </wps:spPr>
                        <wps:bodyPr/>
                      </wps:wsp>
                      <wps:wsp>
                        <wps:cNvPr id="587" name="流程图: 多文档 130"/>
                        <wps:cNvSpPr/>
                        <wps:spPr>
                          <a:xfrm>
                            <a:off x="9403" y="10353"/>
                            <a:ext cx="1860" cy="840"/>
                          </a:xfrm>
                          <a:prstGeom prst="flowChartMultidocument">
                            <a:avLst/>
                          </a:prstGeom>
                          <a:solidFill>
                            <a:srgbClr val="FFFFFF"/>
                          </a:solidFill>
                          <a:ln w="9525" cap="flat" cmpd="sng">
                            <a:solidFill>
                              <a:srgbClr val="000000"/>
                            </a:solidFill>
                            <a:prstDash val="solid"/>
                            <a:miter/>
                          </a:ln>
                          <a:effectLst/>
                        </wps:spPr>
                        <wps:txbx>
                          <w:txbxContent>
                            <w:p w14:paraId="59F04B2A">
                              <w:pPr>
                                <w:rPr>
                                  <w:sz w:val="18"/>
                                </w:rPr>
                              </w:pPr>
                              <w:r>
                                <w:rPr>
                                  <w:rFonts w:hint="eastAsia"/>
                                  <w:sz w:val="18"/>
                                </w:rPr>
                                <w:t>技术服务报告</w:t>
                              </w:r>
                            </w:p>
                          </w:txbxContent>
                        </wps:txbx>
                        <wps:bodyPr vert="horz" wrap="square" lIns="91440" tIns="45720" rIns="91440" bIns="45720" anchor="t" upright="1">
                          <a:noAutofit/>
                        </wps:bodyPr>
                      </wps:wsp>
                      <wps:wsp>
                        <wps:cNvPr id="588" name="直接连接符 131"/>
                        <wps:cNvCnPr/>
                        <wps:spPr>
                          <a:xfrm>
                            <a:off x="6117" y="12369"/>
                            <a:ext cx="0" cy="393"/>
                          </a:xfrm>
                          <a:prstGeom prst="line">
                            <a:avLst/>
                          </a:prstGeom>
                          <a:ln w="9525" cap="flat" cmpd="sng">
                            <a:solidFill>
                              <a:srgbClr val="000000"/>
                            </a:solidFill>
                            <a:prstDash val="solid"/>
                            <a:round/>
                            <a:tailEnd type="triangle" w="med" len="med"/>
                          </a:ln>
                          <a:effectLst/>
                        </wps:spPr>
                        <wps:bodyPr/>
                      </wps:wsp>
                      <wps:wsp>
                        <wps:cNvPr id="589" name="流程图: 决策 132"/>
                        <wps:cNvSpPr/>
                        <wps:spPr>
                          <a:xfrm>
                            <a:off x="4327" y="12747"/>
                            <a:ext cx="3594" cy="661"/>
                          </a:xfrm>
                          <a:prstGeom prst="flowChartDecision">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18EC75C0">
                              <w:pPr>
                                <w:pStyle w:val="18"/>
                                <w:pBdr>
                                  <w:bottom w:val="none" w:color="auto" w:sz="0" w:space="0"/>
                                </w:pBdr>
                                <w:tabs>
                                  <w:tab w:val="clear" w:pos="4153"/>
                                  <w:tab w:val="clear" w:pos="8306"/>
                                </w:tabs>
                                <w:snapToGrid/>
                                <w:rPr>
                                  <w:szCs w:val="20"/>
                                </w:rPr>
                              </w:pPr>
                              <w:r>
                                <w:rPr>
                                  <w:rFonts w:hint="eastAsia"/>
                                  <w:szCs w:val="20"/>
                                </w:rPr>
                                <w:t>客户是否满意</w:t>
                              </w:r>
                            </w:p>
                          </w:txbxContent>
                        </wps:txbx>
                        <wps:bodyPr vert="horz" wrap="square" lIns="91440" tIns="45720" rIns="91440" bIns="45720" anchor="t" upright="1">
                          <a:noAutofit/>
                        </wps:bodyPr>
                      </wps:wsp>
                      <wps:wsp>
                        <wps:cNvPr id="590" name="直接连接符 133"/>
                        <wps:cNvCnPr/>
                        <wps:spPr>
                          <a:xfrm>
                            <a:off x="7919" y="5268"/>
                            <a:ext cx="526" cy="0"/>
                          </a:xfrm>
                          <a:prstGeom prst="line">
                            <a:avLst/>
                          </a:prstGeom>
                          <a:ln w="9525" cap="flat" cmpd="sng">
                            <a:solidFill>
                              <a:srgbClr val="000000"/>
                            </a:solidFill>
                            <a:prstDash val="solid"/>
                            <a:round/>
                          </a:ln>
                          <a:effectLst/>
                        </wps:spPr>
                        <wps:bodyPr/>
                      </wps:wsp>
                      <wps:wsp>
                        <wps:cNvPr id="591" name="直接连接符 134"/>
                        <wps:cNvCnPr/>
                        <wps:spPr>
                          <a:xfrm flipV="1">
                            <a:off x="7895" y="7497"/>
                            <a:ext cx="540" cy="0"/>
                          </a:xfrm>
                          <a:prstGeom prst="line">
                            <a:avLst/>
                          </a:prstGeom>
                          <a:ln w="9525" cap="flat" cmpd="sng">
                            <a:solidFill>
                              <a:srgbClr val="000000"/>
                            </a:solidFill>
                            <a:prstDash val="solid"/>
                            <a:round/>
                          </a:ln>
                          <a:effectLst/>
                        </wps:spPr>
                        <wps:bodyPr/>
                      </wps:wsp>
                      <wps:wsp>
                        <wps:cNvPr id="592" name="直接连接符 135"/>
                        <wps:cNvCnPr/>
                        <wps:spPr>
                          <a:xfrm>
                            <a:off x="7889" y="9693"/>
                            <a:ext cx="556" cy="0"/>
                          </a:xfrm>
                          <a:prstGeom prst="line">
                            <a:avLst/>
                          </a:prstGeom>
                          <a:ln w="9525" cap="flat" cmpd="sng">
                            <a:solidFill>
                              <a:srgbClr val="000000"/>
                            </a:solidFill>
                            <a:prstDash val="solid"/>
                            <a:round/>
                          </a:ln>
                          <a:effectLst/>
                        </wps:spPr>
                        <wps:bodyPr/>
                      </wps:wsp>
                      <wps:wsp>
                        <wps:cNvPr id="593" name="直接连接符 136"/>
                        <wps:cNvCnPr/>
                        <wps:spPr>
                          <a:xfrm flipH="1">
                            <a:off x="8443" y="5268"/>
                            <a:ext cx="0" cy="6075"/>
                          </a:xfrm>
                          <a:prstGeom prst="line">
                            <a:avLst/>
                          </a:prstGeom>
                          <a:ln w="9525" cap="flat" cmpd="sng">
                            <a:solidFill>
                              <a:srgbClr val="000000"/>
                            </a:solidFill>
                            <a:prstDash val="solid"/>
                            <a:round/>
                          </a:ln>
                          <a:effectLst/>
                        </wps:spPr>
                        <wps:bodyPr/>
                      </wps:wsp>
                      <wps:wsp>
                        <wps:cNvPr id="594" name="直接连接符 137"/>
                        <wps:cNvCnPr/>
                        <wps:spPr>
                          <a:xfrm flipH="1">
                            <a:off x="6089" y="11352"/>
                            <a:ext cx="2354" cy="0"/>
                          </a:xfrm>
                          <a:prstGeom prst="line">
                            <a:avLst/>
                          </a:prstGeom>
                          <a:ln w="9525" cap="flat" cmpd="sng">
                            <a:solidFill>
                              <a:srgbClr val="000000"/>
                            </a:solidFill>
                            <a:prstDash val="solid"/>
                            <a:round/>
                            <a:tailEnd type="triangle" w="med" len="med"/>
                          </a:ln>
                          <a:effectLst/>
                        </wps:spPr>
                        <wps:bodyPr/>
                      </wps:wsp>
                      <wps:wsp>
                        <wps:cNvPr id="595" name="直接连接符 138"/>
                        <wps:cNvCnPr/>
                        <wps:spPr>
                          <a:xfrm>
                            <a:off x="6133" y="13434"/>
                            <a:ext cx="0" cy="393"/>
                          </a:xfrm>
                          <a:prstGeom prst="line">
                            <a:avLst/>
                          </a:prstGeom>
                          <a:ln w="9525" cap="flat" cmpd="sng">
                            <a:solidFill>
                              <a:srgbClr val="000000"/>
                            </a:solidFill>
                            <a:prstDash val="solid"/>
                            <a:round/>
                            <a:tailEnd type="triangle" w="med" len="med"/>
                          </a:ln>
                          <a:effectLst/>
                        </wps:spPr>
                        <wps:bodyPr/>
                      </wps:wsp>
                      <wps:wsp>
                        <wps:cNvPr id="596" name="流程图: 可选过程 139"/>
                        <wps:cNvSpPr/>
                        <wps:spPr>
                          <a:xfrm>
                            <a:off x="4725" y="13830"/>
                            <a:ext cx="2778" cy="437"/>
                          </a:xfrm>
                          <a:prstGeom prst="flowChartAlternate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49527969">
                              <w:pPr>
                                <w:spacing w:before="60"/>
                                <w:jc w:val="center"/>
                                <w:rPr>
                                  <w:sz w:val="18"/>
                                </w:rPr>
                              </w:pPr>
                              <w:r>
                                <w:rPr>
                                  <w:rFonts w:hint="eastAsia"/>
                                  <w:sz w:val="18"/>
                                </w:rPr>
                                <w:t>结  束</w:t>
                              </w:r>
                            </w:p>
                          </w:txbxContent>
                        </wps:txbx>
                        <wps:bodyPr vert="horz" wrap="square" lIns="18000" tIns="0" rIns="18000" bIns="45720" anchor="t" upright="1">
                          <a:noAutofit/>
                        </wps:bodyPr>
                      </wps:wsp>
                      <wps:wsp>
                        <wps:cNvPr id="597" name="矩形 140"/>
                        <wps:cNvSpPr/>
                        <wps:spPr>
                          <a:xfrm>
                            <a:off x="8251" y="12678"/>
                            <a:ext cx="1514" cy="915"/>
                          </a:xfrm>
                          <a:prstGeom prst="rect">
                            <a:avLst/>
                          </a:prstGeom>
                          <a:noFill/>
                          <a:ln>
                            <a:noFill/>
                          </a:ln>
                          <a:effectLst/>
                        </wps:spPr>
                        <wps:txbx>
                          <w:txbxContent>
                            <w:p w14:paraId="6E1B8B5E">
                              <w:pPr>
                                <w:jc w:val="center"/>
                                <w:rPr>
                                  <w:b/>
                                  <w:bCs/>
                                  <w:sz w:val="44"/>
                                </w:rPr>
                              </w:pPr>
                              <w:r>
                                <w:rPr>
                                  <w:rFonts w:ascii="宋体" w:hAnsi="宋体"/>
                                  <w:b/>
                                  <w:bCs/>
                                  <w:sz w:val="44"/>
                                </w:rPr>
                                <w:t>③</w:t>
                              </w:r>
                            </w:p>
                          </w:txbxContent>
                        </wps:txbx>
                        <wps:bodyPr vert="horz" wrap="square" lIns="91440" tIns="45720" rIns="91440" bIns="45720" anchor="t" upright="1">
                          <a:noAutofit/>
                        </wps:bodyPr>
                      </wps:wsp>
                      <wps:wsp>
                        <wps:cNvPr id="598" name="直接连接符 141"/>
                        <wps:cNvCnPr/>
                        <wps:spPr>
                          <a:xfrm flipV="1">
                            <a:off x="3959" y="11352"/>
                            <a:ext cx="2162" cy="0"/>
                          </a:xfrm>
                          <a:prstGeom prst="line">
                            <a:avLst/>
                          </a:prstGeom>
                          <a:ln w="9525" cap="flat" cmpd="sng">
                            <a:solidFill>
                              <a:srgbClr val="000000"/>
                            </a:solidFill>
                            <a:prstDash val="solid"/>
                            <a:round/>
                            <a:tailEnd type="triangle" w="med" len="med"/>
                          </a:ln>
                          <a:effectLst/>
                        </wps:spPr>
                        <wps:bodyPr/>
                      </wps:wsp>
                      <wps:wsp>
                        <wps:cNvPr id="599" name="矩形 142"/>
                        <wps:cNvSpPr/>
                        <wps:spPr>
                          <a:xfrm>
                            <a:off x="2809" y="10935"/>
                            <a:ext cx="1514" cy="915"/>
                          </a:xfrm>
                          <a:prstGeom prst="rect">
                            <a:avLst/>
                          </a:prstGeom>
                          <a:noFill/>
                          <a:ln>
                            <a:noFill/>
                          </a:ln>
                          <a:effectLst/>
                        </wps:spPr>
                        <wps:txbx>
                          <w:txbxContent>
                            <w:p w14:paraId="51A6EED5">
                              <w:pPr>
                                <w:jc w:val="center"/>
                                <w:rPr>
                                  <w:b/>
                                  <w:bCs/>
                                  <w:sz w:val="44"/>
                                </w:rPr>
                              </w:pPr>
                              <w:r>
                                <w:rPr>
                                  <w:rFonts w:ascii="宋体" w:hAnsi="宋体"/>
                                  <w:b/>
                                  <w:bCs/>
                                  <w:sz w:val="44"/>
                                </w:rPr>
                                <w:t>②</w:t>
                              </w:r>
                            </w:p>
                          </w:txbxContent>
                        </wps:txbx>
                        <wps:bodyPr vert="horz" wrap="square" lIns="91440" tIns="45720" rIns="91440" bIns="45720" anchor="t" upright="1">
                          <a:noAutofit/>
                        </wps:bodyPr>
                      </wps:wsp>
                      <wps:wsp>
                        <wps:cNvPr id="600" name="直接连接符 143"/>
                        <wps:cNvCnPr/>
                        <wps:spPr>
                          <a:xfrm>
                            <a:off x="7859" y="13074"/>
                            <a:ext cx="810" cy="0"/>
                          </a:xfrm>
                          <a:prstGeom prst="line">
                            <a:avLst/>
                          </a:prstGeom>
                          <a:ln w="9525" cap="flat" cmpd="sng">
                            <a:solidFill>
                              <a:srgbClr val="000000"/>
                            </a:solidFill>
                            <a:prstDash val="solid"/>
                            <a:round/>
                            <a:tailEnd type="triangle" w="med" len="med"/>
                          </a:ln>
                          <a:effectLst/>
                        </wps:spPr>
                        <wps:bodyPr/>
                      </wps:wsp>
                      <wps:wsp>
                        <wps:cNvPr id="601" name="矩形 144"/>
                        <wps:cNvSpPr/>
                        <wps:spPr>
                          <a:xfrm>
                            <a:off x="6107" y="3327"/>
                            <a:ext cx="616" cy="420"/>
                          </a:xfrm>
                          <a:prstGeom prst="rect">
                            <a:avLst/>
                          </a:prstGeom>
                          <a:noFill/>
                          <a:ln>
                            <a:noFill/>
                          </a:ln>
                          <a:effectLst/>
                        </wps:spPr>
                        <wps:txbx>
                          <w:txbxContent>
                            <w:p w14:paraId="125B026A">
                              <w:pPr>
                                <w:rPr>
                                  <w:sz w:val="18"/>
                                </w:rPr>
                              </w:pPr>
                              <w:r>
                                <w:rPr>
                                  <w:rFonts w:hint="eastAsia"/>
                                  <w:sz w:val="18"/>
                                </w:rPr>
                                <w:t>是</w:t>
                              </w:r>
                            </w:p>
                          </w:txbxContent>
                        </wps:txbx>
                        <wps:bodyPr vert="horz" wrap="square" lIns="91440" tIns="45720" rIns="91440" bIns="45720" anchor="t" upright="1">
                          <a:noAutofit/>
                        </wps:bodyPr>
                      </wps:wsp>
                      <wps:wsp>
                        <wps:cNvPr id="602" name="矩形 145"/>
                        <wps:cNvSpPr/>
                        <wps:spPr>
                          <a:xfrm>
                            <a:off x="3659" y="2667"/>
                            <a:ext cx="616" cy="420"/>
                          </a:xfrm>
                          <a:prstGeom prst="rect">
                            <a:avLst/>
                          </a:prstGeom>
                          <a:noFill/>
                          <a:ln>
                            <a:noFill/>
                          </a:ln>
                          <a:effectLst/>
                        </wps:spPr>
                        <wps:txbx>
                          <w:txbxContent>
                            <w:p w14:paraId="25DCD7FD">
                              <w:pPr>
                                <w:rPr>
                                  <w:sz w:val="18"/>
                                </w:rPr>
                              </w:pPr>
                              <w:r>
                                <w:rPr>
                                  <w:rFonts w:hint="eastAsia"/>
                                  <w:sz w:val="18"/>
                                </w:rPr>
                                <w:t>否</w:t>
                              </w:r>
                            </w:p>
                          </w:txbxContent>
                        </wps:txbx>
                        <wps:bodyPr vert="horz" wrap="square" lIns="91440" tIns="45720" rIns="91440" bIns="45720" anchor="t" upright="1">
                          <a:noAutofit/>
                        </wps:bodyPr>
                      </wps:wsp>
                      <wps:wsp>
                        <wps:cNvPr id="603" name="矩形 146"/>
                        <wps:cNvSpPr/>
                        <wps:spPr>
                          <a:xfrm>
                            <a:off x="7817" y="4920"/>
                            <a:ext cx="616" cy="420"/>
                          </a:xfrm>
                          <a:prstGeom prst="rect">
                            <a:avLst/>
                          </a:prstGeom>
                          <a:noFill/>
                          <a:ln>
                            <a:noFill/>
                          </a:ln>
                          <a:effectLst/>
                        </wps:spPr>
                        <wps:txbx>
                          <w:txbxContent>
                            <w:p w14:paraId="0335B286">
                              <w:pPr>
                                <w:rPr>
                                  <w:sz w:val="18"/>
                                </w:rPr>
                              </w:pPr>
                              <w:r>
                                <w:rPr>
                                  <w:rFonts w:hint="eastAsia"/>
                                  <w:sz w:val="18"/>
                                </w:rPr>
                                <w:t>是</w:t>
                              </w:r>
                            </w:p>
                          </w:txbxContent>
                        </wps:txbx>
                        <wps:bodyPr vert="horz" wrap="square" lIns="91440" tIns="45720" rIns="91440" bIns="45720" anchor="t" upright="1">
                          <a:noAutofit/>
                        </wps:bodyPr>
                      </wps:wsp>
                      <wps:wsp>
                        <wps:cNvPr id="604" name="矩形 147"/>
                        <wps:cNvSpPr/>
                        <wps:spPr>
                          <a:xfrm>
                            <a:off x="6115" y="5565"/>
                            <a:ext cx="616" cy="420"/>
                          </a:xfrm>
                          <a:prstGeom prst="rect">
                            <a:avLst/>
                          </a:prstGeom>
                          <a:noFill/>
                          <a:ln>
                            <a:noFill/>
                          </a:ln>
                          <a:effectLst/>
                        </wps:spPr>
                        <wps:txbx>
                          <w:txbxContent>
                            <w:p w14:paraId="7DD5FFE4">
                              <w:pPr>
                                <w:rPr>
                                  <w:sz w:val="18"/>
                                </w:rPr>
                              </w:pPr>
                              <w:r>
                                <w:rPr>
                                  <w:rFonts w:hint="eastAsia"/>
                                  <w:sz w:val="18"/>
                                </w:rPr>
                                <w:t>否</w:t>
                              </w:r>
                            </w:p>
                          </w:txbxContent>
                        </wps:txbx>
                        <wps:bodyPr vert="horz" wrap="square" lIns="91440" tIns="45720" rIns="91440" bIns="45720" anchor="t" upright="1">
                          <a:noAutofit/>
                        </wps:bodyPr>
                      </wps:wsp>
                      <wps:wsp>
                        <wps:cNvPr id="605" name="矩形 148"/>
                        <wps:cNvSpPr/>
                        <wps:spPr>
                          <a:xfrm>
                            <a:off x="7821" y="7155"/>
                            <a:ext cx="616" cy="420"/>
                          </a:xfrm>
                          <a:prstGeom prst="rect">
                            <a:avLst/>
                          </a:prstGeom>
                          <a:noFill/>
                          <a:ln>
                            <a:noFill/>
                          </a:ln>
                          <a:effectLst/>
                        </wps:spPr>
                        <wps:txbx>
                          <w:txbxContent>
                            <w:p w14:paraId="23174B1A">
                              <w:pPr>
                                <w:rPr>
                                  <w:sz w:val="18"/>
                                </w:rPr>
                              </w:pPr>
                              <w:r>
                                <w:rPr>
                                  <w:rFonts w:hint="eastAsia"/>
                                  <w:sz w:val="18"/>
                                </w:rPr>
                                <w:t>是</w:t>
                              </w:r>
                            </w:p>
                          </w:txbxContent>
                        </wps:txbx>
                        <wps:bodyPr vert="horz" wrap="square" lIns="91440" tIns="45720" rIns="91440" bIns="45720" anchor="t" upright="1">
                          <a:noAutofit/>
                        </wps:bodyPr>
                      </wps:wsp>
                      <wps:wsp>
                        <wps:cNvPr id="606" name="矩形 149"/>
                        <wps:cNvSpPr/>
                        <wps:spPr>
                          <a:xfrm>
                            <a:off x="7849" y="9336"/>
                            <a:ext cx="616" cy="420"/>
                          </a:xfrm>
                          <a:prstGeom prst="rect">
                            <a:avLst/>
                          </a:prstGeom>
                          <a:noFill/>
                          <a:ln>
                            <a:noFill/>
                          </a:ln>
                          <a:effectLst/>
                        </wps:spPr>
                        <wps:txbx>
                          <w:txbxContent>
                            <w:p w14:paraId="0E64275E">
                              <w:pPr>
                                <w:rPr>
                                  <w:sz w:val="18"/>
                                </w:rPr>
                              </w:pPr>
                              <w:r>
                                <w:rPr>
                                  <w:rFonts w:hint="eastAsia"/>
                                  <w:sz w:val="18"/>
                                </w:rPr>
                                <w:t>是</w:t>
                              </w:r>
                            </w:p>
                          </w:txbxContent>
                        </wps:txbx>
                        <wps:bodyPr vert="horz" wrap="square" lIns="91440" tIns="45720" rIns="91440" bIns="45720" anchor="t" upright="1">
                          <a:noAutofit/>
                        </wps:bodyPr>
                      </wps:wsp>
                      <wps:wsp>
                        <wps:cNvPr id="607" name="矩形 150"/>
                        <wps:cNvSpPr/>
                        <wps:spPr>
                          <a:xfrm>
                            <a:off x="6129" y="7767"/>
                            <a:ext cx="616" cy="420"/>
                          </a:xfrm>
                          <a:prstGeom prst="rect">
                            <a:avLst/>
                          </a:prstGeom>
                          <a:noFill/>
                          <a:ln>
                            <a:noFill/>
                          </a:ln>
                          <a:effectLst/>
                        </wps:spPr>
                        <wps:txbx>
                          <w:txbxContent>
                            <w:p w14:paraId="0170387E">
                              <w:pPr>
                                <w:rPr>
                                  <w:sz w:val="18"/>
                                </w:rPr>
                              </w:pPr>
                              <w:r>
                                <w:rPr>
                                  <w:rFonts w:hint="eastAsia"/>
                                  <w:sz w:val="18"/>
                                </w:rPr>
                                <w:t>否</w:t>
                              </w:r>
                            </w:p>
                          </w:txbxContent>
                        </wps:txbx>
                        <wps:bodyPr vert="horz" wrap="square" lIns="91440" tIns="45720" rIns="91440" bIns="45720" anchor="t" upright="1">
                          <a:noAutofit/>
                        </wps:bodyPr>
                      </wps:wsp>
                      <wps:wsp>
                        <wps:cNvPr id="608" name="矩形 151"/>
                        <wps:cNvSpPr/>
                        <wps:spPr>
                          <a:xfrm>
                            <a:off x="6091" y="9981"/>
                            <a:ext cx="616" cy="420"/>
                          </a:xfrm>
                          <a:prstGeom prst="rect">
                            <a:avLst/>
                          </a:prstGeom>
                          <a:noFill/>
                          <a:ln>
                            <a:noFill/>
                          </a:ln>
                          <a:effectLst/>
                        </wps:spPr>
                        <wps:txbx>
                          <w:txbxContent>
                            <w:p w14:paraId="5F770BCE">
                              <w:pPr>
                                <w:rPr>
                                  <w:sz w:val="18"/>
                                </w:rPr>
                              </w:pPr>
                              <w:r>
                                <w:rPr>
                                  <w:rFonts w:hint="eastAsia"/>
                                  <w:sz w:val="18"/>
                                </w:rPr>
                                <w:t>否</w:t>
                              </w:r>
                            </w:p>
                          </w:txbxContent>
                        </wps:txbx>
                        <wps:bodyPr vert="horz" wrap="square" lIns="91440" tIns="45720" rIns="91440" bIns="45720" anchor="t" upright="1">
                          <a:noAutofit/>
                        </wps:bodyPr>
                      </wps:wsp>
                      <wps:wsp>
                        <wps:cNvPr id="609" name="矩形 152"/>
                        <wps:cNvSpPr/>
                        <wps:spPr>
                          <a:xfrm>
                            <a:off x="7825" y="12711"/>
                            <a:ext cx="616" cy="420"/>
                          </a:xfrm>
                          <a:prstGeom prst="rect">
                            <a:avLst/>
                          </a:prstGeom>
                          <a:noFill/>
                          <a:ln>
                            <a:noFill/>
                          </a:ln>
                          <a:effectLst/>
                        </wps:spPr>
                        <wps:txbx>
                          <w:txbxContent>
                            <w:p w14:paraId="10FF1FC0">
                              <w:pPr>
                                <w:rPr>
                                  <w:sz w:val="18"/>
                                </w:rPr>
                              </w:pPr>
                              <w:r>
                                <w:rPr>
                                  <w:rFonts w:hint="eastAsia"/>
                                  <w:sz w:val="18"/>
                                </w:rPr>
                                <w:t>否</w:t>
                              </w:r>
                            </w:p>
                          </w:txbxContent>
                        </wps:txbx>
                        <wps:bodyPr vert="horz" wrap="square" lIns="91440" tIns="45720" rIns="91440" bIns="45720" anchor="t" upright="1">
                          <a:noAutofit/>
                        </wps:bodyPr>
                      </wps:wsp>
                      <wps:wsp>
                        <wps:cNvPr id="610" name="矩形 153"/>
                        <wps:cNvSpPr/>
                        <wps:spPr>
                          <a:xfrm>
                            <a:off x="6097" y="13356"/>
                            <a:ext cx="616" cy="420"/>
                          </a:xfrm>
                          <a:prstGeom prst="rect">
                            <a:avLst/>
                          </a:prstGeom>
                          <a:noFill/>
                          <a:ln>
                            <a:noFill/>
                          </a:ln>
                          <a:effectLst/>
                        </wps:spPr>
                        <wps:txbx>
                          <w:txbxContent>
                            <w:p w14:paraId="00F9D26C">
                              <w:pPr>
                                <w:rPr>
                                  <w:sz w:val="18"/>
                                </w:rPr>
                              </w:pPr>
                              <w:r>
                                <w:rPr>
                                  <w:rFonts w:hint="eastAsia"/>
                                  <w:sz w:val="18"/>
                                </w:rPr>
                                <w:t>是</w:t>
                              </w:r>
                            </w:p>
                          </w:txbxContent>
                        </wps:txbx>
                        <wps:bodyPr vert="horz" wrap="square" lIns="91440" tIns="45720" rIns="91440" bIns="45720" anchor="t" upright="1">
                          <a:noAutofit/>
                        </wps:bodyPr>
                      </wps:wsp>
                    </wpg:wgp>
                  </a:graphicData>
                </a:graphic>
              </wp:anchor>
            </w:drawing>
          </mc:Choice>
          <mc:Fallback>
            <w:pict>
              <v:group id="_x0000_s1026" o:spid="_x0000_s1026" o:spt="203" style="position:absolute;left:0pt;margin-left:55.4pt;margin-top:0.6pt;height:627.7pt;width:422.7pt;z-index:251677696;mso-width-relative:page;mso-height-relative:page;" coordorigin="2809,1713" coordsize="8454,12554" o:gfxdata="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">
                <o:lock v:ext="edit" aspectratio="f"/>
                <v:line id="直接连接符 97" o:spid="_x0000_s1026" o:spt="20" style="position:absolute;left:6149;top:5625;height:393;width:0;" filled="f" stroked="t" coordsize="21600,21600" o:gfxdata="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G6e7G/&#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id="组合 98" o:spid="_x0000_s1026" o:spt="203" style="position:absolute;left:4721;top:6018;height:795;width:2776;" coordorigin="4574,8548" coordsize="2640,758" o:gfxdata="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JXRvU2+AAAA3AAAAA8AAAAAAAAAAQAgAAAAIgAAAGRycy9kb3ducmV2Lnht&#10;bFBLAQIUABQAAAAIAIdO4kAzLwWeOwAAADkAAAAVAAAAAAAAAAEAIAAAAA0BAABkcnMvZ3JvdXBz&#10;aGFwZXhtbC54bWxQSwUGAAAAAAYABgBgAQAAygMAAAAA&#10;">
                  <o:lock v:ext="edit" aspectratio="f"/>
                  <v:shape id="流程图: 过程 99" o:spid="_x0000_s1026" o:spt="109" type="#_x0000_t109" style="position:absolute;left:4574;top:8548;height:758;width:2640;" fillcolor="#FFFFFF" filled="t" stroked="t" coordsize="21600,21600" o:gfxdata="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0mtA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shadow on="t" color="#808080" offset="1.41425196850394pt,1.41425196850394pt" origin="0f,0f" matrix="65536f,0f,0f,65536f"/>
                    <v:textbox inset="0.5mm,0mm,0.5mm,1.27mm">
                      <w:txbxContent>
                        <w:p w14:paraId="5CC64FD1">
                          <w:pPr>
                            <w:spacing w:before="60" w:after="60"/>
                            <w:jc w:val="center"/>
                            <w:rPr>
                              <w:bCs/>
                              <w:sz w:val="18"/>
                            </w:rPr>
                          </w:pPr>
                          <w:r>
                            <w:rPr>
                              <w:rFonts w:hint="eastAsia"/>
                              <w:bCs/>
                              <w:sz w:val="18"/>
                            </w:rPr>
                            <w:t>现场支持</w:t>
                          </w:r>
                        </w:p>
                        <w:p w14:paraId="31B5CAF5">
                          <w:pPr>
                            <w:snapToGrid w:val="0"/>
                            <w:spacing w:before="40"/>
                            <w:jc w:val="center"/>
                            <w:rPr>
                              <w:sz w:val="18"/>
                            </w:rPr>
                          </w:pPr>
                          <w:r>
                            <w:rPr>
                              <w:rFonts w:hint="eastAsia"/>
                              <w:sz w:val="18"/>
                            </w:rPr>
                            <w:t>投标人维护工程师</w:t>
                          </w:r>
                        </w:p>
                        <w:p w14:paraId="5655EA9C">
                          <w:pPr>
                            <w:snapToGrid w:val="0"/>
                            <w:spacing w:before="40"/>
                            <w:jc w:val="center"/>
                            <w:rPr>
                              <w:sz w:val="18"/>
                            </w:rPr>
                          </w:pPr>
                        </w:p>
                      </w:txbxContent>
                    </v:textbox>
                  </v:shape>
                  <v:line id="直接连接符 100" o:spid="_x0000_s1026" o:spt="20" style="position:absolute;left:4574;top:8937;height:5;width:2640;" filled="f" stroked="t" coordsize="21600,21600" o:gfxdata="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Mogle/&#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group>
                <v:line id="直接连接符 101" o:spid="_x0000_s1026" o:spt="20" style="position:absolute;left:6093;top:6828;height:334;width:0;" filled="f" stroked="t" coordsize="21600,21600" o:gfxdata="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93G0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流程图: 决策 102" o:spid="_x0000_s1026" o:spt="110" type="#_x0000_t110" style="position:absolute;left:4311;top:7162;height:661;width:3594;" fillcolor="#FFFFFF" filled="t" stroked="t" coordsize="21600,21600" o:gfxdata="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6vev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shadow on="t" color="#808080" offset="1.41425196850394pt,1.41425196850394pt" origin="0f,0f" matrix="65536f,0f,0f,65536f"/>
                  <v:textbox>
                    <w:txbxContent>
                      <w:p w14:paraId="6D6DB483">
                        <w:pPr>
                          <w:pStyle w:val="18"/>
                          <w:pBdr>
                            <w:bottom w:val="none" w:color="auto" w:sz="0" w:space="0"/>
                          </w:pBdr>
                          <w:tabs>
                            <w:tab w:val="clear" w:pos="4153"/>
                            <w:tab w:val="clear" w:pos="8306"/>
                          </w:tabs>
                          <w:snapToGrid/>
                          <w:rPr>
                            <w:szCs w:val="20"/>
                          </w:rPr>
                        </w:pPr>
                        <w:r>
                          <w:rPr>
                            <w:rFonts w:hint="eastAsia"/>
                            <w:szCs w:val="20"/>
                          </w:rPr>
                          <w:t>故障是否解决</w:t>
                        </w:r>
                      </w:p>
                    </w:txbxContent>
                  </v:textbox>
                </v:shape>
                <v:line id="直接连接符 103" o:spid="_x0000_s1026" o:spt="20" style="position:absolute;left:6149;top:7823;height:393;width:0;" filled="f" stroked="t" coordsize="21600,21600" o:gfxdata="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Dttw+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group id="组合 104" o:spid="_x0000_s1026" o:spt="203" style="position:absolute;left:4761;top:8220;height:751;width:2776;" coordorigin="4574,8548" coordsize="2640,758" o:gfxdata="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khnHzvwAAANwAAAAPAAAAAAAAAAEAIAAAACIAAABkcnMvZG93bnJldi54&#10;bWxQSwECFAAUAAAACACHTuJAMy8FnjsAAAA5AAAAFQAAAAAAAAABACAAAAAOAQAAZHJzL2dyb3Vw&#10;c2hhcGV4bWwueG1sUEsFBgAAAAAGAAYAYAEAAMsDAAAAAA==&#10;">
                  <o:lock v:ext="edit" aspectratio="f"/>
                  <v:shape id="流程图: 过程 105" o:spid="_x0000_s1026" o:spt="109" type="#_x0000_t109" style="position:absolute;left:4574;top:8548;height:758;width:2640;" fillcolor="#FFFFFF" filled="t" stroked="t" coordsize="21600,21600" o:gfxdata="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haf+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shadow on="t" color="#808080" offset="1.41425196850394pt,1.41425196850394pt" origin="0f,0f" matrix="65536f,0f,0f,65536f"/>
                    <v:textbox inset="0.5mm,0mm,0.5mm,1.27mm">
                      <w:txbxContent>
                        <w:p w14:paraId="6D15957B">
                          <w:pPr>
                            <w:spacing w:before="60" w:after="60"/>
                            <w:jc w:val="center"/>
                            <w:rPr>
                              <w:bCs/>
                              <w:sz w:val="18"/>
                            </w:rPr>
                          </w:pPr>
                          <w:r>
                            <w:rPr>
                              <w:rFonts w:hint="eastAsia"/>
                              <w:bCs/>
                              <w:sz w:val="18"/>
                            </w:rPr>
                            <w:t>远程诊断、故障模拟</w:t>
                          </w:r>
                        </w:p>
                        <w:p w14:paraId="652A9298">
                          <w:pPr>
                            <w:snapToGrid w:val="0"/>
                            <w:spacing w:before="40"/>
                            <w:jc w:val="center"/>
                            <w:rPr>
                              <w:sz w:val="18"/>
                            </w:rPr>
                          </w:pPr>
                          <w:r>
                            <w:rPr>
                              <w:rFonts w:hint="eastAsia"/>
                              <w:sz w:val="18"/>
                            </w:rPr>
                            <w:t>机器人专家、维护工程师</w:t>
                          </w:r>
                        </w:p>
                      </w:txbxContent>
                    </v:textbox>
                  </v:shape>
                  <v:line id="直接连接符 106" o:spid="_x0000_s1026" o:spt="20" style="position:absolute;left:4574;top:8937;height:5;width:2640;" filled="f" stroked="t" coordsize="21600,21600" o:gfxdata="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f07p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v:line id="直接连接符 107" o:spid="_x0000_s1026" o:spt="20" style="position:absolute;left:6139;top:8971;height:393;width:0;" filled="f" stroked="t" coordsize="21600,21600" o:gfxdata="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WsQy/&#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流程图: 决策 108" o:spid="_x0000_s1026" o:spt="110" type="#_x0000_t110" style="position:absolute;left:4301;top:9364;height:661;width:3594;" fillcolor="#FFFFFF" filled="t" stroked="t" coordsize="21600,21600" o:gfxdata="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yzcX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shadow on="t" color="#808080" offset="1.41425196850394pt,1.41425196850394pt" origin="0f,0f" matrix="65536f,0f,0f,65536f"/>
                  <v:textbox>
                    <w:txbxContent>
                      <w:p w14:paraId="0443B2D4">
                        <w:pPr>
                          <w:pStyle w:val="18"/>
                          <w:pBdr>
                            <w:bottom w:val="none" w:color="auto" w:sz="0" w:space="0"/>
                          </w:pBdr>
                          <w:tabs>
                            <w:tab w:val="clear" w:pos="4153"/>
                            <w:tab w:val="clear" w:pos="8306"/>
                          </w:tabs>
                          <w:snapToGrid/>
                          <w:rPr>
                            <w:szCs w:val="20"/>
                          </w:rPr>
                        </w:pPr>
                        <w:r>
                          <w:rPr>
                            <w:rFonts w:hint="eastAsia"/>
                            <w:szCs w:val="20"/>
                          </w:rPr>
                          <w:t>故障是否解决</w:t>
                        </w:r>
                      </w:p>
                    </w:txbxContent>
                  </v:textbox>
                </v:shape>
                <v:line id="直接连接符 109" o:spid="_x0000_s1026" o:spt="20" style="position:absolute;left:6103;top:10025;height:393;width:0;" filled="f" stroked="t" coordsize="21600,21600" o:gfxdata="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SIrg&#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group id="组合 110" o:spid="_x0000_s1026" o:spt="203" style="position:absolute;left:4709;top:10418;height:781;width:2776;" coordorigin="4574,8548" coordsize="2640,758" o:gfxdata="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QjTBy+AAAA3AAAAA8AAAAAAAAAAQAgAAAAIgAAAGRycy9kb3ducmV2Lnht&#10;bFBLAQIUABQAAAAIAIdO4kAzLwWeOwAAADkAAAAVAAAAAAAAAAEAIAAAAA0BAABkcnMvZ3JvdXBz&#10;aGFwZXhtbC54bWxQSwUGAAAAAAYABgBgAQAAygMAAAAA&#10;">
                  <o:lock v:ext="edit" aspectratio="f"/>
                  <v:shape id="流程图: 过程 111" o:spid="_x0000_s1026" o:spt="109" type="#_x0000_t109" style="position:absolute;left:4574;top:8548;height:758;width:2640;" fillcolor="#FFFFFF" filled="t" stroked="t" coordsize="21600,21600" o:gfxdata="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22QFLsAAADc&#10;AAAADwAAAAAAAAABACAAAAAiAAAAZHJzL2Rvd25yZXYueG1sUEsBAhQAFAAAAAgAh07iQDMvBZ47&#10;AAAAOQAAABAAAAAAAAAAAQAgAAAACgEAAGRycy9zaGFwZXhtbC54bWxQSwUGAAAAAAYABgBbAQAA&#10;tAMAAAAA&#10;">
                    <v:fill on="t" focussize="0,0"/>
                    <v:stroke color="#000000" joinstyle="miter"/>
                    <v:imagedata o:title=""/>
                    <o:lock v:ext="edit" aspectratio="f"/>
                    <v:shadow on="t" color="#808080" offset="1.41425196850394pt,1.41425196850394pt" origin="0f,0f" matrix="65536f,0f,0f,65536f"/>
                    <v:textbox inset="0.5mm,0mm,0.5mm,1.27mm">
                      <w:txbxContent>
                        <w:p w14:paraId="43847CAE">
                          <w:pPr>
                            <w:spacing w:before="60" w:after="60"/>
                            <w:jc w:val="center"/>
                            <w:rPr>
                              <w:bCs/>
                              <w:sz w:val="18"/>
                            </w:rPr>
                          </w:pPr>
                          <w:r>
                            <w:rPr>
                              <w:rFonts w:hint="eastAsia"/>
                              <w:bCs/>
                              <w:sz w:val="18"/>
                            </w:rPr>
                            <w:t>现场支持、故障排除</w:t>
                          </w:r>
                        </w:p>
                        <w:p w14:paraId="60316C4A">
                          <w:pPr>
                            <w:snapToGrid w:val="0"/>
                            <w:spacing w:before="40"/>
                            <w:jc w:val="center"/>
                            <w:rPr>
                              <w:sz w:val="18"/>
                            </w:rPr>
                          </w:pPr>
                          <w:r>
                            <w:rPr>
                              <w:rFonts w:hint="eastAsia"/>
                              <w:sz w:val="18"/>
                            </w:rPr>
                            <w:t>机器人专家</w:t>
                          </w:r>
                        </w:p>
                      </w:txbxContent>
                    </v:textbox>
                  </v:shape>
                  <v:line id="直接连接符 112" o:spid="_x0000_s1026" o:spt="20" style="position:absolute;left:4574;top:8937;height:5;width:2640;" filled="f" stroked="t" coordsize="21600,21600" o:gfxdata="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OXeQO/&#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group>
                <v:line id="直接连接符 113" o:spid="_x0000_s1026" o:spt="20" style="position:absolute;left:6103;top:11229;height:333;width:0;" filled="f" stroked="t" coordsize="21600,21600" o:gfxdata="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NCHS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rect id="矩形 114" o:spid="_x0000_s1026" o:spt="1" style="position:absolute;left:5387;top:1713;height:915;width:1514;" filled="f" stroked="f" coordsize="21600,21600" o:gfxdata="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Tp5mC/&#10;AAAA3A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2806E869">
                        <w:pPr>
                          <w:jc w:val="center"/>
                          <w:rPr>
                            <w:b/>
                            <w:bCs/>
                            <w:sz w:val="44"/>
                          </w:rPr>
                        </w:pPr>
                        <w:r>
                          <w:rPr>
                            <w:rFonts w:hint="eastAsia" w:ascii="宋体" w:hAnsi="宋体"/>
                            <w:b/>
                            <w:bCs/>
                            <w:sz w:val="44"/>
                          </w:rPr>
                          <w:t>①</w:t>
                        </w:r>
                      </w:p>
                    </w:txbxContent>
                  </v:textbox>
                </v:rect>
                <v:line id="直接连接符 115" o:spid="_x0000_s1026" o:spt="20" style="position:absolute;left:6151;top:2295;height:393;width:0;" filled="f" stroked="t" coordsize="21600,21600" o:gfxdata="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6qho+&#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流程图: 决策 116" o:spid="_x0000_s1026" o:spt="110" type="#_x0000_t110" style="position:absolute;left:4021;top:2691;height:661;width:4270;" fillcolor="#FFFFFF" filled="t" stroked="t" coordsize="21600,21600" o:gfxdata="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t5wl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shadow on="t" color="#808080" offset="1.41425196850394pt,1.41425196850394pt" origin="0f,0f" matrix="65536f,0f,0f,65536f"/>
                  <v:textbox>
                    <w:txbxContent>
                      <w:p w14:paraId="077E29A5">
                        <w:pPr>
                          <w:jc w:val="center"/>
                          <w:rPr>
                            <w:sz w:val="18"/>
                            <w:szCs w:val="18"/>
                          </w:rPr>
                        </w:pPr>
                        <w:r>
                          <w:rPr>
                            <w:rFonts w:hint="eastAsia"/>
                            <w:sz w:val="18"/>
                            <w:szCs w:val="18"/>
                          </w:rPr>
                          <w:t>是否具备远程支持条件</w:t>
                        </w:r>
                      </w:p>
                    </w:txbxContent>
                  </v:textbox>
                </v:shape>
                <v:line id="直接连接符 117" o:spid="_x0000_s1026" o:spt="20" style="position:absolute;left:6151;top:3390;height:393;width:0;" filled="f" stroked="t" coordsize="21600,21600" o:gfxdata="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DyfR&#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group id="组合 118" o:spid="_x0000_s1026" o:spt="203" style="position:absolute;left:4775;top:3792;height:795;width:2776;" coordorigin="4574,8548" coordsize="2640,758" o:gfxdata="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5k4S2+AAAA3AAAAA8AAAAAAAAAAQAgAAAAIgAAAGRycy9kb3ducmV2Lnht&#10;bFBLAQIUABQAAAAIAIdO4kAzLwWeOwAAADkAAAAVAAAAAAAAAAEAIAAAAA0BAABkcnMvZ3JvdXBz&#10;aGFwZXhtbC54bWxQSwUGAAAAAAYABgBgAQAAygMAAAAA&#10;">
                  <o:lock v:ext="edit" aspectratio="f"/>
                  <v:shape id="流程图: 过程 119" o:spid="_x0000_s1026" o:spt="109" type="#_x0000_t109" style="position:absolute;left:4574;top:8548;height:758;width:2640;" fillcolor="#FFFFFF" filled="t" stroked="t" coordsize="21600,21600" o:gfxdata="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Gc3I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shadow on="t" color="#808080" offset="1.41425196850394pt,1.41425196850394pt" origin="0f,0f" matrix="65536f,0f,0f,65536f"/>
                    <v:textbox inset="0.5mm,0mm,0.5mm,1.27mm">
                      <w:txbxContent>
                        <w:p w14:paraId="341E2862">
                          <w:pPr>
                            <w:spacing w:before="60" w:after="60"/>
                            <w:jc w:val="center"/>
                            <w:rPr>
                              <w:bCs/>
                              <w:sz w:val="18"/>
                            </w:rPr>
                          </w:pPr>
                          <w:r>
                            <w:rPr>
                              <w:rFonts w:hint="eastAsia"/>
                              <w:bCs/>
                              <w:sz w:val="18"/>
                            </w:rPr>
                            <w:t>经客户同意、进行远程支持</w:t>
                          </w:r>
                        </w:p>
                        <w:p w14:paraId="315A8534">
                          <w:pPr>
                            <w:snapToGrid w:val="0"/>
                            <w:spacing w:before="40"/>
                            <w:jc w:val="center"/>
                            <w:rPr>
                              <w:sz w:val="18"/>
                            </w:rPr>
                          </w:pPr>
                          <w:r>
                            <w:rPr>
                              <w:rFonts w:hint="eastAsia"/>
                              <w:sz w:val="18"/>
                            </w:rPr>
                            <w:t>投标人维护工程师</w:t>
                          </w:r>
                        </w:p>
                        <w:p w14:paraId="545DF19D">
                          <w:pPr>
                            <w:snapToGrid w:val="0"/>
                            <w:spacing w:before="40"/>
                            <w:jc w:val="center"/>
                            <w:rPr>
                              <w:sz w:val="18"/>
                            </w:rPr>
                          </w:pPr>
                        </w:p>
                      </w:txbxContent>
                    </v:textbox>
                  </v:shape>
                  <v:line id="直接连接符 120" o:spid="_x0000_s1026" o:spt="20" style="position:absolute;left:4574;top:8937;height:5;width:2640;" filled="f" stroked="t" coordsize="21600,21600" o:gfxdata="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id3je/&#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group>
                <v:line id="直接连接符 121" o:spid="_x0000_s1026" o:spt="20" style="position:absolute;left:6137;top:4590;flip:x;height:348;width:2;" filled="f" stroked="t" coordsize="21600,21600" o:gfxdata="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CFk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流程图: 决策 122" o:spid="_x0000_s1026" o:spt="110" type="#_x0000_t110" style="position:absolute;left:4345;top:4950;height:661;width:3594;" fillcolor="#FFFFFF" filled="t" stroked="t" coordsize="21600,21600" o:gfxdata="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l+rz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shadow on="t" color="#808080" offset="1.41425196850394pt,1.41425196850394pt" origin="0f,0f" matrix="65536f,0f,0f,65536f"/>
                  <v:textbox>
                    <w:txbxContent>
                      <w:p w14:paraId="1E3ED9F9">
                        <w:pPr>
                          <w:pStyle w:val="18"/>
                          <w:pBdr>
                            <w:bottom w:val="none" w:color="auto" w:sz="0" w:space="0"/>
                          </w:pBdr>
                          <w:tabs>
                            <w:tab w:val="clear" w:pos="4153"/>
                            <w:tab w:val="clear" w:pos="8306"/>
                          </w:tabs>
                          <w:snapToGrid/>
                          <w:rPr>
                            <w:szCs w:val="20"/>
                          </w:rPr>
                        </w:pPr>
                        <w:r>
                          <w:rPr>
                            <w:rFonts w:hint="eastAsia"/>
                            <w:szCs w:val="20"/>
                          </w:rPr>
                          <w:t>故障是否解决</w:t>
                        </w:r>
                      </w:p>
                    </w:txbxContent>
                  </v:textbox>
                </v:shape>
                <v:line id="直接连接符 123" o:spid="_x0000_s1026" o:spt="20" style="position:absolute;left:3285;top:3018;height:0;width:944;" filled="f" stroked="t" coordsize="21600,21600" o:gfxdata="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qE2ZL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接连接符 124" o:spid="_x0000_s1026" o:spt="20" style="position:absolute;left:3289;top:3033;height:2730;width:2;" filled="f" stroked="t" coordsize="21600,21600" o:gfxdata="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3tk/+/&#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直接连接符 125" o:spid="_x0000_s1026" o:spt="20" style="position:absolute;left:3283;top:5763;height:0;width:2852;" filled="f" stroked="t" coordsize="21600,21600" o:gfxdata="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9/ahm/&#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id="组合 126" o:spid="_x0000_s1026" o:spt="203" style="position:absolute;left:4703;top:11574;height:780;width:2776;" coordorigin="4574,8548" coordsize="2640,758" o:gfxdata="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LFKzlvwAAANwAAAAPAAAAAAAAAAEAIAAAACIAAABkcnMvZG93bnJldi54&#10;bWxQSwECFAAUAAAACACHTuJAMy8FnjsAAAA5AAAAFQAAAAAAAAABACAAAAAOAQAAZHJzL2dyb3Vw&#10;c2hhcGV4bWwueG1sUEsFBgAAAAAGAAYAYAEAAMsDAAAAAA==&#10;">
                  <o:lock v:ext="edit" aspectratio="f"/>
                  <v:shape id="流程图: 过程 127" o:spid="_x0000_s1026" o:spt="109" type="#_x0000_t109" style="position:absolute;left:4574;top:8548;height:758;width:2640;" fillcolor="#FFFFFF" filled="t" stroked="t" coordsize="21600,21600" o:gfxdata="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LHzr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shadow on="t" color="#808080" offset="1.41425196850394pt,1.41425196850394pt" origin="0f,0f" matrix="65536f,0f,0f,65536f"/>
                    <v:textbox inset="0.5mm,0mm,0.5mm,1.27mm">
                      <w:txbxContent>
                        <w:p w14:paraId="1C722F32">
                          <w:pPr>
                            <w:spacing w:before="60" w:after="60"/>
                            <w:jc w:val="center"/>
                            <w:rPr>
                              <w:bCs/>
                              <w:sz w:val="18"/>
                            </w:rPr>
                          </w:pPr>
                          <w:r>
                            <w:rPr>
                              <w:rFonts w:hint="eastAsia"/>
                              <w:bCs/>
                              <w:sz w:val="18"/>
                            </w:rPr>
                            <w:t>客户回访</w:t>
                          </w:r>
                        </w:p>
                        <w:p w14:paraId="6D2CBFCE">
                          <w:pPr>
                            <w:snapToGrid w:val="0"/>
                            <w:spacing w:before="40"/>
                            <w:jc w:val="center"/>
                            <w:rPr>
                              <w:sz w:val="18"/>
                            </w:rPr>
                          </w:pPr>
                          <w:r>
                            <w:rPr>
                              <w:rFonts w:hint="eastAsia"/>
                              <w:sz w:val="18"/>
                            </w:rPr>
                            <w:t>投标人</w:t>
                          </w:r>
                        </w:p>
                      </w:txbxContent>
                    </v:textbox>
                  </v:shape>
                  <v:line id="直接连接符 128" o:spid="_x0000_s1026" o:spt="20" style="position:absolute;left:4574;top:8937;height:5;width:2640;" filled="f" stroked="t" coordsize="21600,21600" o:gfxdata="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1pX8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v:line id="直接连接符 129" o:spid="_x0000_s1026" o:spt="20" style="position:absolute;left:7485;top:10824;height:0;width:1904;" filled="f" stroked="t" coordsize="21600,21600" o:gfxdata="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wRGwa&#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流程图: 多文档 130" o:spid="_x0000_s1026" o:spt="115" type="#_x0000_t115" style="position:absolute;left:9403;top:10353;height:840;width:1860;" fillcolor="#FFFFFF" filled="t" stroked="t" coordsize="21600,21600" o:gfxdata="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1Miy6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9F04B2A">
                        <w:pPr>
                          <w:rPr>
                            <w:sz w:val="18"/>
                          </w:rPr>
                        </w:pPr>
                        <w:r>
                          <w:rPr>
                            <w:rFonts w:hint="eastAsia"/>
                            <w:sz w:val="18"/>
                          </w:rPr>
                          <w:t>技术服务报告</w:t>
                        </w:r>
                      </w:p>
                    </w:txbxContent>
                  </v:textbox>
                </v:shape>
                <v:line id="直接连接符 131" o:spid="_x0000_s1026" o:spt="20" style="position:absolute;left:6117;top:12369;height:393;width:0;" filled="f" stroked="t" coordsize="21600,21600" o:gfxdata="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6XXfO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流程图: 决策 132" o:spid="_x0000_s1026" o:spt="110" type="#_x0000_t110" style="position:absolute;left:4327;top:12747;height:661;width:3594;" fillcolor="#FFFFFF" filled="t" stroked="t" coordsize="21600,21600" o:gfxdata="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OK2+i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shadow on="t" color="#808080" offset="1.41425196850394pt,1.41425196850394pt" origin="0f,0f" matrix="65536f,0f,0f,65536f"/>
                  <v:textbox>
                    <w:txbxContent>
                      <w:p w14:paraId="18EC75C0">
                        <w:pPr>
                          <w:pStyle w:val="18"/>
                          <w:pBdr>
                            <w:bottom w:val="none" w:color="auto" w:sz="0" w:space="0"/>
                          </w:pBdr>
                          <w:tabs>
                            <w:tab w:val="clear" w:pos="4153"/>
                            <w:tab w:val="clear" w:pos="8306"/>
                          </w:tabs>
                          <w:snapToGrid/>
                          <w:rPr>
                            <w:szCs w:val="20"/>
                          </w:rPr>
                        </w:pPr>
                        <w:r>
                          <w:rPr>
                            <w:rFonts w:hint="eastAsia"/>
                            <w:szCs w:val="20"/>
                          </w:rPr>
                          <w:t>客户是否满意</w:t>
                        </w:r>
                      </w:p>
                    </w:txbxContent>
                  </v:textbox>
                </v:shape>
                <v:line id="直接连接符 133" o:spid="_x0000_s1026" o:spt="20" style="position:absolute;left:7919;top:5268;height:0;width:526;" filled="f" stroked="t" coordsize="21600,21600" o:gfxdata="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d4oLm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接连接符 134" o:spid="_x0000_s1026" o:spt="20" style="position:absolute;left:7895;top:7497;flip:y;height:0;width:540;" filled="f" stroked="t" coordsize="21600,21600" o:gfxdata="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Arxc7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接连接符 135" o:spid="_x0000_s1026" o:spt="20" style="position:absolute;left:7889;top:9693;height:0;width:556;" filled="f" stroked="t" coordsize="21600,21600" o:gfxdata="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jmm1W/&#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直接连接符 136" o:spid="_x0000_s1026" o:spt="20" style="position:absolute;left:8443;top:5268;flip:x;height:6075;width:0;" filled="f" stroked="t" coordsize="21600,21600" o:gfxdata="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5TKn7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接连接符 137" o:spid="_x0000_s1026" o:spt="20" style="position:absolute;left:6089;top:11352;flip:x;height:0;width:2354;" filled="f" stroked="t" coordsize="21600,21600" o:gfxdata="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Tvc2b&#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接连接符 138" o:spid="_x0000_s1026" o:spt="20" style="position:absolute;left:6133;top:13434;height:393;width:0;" filled="f" stroked="t" coordsize="21600,21600" o:gfxdata="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FT2Sw&#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流程图: 可选过程 139" o:spid="_x0000_s1026" o:spt="176" type="#_x0000_t176" style="position:absolute;left:4725;top:13830;height:437;width:2778;" fillcolor="#FFFFFF" filled="t" stroked="t" coordsize="21600,21600" o:gfxdata="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Ozvg7sAAADc&#10;AAAADwAAAAAAAAABACAAAAAiAAAAZHJzL2Rvd25yZXYueG1sUEsBAhQAFAAAAAgAh07iQDMvBZ47&#10;AAAAOQAAABAAAAAAAAAAAQAgAAAACgEAAGRycy9zaGFwZXhtbC54bWxQSwUGAAAAAAYABgBbAQAA&#10;tAMAAAAA&#10;">
                  <v:fill on="t" focussize="0,0"/>
                  <v:stroke color="#000000" joinstyle="miter"/>
                  <v:imagedata o:title=""/>
                  <o:lock v:ext="edit" aspectratio="f"/>
                  <v:shadow on="t" color="#808080" offset="1.41425196850394pt,1.41425196850394pt" origin="0f,0f" matrix="65536f,0f,0f,65536f"/>
                  <v:textbox inset="0.5mm,0mm,0.5mm,1.27mm">
                    <w:txbxContent>
                      <w:p w14:paraId="49527969">
                        <w:pPr>
                          <w:spacing w:before="60"/>
                          <w:jc w:val="center"/>
                          <w:rPr>
                            <w:sz w:val="18"/>
                          </w:rPr>
                        </w:pPr>
                        <w:r>
                          <w:rPr>
                            <w:rFonts w:hint="eastAsia"/>
                            <w:sz w:val="18"/>
                          </w:rPr>
                          <w:t>结  束</w:t>
                        </w:r>
                      </w:p>
                    </w:txbxContent>
                  </v:textbox>
                </v:shape>
                <v:rect id="矩形 140" o:spid="_x0000_s1026" o:spt="1" style="position:absolute;left:8251;top:12678;height:915;width:1514;" filled="f" stroked="f" coordsize="21600,21600" o:gfxdata="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RAPXW/&#10;AAAA3A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6E1B8B5E">
                        <w:pPr>
                          <w:jc w:val="center"/>
                          <w:rPr>
                            <w:b/>
                            <w:bCs/>
                            <w:sz w:val="44"/>
                          </w:rPr>
                        </w:pPr>
                        <w:r>
                          <w:rPr>
                            <w:rFonts w:ascii="宋体" w:hAnsi="宋体"/>
                            <w:b/>
                            <w:bCs/>
                            <w:sz w:val="44"/>
                          </w:rPr>
                          <w:t>③</w:t>
                        </w:r>
                      </w:p>
                    </w:txbxContent>
                  </v:textbox>
                </v:rect>
                <v:line id="直接连接符 141" o:spid="_x0000_s1026" o:spt="20" style="position:absolute;left:3959;top:11352;flip:y;height:0;width:2162;" filled="f" stroked="t" coordsize="21600,21600" o:gfxdata="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Lwx56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rect id="矩形 142" o:spid="_x0000_s1026" o:spt="1" style="position:absolute;left:2809;top:10935;height:915;width:1514;" filled="f" stroked="f" coordsize="21600,21600" o:gfxdata="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qTDJy/&#10;AAAA3A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51A6EED5">
                        <w:pPr>
                          <w:jc w:val="center"/>
                          <w:rPr>
                            <w:b/>
                            <w:bCs/>
                            <w:sz w:val="44"/>
                          </w:rPr>
                        </w:pPr>
                        <w:r>
                          <w:rPr>
                            <w:rFonts w:ascii="宋体" w:hAnsi="宋体"/>
                            <w:b/>
                            <w:bCs/>
                            <w:sz w:val="44"/>
                          </w:rPr>
                          <w:t>②</w:t>
                        </w:r>
                      </w:p>
                    </w:txbxContent>
                  </v:textbox>
                </v:rect>
                <v:line id="直接连接符 143" o:spid="_x0000_s1026" o:spt="20" style="position:absolute;left:7859;top:13074;height:0;width:810;" filled="f" stroked="t" coordsize="21600,21600" o:gfxdata="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YXM9O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rect id="矩形 144" o:spid="_x0000_s1026" o:spt="1" style="position:absolute;left:6107;top:3327;height:420;width:616;" filled="f" stroked="f" coordsize="21600,21600" o:gfxdata="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8r0Y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125B026A">
                        <w:pPr>
                          <w:rPr>
                            <w:sz w:val="18"/>
                          </w:rPr>
                        </w:pPr>
                        <w:r>
                          <w:rPr>
                            <w:rFonts w:hint="eastAsia"/>
                            <w:sz w:val="18"/>
                          </w:rPr>
                          <w:t>是</w:t>
                        </w:r>
                      </w:p>
                    </w:txbxContent>
                  </v:textbox>
                </v:rect>
                <v:rect id="矩形 145" o:spid="_x0000_s1026" o:spt="1" style="position:absolute;left:3659;top:2667;height:420;width:616;" filled="f" stroked="f" coordsize="21600,21600" o:gfxdata="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xhqFr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25DCD7FD">
                        <w:pPr>
                          <w:rPr>
                            <w:sz w:val="18"/>
                          </w:rPr>
                        </w:pPr>
                        <w:r>
                          <w:rPr>
                            <w:rFonts w:hint="eastAsia"/>
                            <w:sz w:val="18"/>
                          </w:rPr>
                          <w:t>否</w:t>
                        </w:r>
                      </w:p>
                    </w:txbxContent>
                  </v:textbox>
                </v:rect>
                <v:rect id="矩形 146" o:spid="_x0000_s1026" o:spt="1" style="position:absolute;left:7817;top:4920;height:420;width:616;" filled="f" stroked="f" coordsize="21600,21600" o:gfxdata="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FTPj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335B286">
                        <w:pPr>
                          <w:rPr>
                            <w:sz w:val="18"/>
                          </w:rPr>
                        </w:pPr>
                        <w:r>
                          <w:rPr>
                            <w:rFonts w:hint="eastAsia"/>
                            <w:sz w:val="18"/>
                          </w:rPr>
                          <w:t>是</w:t>
                        </w:r>
                      </w:p>
                    </w:txbxContent>
                  </v:textbox>
                </v:rect>
                <v:rect id="矩形 147" o:spid="_x0000_s1026" o:spt="1" style="position:absolute;left:6115;top:5565;height:420;width:616;" filled="f" stroked="f" coordsize="21600,21600" o:gfxdata="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71X+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7DD5FFE4">
                        <w:pPr>
                          <w:rPr>
                            <w:sz w:val="18"/>
                          </w:rPr>
                        </w:pPr>
                        <w:r>
                          <w:rPr>
                            <w:rFonts w:hint="eastAsia"/>
                            <w:sz w:val="18"/>
                          </w:rPr>
                          <w:t>否</w:t>
                        </w:r>
                      </w:p>
                    </w:txbxContent>
                  </v:textbox>
                </v:rect>
                <v:rect id="矩形 148" o:spid="_x0000_s1026" o:spt="1" style="position:absolute;left:7821;top:7155;height:420;width:616;" filled="f" stroked="f" coordsize="21600,21600" o:gfxdata="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PHyYr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23174B1A">
                        <w:pPr>
                          <w:rPr>
                            <w:sz w:val="18"/>
                          </w:rPr>
                        </w:pPr>
                        <w:r>
                          <w:rPr>
                            <w:rFonts w:hint="eastAsia"/>
                            <w:sz w:val="18"/>
                          </w:rPr>
                          <w:t>是</w:t>
                        </w:r>
                      </w:p>
                    </w:txbxContent>
                  </v:textbox>
                </v:rect>
                <v:rect id="矩形 149" o:spid="_x0000_s1026" o:spt="1" style="position:absolute;left:7849;top:9336;height:420;width:616;" filled="f" stroked="f" coordsize="21600,21600" o:gfxdata="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CNsF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E64275E">
                        <w:pPr>
                          <w:rPr>
                            <w:sz w:val="18"/>
                          </w:rPr>
                        </w:pPr>
                        <w:r>
                          <w:rPr>
                            <w:rFonts w:hint="eastAsia"/>
                            <w:sz w:val="18"/>
                          </w:rPr>
                          <w:t>是</w:t>
                        </w:r>
                      </w:p>
                    </w:txbxContent>
                  </v:textbox>
                </v:rect>
                <v:rect id="矩形 150" o:spid="_x0000_s1026" o:spt="1" style="position:absolute;left:6129;top:7767;height:420;width:616;" filled="f" stroked="f" coordsize="21600,21600" o:gfxdata="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2/Jjr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170387E">
                        <w:pPr>
                          <w:rPr>
                            <w:sz w:val="18"/>
                          </w:rPr>
                        </w:pPr>
                        <w:r>
                          <w:rPr>
                            <w:rFonts w:hint="eastAsia"/>
                            <w:sz w:val="18"/>
                          </w:rPr>
                          <w:t>否</w:t>
                        </w:r>
                      </w:p>
                    </w:txbxContent>
                  </v:textbox>
                </v:rect>
                <v:rect id="矩形 151" o:spid="_x0000_s1026" o:spt="1" style="position:absolute;left:6091;top:9981;height:420;width:616;" filled="f" stroked="f" coordsize="21600,21600" o:gfxdata="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W8F38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5F770BCE">
                        <w:pPr>
                          <w:rPr>
                            <w:sz w:val="18"/>
                          </w:rPr>
                        </w:pPr>
                        <w:r>
                          <w:rPr>
                            <w:rFonts w:hint="eastAsia"/>
                            <w:sz w:val="18"/>
                          </w:rPr>
                          <w:t>否</w:t>
                        </w:r>
                      </w:p>
                    </w:txbxContent>
                  </v:textbox>
                </v:rect>
                <v:rect id="矩形 152" o:spid="_x0000_s1026" o:spt="1" style="position:absolute;left:7825;top:12711;height:420;width:616;" filled="f" stroked="f" coordsize="21600,21600" o:gfxdata="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bz4Z7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10FF1FC0">
                        <w:pPr>
                          <w:rPr>
                            <w:sz w:val="18"/>
                          </w:rPr>
                        </w:pPr>
                        <w:r>
                          <w:rPr>
                            <w:rFonts w:hint="eastAsia"/>
                            <w:sz w:val="18"/>
                          </w:rPr>
                          <w:t>否</w:t>
                        </w:r>
                      </w:p>
                    </w:txbxContent>
                  </v:textbox>
                </v:rect>
                <v:rect id="矩形 153" o:spid="_x0000_s1026" o:spt="1" style="position:absolute;left:6097;top:13356;height:420;width:616;" filled="f" stroked="f" coordsize="21600,21600" o:gfxdata="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V/HJ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00F9D26C">
                        <w:pPr>
                          <w:rPr>
                            <w:sz w:val="18"/>
                          </w:rPr>
                        </w:pPr>
                        <w:r>
                          <w:rPr>
                            <w:rFonts w:hint="eastAsia"/>
                            <w:sz w:val="18"/>
                          </w:rPr>
                          <w:t>是</w:t>
                        </w:r>
                      </w:p>
                    </w:txbxContent>
                  </v:textbox>
                </v:rect>
              </v:group>
            </w:pict>
          </mc:Fallback>
        </mc:AlternateContent>
      </w:r>
    </w:p>
    <w:p w14:paraId="64C6F276">
      <w:pPr>
        <w:rPr>
          <w:rFonts w:ascii="宋体" w:hAnsi="宋体" w:eastAsia="宋体" w:cs="宋体"/>
          <w:color w:val="000000"/>
          <w:sz w:val="24"/>
        </w:rPr>
      </w:pPr>
    </w:p>
    <w:p w14:paraId="55FE3160">
      <w:pPr>
        <w:rPr>
          <w:rFonts w:ascii="宋体" w:hAnsi="宋体" w:eastAsia="宋体" w:cs="宋体"/>
          <w:color w:val="000000"/>
          <w:sz w:val="24"/>
        </w:rPr>
      </w:pPr>
    </w:p>
    <w:p w14:paraId="77CA078F">
      <w:pPr>
        <w:rPr>
          <w:rFonts w:ascii="宋体" w:hAnsi="宋体" w:eastAsia="宋体" w:cs="宋体"/>
          <w:color w:val="000000"/>
          <w:sz w:val="24"/>
        </w:rPr>
      </w:pPr>
    </w:p>
    <w:p w14:paraId="02F07650">
      <w:pPr>
        <w:rPr>
          <w:rFonts w:ascii="宋体" w:hAnsi="宋体" w:eastAsia="宋体" w:cs="宋体"/>
          <w:color w:val="000000"/>
          <w:sz w:val="24"/>
        </w:rPr>
      </w:pPr>
    </w:p>
    <w:p w14:paraId="38BBDE3A">
      <w:pPr>
        <w:rPr>
          <w:rFonts w:ascii="宋体" w:hAnsi="宋体" w:eastAsia="宋体" w:cs="宋体"/>
          <w:color w:val="000000"/>
          <w:sz w:val="24"/>
        </w:rPr>
      </w:pPr>
    </w:p>
    <w:p w14:paraId="13F88586">
      <w:pPr>
        <w:rPr>
          <w:rFonts w:ascii="宋体" w:hAnsi="宋体" w:eastAsia="宋体" w:cs="宋体"/>
          <w:color w:val="000000"/>
          <w:sz w:val="24"/>
        </w:rPr>
      </w:pPr>
    </w:p>
    <w:p w14:paraId="05EEF2AF">
      <w:pPr>
        <w:rPr>
          <w:rFonts w:ascii="宋体" w:hAnsi="宋体" w:eastAsia="宋体" w:cs="宋体"/>
          <w:color w:val="000000"/>
          <w:sz w:val="24"/>
        </w:rPr>
      </w:pPr>
    </w:p>
    <w:p w14:paraId="3BA9CBA5">
      <w:pPr>
        <w:rPr>
          <w:rFonts w:ascii="宋体" w:hAnsi="宋体" w:eastAsia="宋体" w:cs="宋体"/>
          <w:color w:val="000000"/>
          <w:sz w:val="24"/>
        </w:rPr>
      </w:pPr>
    </w:p>
    <w:p w14:paraId="108AC3D0">
      <w:pPr>
        <w:tabs>
          <w:tab w:val="left" w:pos="6300"/>
        </w:tabs>
        <w:rPr>
          <w:rFonts w:ascii="宋体" w:hAnsi="宋体" w:eastAsia="宋体" w:cs="宋体"/>
          <w:color w:val="000000"/>
          <w:sz w:val="24"/>
        </w:rPr>
      </w:pPr>
      <w:r>
        <w:rPr>
          <w:rFonts w:hint="eastAsia" w:ascii="宋体" w:hAnsi="宋体" w:eastAsia="宋体" w:cs="宋体"/>
          <w:color w:val="000000"/>
          <w:sz w:val="24"/>
        </w:rPr>
        <w:tab/>
      </w:r>
    </w:p>
    <w:p w14:paraId="6966E768">
      <w:pPr>
        <w:rPr>
          <w:rFonts w:ascii="宋体" w:hAnsi="宋体" w:eastAsia="宋体" w:cs="宋体"/>
          <w:color w:val="000000"/>
          <w:sz w:val="24"/>
        </w:rPr>
      </w:pPr>
    </w:p>
    <w:p w14:paraId="571A670B">
      <w:pPr>
        <w:rPr>
          <w:rFonts w:ascii="宋体" w:hAnsi="宋体" w:eastAsia="宋体" w:cs="宋体"/>
          <w:color w:val="000000"/>
          <w:sz w:val="24"/>
        </w:rPr>
      </w:pPr>
    </w:p>
    <w:p w14:paraId="270C7B6F">
      <w:pPr>
        <w:tabs>
          <w:tab w:val="center" w:pos="4535"/>
        </w:tabs>
        <w:rPr>
          <w:rFonts w:ascii="宋体" w:hAnsi="宋体" w:eastAsia="宋体" w:cs="宋体"/>
          <w:color w:val="000000"/>
          <w:sz w:val="24"/>
        </w:rPr>
      </w:pPr>
      <w:r>
        <w:rPr>
          <w:rFonts w:hint="eastAsia" w:ascii="宋体" w:hAnsi="宋体" w:eastAsia="宋体" w:cs="宋体"/>
          <w:color w:val="000000"/>
          <w:sz w:val="24"/>
        </w:rPr>
        <w:tab/>
      </w:r>
      <w:r>
        <w:rPr>
          <w:rFonts w:hint="eastAsia" w:ascii="宋体" w:hAnsi="宋体" w:eastAsia="宋体" w:cs="宋体"/>
          <w:color w:val="000000"/>
          <w:sz w:val="24"/>
        </w:rPr>
        <w:t xml:space="preserve">   </w:t>
      </w:r>
    </w:p>
    <w:p w14:paraId="4333A676">
      <w:pPr>
        <w:rPr>
          <w:rFonts w:ascii="宋体" w:hAnsi="宋体" w:eastAsia="宋体" w:cs="宋体"/>
          <w:color w:val="000000"/>
          <w:sz w:val="24"/>
        </w:rPr>
      </w:pPr>
    </w:p>
    <w:p w14:paraId="1BE432D3">
      <w:pPr>
        <w:rPr>
          <w:rFonts w:ascii="宋体" w:hAnsi="宋体" w:eastAsia="宋体" w:cs="宋体"/>
          <w:color w:val="000000"/>
          <w:sz w:val="24"/>
        </w:rPr>
      </w:pPr>
    </w:p>
    <w:p w14:paraId="7BB8573D">
      <w:pPr>
        <w:rPr>
          <w:rFonts w:ascii="宋体" w:hAnsi="宋体" w:eastAsia="宋体" w:cs="宋体"/>
          <w:color w:val="000000"/>
          <w:sz w:val="24"/>
        </w:rPr>
      </w:pPr>
    </w:p>
    <w:p w14:paraId="441F7728">
      <w:pPr>
        <w:tabs>
          <w:tab w:val="left" w:pos="6525"/>
        </w:tabs>
        <w:rPr>
          <w:rFonts w:ascii="宋体" w:hAnsi="宋体" w:eastAsia="宋体" w:cs="宋体"/>
          <w:color w:val="000000"/>
          <w:sz w:val="24"/>
        </w:rPr>
      </w:pPr>
      <w:r>
        <w:rPr>
          <w:rFonts w:hint="eastAsia" w:ascii="宋体" w:hAnsi="宋体" w:eastAsia="宋体" w:cs="宋体"/>
          <w:color w:val="000000"/>
          <w:sz w:val="24"/>
        </w:rPr>
        <w:tab/>
      </w:r>
    </w:p>
    <w:p w14:paraId="7A001216">
      <w:pPr>
        <w:rPr>
          <w:rFonts w:ascii="宋体" w:hAnsi="宋体" w:eastAsia="宋体" w:cs="宋体"/>
          <w:color w:val="000000"/>
          <w:sz w:val="24"/>
        </w:rPr>
      </w:pPr>
    </w:p>
    <w:p w14:paraId="23689D06">
      <w:pPr>
        <w:rPr>
          <w:rFonts w:ascii="宋体" w:hAnsi="宋体" w:eastAsia="宋体" w:cs="宋体"/>
          <w:color w:val="000000"/>
          <w:sz w:val="24"/>
        </w:rPr>
      </w:pPr>
    </w:p>
    <w:p w14:paraId="2C57CE9E">
      <w:pPr>
        <w:tabs>
          <w:tab w:val="center" w:pos="4535"/>
        </w:tabs>
        <w:rPr>
          <w:rFonts w:ascii="宋体" w:hAnsi="宋体" w:eastAsia="宋体" w:cs="宋体"/>
          <w:color w:val="000000"/>
          <w:sz w:val="24"/>
        </w:rPr>
      </w:pPr>
      <w:r>
        <w:rPr>
          <w:rFonts w:hint="eastAsia" w:ascii="宋体" w:hAnsi="宋体" w:eastAsia="宋体" w:cs="宋体"/>
          <w:color w:val="000000"/>
          <w:sz w:val="24"/>
        </w:rPr>
        <w:tab/>
      </w:r>
      <w:r>
        <w:rPr>
          <w:rFonts w:hint="eastAsia" w:ascii="宋体" w:hAnsi="宋体" w:eastAsia="宋体" w:cs="宋体"/>
          <w:color w:val="000000"/>
          <w:sz w:val="24"/>
        </w:rPr>
        <w:t xml:space="preserve">  </w:t>
      </w:r>
    </w:p>
    <w:p w14:paraId="2C9F123B">
      <w:pPr>
        <w:rPr>
          <w:rFonts w:ascii="宋体" w:hAnsi="宋体" w:eastAsia="宋体" w:cs="宋体"/>
          <w:color w:val="000000"/>
          <w:sz w:val="24"/>
        </w:rPr>
      </w:pPr>
    </w:p>
    <w:p w14:paraId="2B91835C">
      <w:pPr>
        <w:rPr>
          <w:rFonts w:ascii="宋体" w:hAnsi="宋体" w:eastAsia="宋体" w:cs="宋体"/>
          <w:color w:val="000000"/>
          <w:sz w:val="24"/>
        </w:rPr>
      </w:pPr>
    </w:p>
    <w:p w14:paraId="07033240">
      <w:pPr>
        <w:tabs>
          <w:tab w:val="center" w:pos="4535"/>
        </w:tabs>
        <w:rPr>
          <w:rFonts w:ascii="宋体" w:hAnsi="宋体" w:eastAsia="宋体" w:cs="宋体"/>
          <w:color w:val="000000"/>
          <w:sz w:val="24"/>
        </w:rPr>
      </w:pPr>
      <w:r>
        <w:rPr>
          <w:rFonts w:hint="eastAsia" w:ascii="宋体" w:hAnsi="宋体" w:eastAsia="宋体" w:cs="宋体"/>
          <w:color w:val="000000"/>
          <w:sz w:val="24"/>
        </w:rPr>
        <w:tab/>
      </w:r>
      <w:r>
        <w:rPr>
          <w:rFonts w:hint="eastAsia" w:ascii="宋体" w:hAnsi="宋体" w:eastAsia="宋体" w:cs="宋体"/>
          <w:color w:val="000000"/>
          <w:sz w:val="24"/>
        </w:rPr>
        <w:t xml:space="preserve"> </w:t>
      </w:r>
    </w:p>
    <w:p w14:paraId="7CA1E1D2">
      <w:pPr>
        <w:tabs>
          <w:tab w:val="center" w:pos="4535"/>
          <w:tab w:val="left" w:pos="4675"/>
          <w:tab w:val="left" w:pos="6480"/>
        </w:tabs>
        <w:rPr>
          <w:rFonts w:ascii="宋体" w:hAnsi="宋体" w:eastAsia="宋体" w:cs="宋体"/>
          <w:color w:val="000000"/>
          <w:sz w:val="24"/>
        </w:rPr>
      </w:pPr>
      <w:r>
        <w:rPr>
          <w:rFonts w:hint="eastAsia" w:ascii="宋体" w:hAnsi="宋体" w:eastAsia="宋体" w:cs="宋体"/>
          <w:color w:val="000000"/>
          <w:sz w:val="24"/>
        </w:rPr>
        <w:tab/>
      </w:r>
      <w:r>
        <w:rPr>
          <w:rFonts w:hint="eastAsia" w:ascii="宋体" w:hAnsi="宋体" w:eastAsia="宋体" w:cs="宋体"/>
          <w:color w:val="000000"/>
          <w:sz w:val="24"/>
        </w:rPr>
        <w:t xml:space="preserve">  </w:t>
      </w:r>
      <w:r>
        <w:rPr>
          <w:rFonts w:hint="eastAsia" w:ascii="宋体" w:hAnsi="宋体" w:eastAsia="宋体" w:cs="宋体"/>
          <w:color w:val="000000"/>
          <w:sz w:val="24"/>
        </w:rPr>
        <w:tab/>
      </w:r>
    </w:p>
    <w:p w14:paraId="59D7C832">
      <w:pPr>
        <w:rPr>
          <w:rFonts w:ascii="宋体" w:hAnsi="宋体" w:eastAsia="宋体" w:cs="宋体"/>
          <w:color w:val="000000"/>
          <w:sz w:val="24"/>
        </w:rPr>
      </w:pPr>
    </w:p>
    <w:p w14:paraId="0602228A">
      <w:pPr>
        <w:rPr>
          <w:rFonts w:ascii="宋体" w:hAnsi="宋体" w:eastAsia="宋体" w:cs="宋体"/>
          <w:color w:val="000000"/>
          <w:sz w:val="24"/>
        </w:rPr>
      </w:pPr>
    </w:p>
    <w:p w14:paraId="486020F7">
      <w:pPr>
        <w:rPr>
          <w:rFonts w:ascii="宋体" w:hAnsi="宋体" w:eastAsia="宋体" w:cs="宋体"/>
          <w:color w:val="000000"/>
          <w:sz w:val="24"/>
        </w:rPr>
      </w:pPr>
    </w:p>
    <w:p w14:paraId="19895681">
      <w:pPr>
        <w:rPr>
          <w:rFonts w:ascii="宋体" w:hAnsi="宋体" w:eastAsia="宋体" w:cs="宋体"/>
          <w:color w:val="000000"/>
          <w:sz w:val="24"/>
        </w:rPr>
      </w:pPr>
    </w:p>
    <w:p w14:paraId="4A55646E">
      <w:pPr>
        <w:rPr>
          <w:rFonts w:ascii="宋体" w:hAnsi="宋体" w:eastAsia="宋体" w:cs="宋体"/>
          <w:color w:val="000000"/>
          <w:sz w:val="24"/>
        </w:rPr>
      </w:pPr>
    </w:p>
    <w:p w14:paraId="2E14BAEE">
      <w:pPr>
        <w:rPr>
          <w:rFonts w:ascii="宋体" w:hAnsi="宋体" w:eastAsia="宋体" w:cs="宋体"/>
          <w:color w:val="000000"/>
          <w:sz w:val="24"/>
        </w:rPr>
      </w:pPr>
    </w:p>
    <w:p w14:paraId="341B4065">
      <w:pPr>
        <w:rPr>
          <w:rFonts w:ascii="宋体" w:hAnsi="宋体" w:eastAsia="宋体" w:cs="宋体"/>
          <w:color w:val="000000"/>
          <w:sz w:val="24"/>
        </w:rPr>
      </w:pPr>
    </w:p>
    <w:p w14:paraId="15A7A4DE">
      <w:pPr>
        <w:rPr>
          <w:rFonts w:ascii="宋体" w:hAnsi="宋体" w:eastAsia="宋体" w:cs="宋体"/>
          <w:color w:val="000000"/>
          <w:sz w:val="24"/>
        </w:rPr>
      </w:pPr>
    </w:p>
    <w:p w14:paraId="44154576">
      <w:pPr>
        <w:rPr>
          <w:rFonts w:ascii="宋体" w:hAnsi="宋体" w:eastAsia="宋体" w:cs="宋体"/>
          <w:color w:val="000000"/>
          <w:sz w:val="24"/>
        </w:rPr>
      </w:pPr>
    </w:p>
    <w:p w14:paraId="6BAAD29B">
      <w:pPr>
        <w:rPr>
          <w:rFonts w:ascii="宋体" w:hAnsi="宋体" w:eastAsia="宋体" w:cs="宋体"/>
          <w:color w:val="000000"/>
          <w:sz w:val="24"/>
        </w:rPr>
      </w:pPr>
    </w:p>
    <w:p w14:paraId="1F515986">
      <w:pPr>
        <w:rPr>
          <w:rFonts w:ascii="宋体" w:hAnsi="宋体" w:eastAsia="宋体" w:cs="宋体"/>
          <w:color w:val="000000"/>
          <w:sz w:val="24"/>
        </w:rPr>
      </w:pPr>
    </w:p>
    <w:p w14:paraId="4E9826F3">
      <w:pPr>
        <w:rPr>
          <w:rFonts w:ascii="宋体" w:hAnsi="宋体" w:eastAsia="宋体" w:cs="宋体"/>
          <w:color w:val="000000"/>
          <w:sz w:val="24"/>
        </w:rPr>
      </w:pPr>
    </w:p>
    <w:p w14:paraId="6B096F39">
      <w:pPr>
        <w:rPr>
          <w:rFonts w:ascii="宋体" w:hAnsi="宋体" w:eastAsia="宋体" w:cs="宋体"/>
          <w:color w:val="000000"/>
          <w:sz w:val="24"/>
        </w:rPr>
      </w:pPr>
    </w:p>
    <w:p w14:paraId="781D12D1">
      <w:pPr>
        <w:rPr>
          <w:rFonts w:ascii="宋体" w:hAnsi="宋体" w:eastAsia="宋体" w:cs="宋体"/>
          <w:color w:val="000000"/>
          <w:sz w:val="24"/>
        </w:rPr>
      </w:pPr>
    </w:p>
    <w:p w14:paraId="16FECBCF">
      <w:pPr>
        <w:rPr>
          <w:rFonts w:ascii="宋体" w:hAnsi="宋体" w:eastAsia="宋体" w:cs="宋体"/>
          <w:color w:val="000000"/>
          <w:sz w:val="24"/>
        </w:rPr>
      </w:pPr>
    </w:p>
    <w:p w14:paraId="06A8B9AF">
      <w:pPr>
        <w:pStyle w:val="6"/>
        <w:numPr>
          <w:ilvl w:val="4"/>
          <w:numId w:val="0"/>
        </w:numPr>
        <w:ind w:left="402"/>
        <w:rPr>
          <w:rFonts w:ascii="宋体" w:hAnsi="宋体" w:eastAsia="宋体" w:cs="宋体"/>
          <w:sz w:val="24"/>
        </w:rPr>
      </w:pPr>
      <w:r>
        <w:rPr>
          <w:rFonts w:hint="eastAsia" w:ascii="宋体" w:hAnsi="宋体" w:eastAsia="宋体" w:cs="宋体"/>
          <w:sz w:val="24"/>
        </w:rPr>
        <w:t>2.电话咨询服务</w:t>
      </w:r>
    </w:p>
    <w:p w14:paraId="5B061293">
      <w:pPr>
        <w:pStyle w:val="5"/>
        <w:numPr>
          <w:ilvl w:val="3"/>
          <w:numId w:val="0"/>
        </w:numPr>
        <w:ind w:left="402"/>
        <w:rPr>
          <w:rFonts w:ascii="宋体" w:hAnsi="宋体" w:eastAsia="宋体" w:cs="宋体"/>
          <w:sz w:val="24"/>
        </w:rPr>
      </w:pPr>
      <w:r>
        <w:rPr>
          <w:rFonts w:hint="eastAsia" w:ascii="宋体" w:hAnsi="宋体" w:eastAsia="宋体" w:cs="宋体"/>
          <w:sz w:val="24"/>
        </w:rPr>
        <w:t>2.1.服务描述：</w:t>
      </w:r>
    </w:p>
    <w:p w14:paraId="0C2F7E8D">
      <w:pPr>
        <w:pStyle w:val="15"/>
        <w:snapToGrid w:val="0"/>
        <w:spacing w:line="360" w:lineRule="auto"/>
        <w:ind w:firstLine="420"/>
        <w:rPr>
          <w:rFonts w:eastAsia="宋体" w:cs="宋体"/>
          <w:color w:val="000000"/>
          <w:szCs w:val="24"/>
        </w:rPr>
      </w:pPr>
      <w:r>
        <w:rPr>
          <w:rFonts w:hint="eastAsia" w:eastAsia="宋体" w:cs="宋体"/>
          <w:color w:val="000000"/>
          <w:szCs w:val="24"/>
        </w:rPr>
        <w:t>对于客户维护类和一般故障类问题，投标人维护工程师提供咨询接收服务和咨询受理服务，尽最大努力，最大限度满足客户的需求。</w:t>
      </w:r>
    </w:p>
    <w:p w14:paraId="60B8C831">
      <w:pPr>
        <w:pStyle w:val="5"/>
        <w:numPr>
          <w:ilvl w:val="0"/>
          <w:numId w:val="0"/>
        </w:numPr>
        <w:rPr>
          <w:rFonts w:ascii="宋体" w:hAnsi="宋体" w:eastAsia="宋体" w:cs="宋体"/>
          <w:color w:val="000000"/>
          <w:sz w:val="24"/>
        </w:rPr>
      </w:pPr>
      <w:r>
        <w:rPr>
          <w:rFonts w:hint="eastAsia" w:ascii="宋体" w:hAnsi="宋体" w:eastAsia="宋体" w:cs="宋体"/>
          <w:color w:val="000000"/>
          <w:sz w:val="24"/>
        </w:rPr>
        <w:t>2.2.服务承诺：</w:t>
      </w:r>
    </w:p>
    <w:p w14:paraId="323F19B7">
      <w:pPr>
        <w:pStyle w:val="15"/>
        <w:snapToGrid w:val="0"/>
        <w:spacing w:line="360" w:lineRule="auto"/>
        <w:ind w:left="-21" w:leftChars="-10" w:firstLine="480" w:firstLineChars="200"/>
        <w:rPr>
          <w:rFonts w:eastAsia="宋体" w:cs="宋体"/>
          <w:color w:val="000000"/>
          <w:szCs w:val="24"/>
        </w:rPr>
      </w:pPr>
      <w:r>
        <w:rPr>
          <w:rFonts w:hint="eastAsia" w:eastAsia="宋体" w:cs="宋体"/>
          <w:color w:val="000000"/>
          <w:szCs w:val="24"/>
        </w:rPr>
        <w:t>1.投标人客户支持中心设立热线服务电话，每周5天，每天8小时提供电话咨询服务。投标人客户支持中心热线服务电话如表2—1所示：</w:t>
      </w:r>
    </w:p>
    <w:p w14:paraId="6C04B986">
      <w:pPr>
        <w:jc w:val="center"/>
        <w:rPr>
          <w:rFonts w:ascii="宋体" w:hAnsi="宋体" w:eastAsia="宋体" w:cs="宋体"/>
          <w:color w:val="000000"/>
          <w:sz w:val="24"/>
        </w:rPr>
      </w:pPr>
      <w:r>
        <w:rPr>
          <w:rFonts w:hint="eastAsia" w:ascii="宋体" w:hAnsi="宋体" w:eastAsia="宋体" w:cs="宋体"/>
          <w:color w:val="000000"/>
          <w:sz w:val="24"/>
        </w:rPr>
        <w:t>表2—1：投标人客户支持中心热线电话表</w:t>
      </w:r>
    </w:p>
    <w:tbl>
      <w:tblPr>
        <w:tblStyle w:val="23"/>
        <w:tblW w:w="621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58"/>
        <w:gridCol w:w="2411"/>
        <w:gridCol w:w="2945"/>
      </w:tblGrid>
      <w:tr w14:paraId="3CA369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8" w:type="dxa"/>
            <w:vAlign w:val="center"/>
          </w:tcPr>
          <w:p w14:paraId="49C01E8C">
            <w:pPr>
              <w:pStyle w:val="15"/>
              <w:snapToGrid w:val="0"/>
              <w:jc w:val="center"/>
              <w:rPr>
                <w:rFonts w:eastAsia="宋体" w:cs="宋体"/>
                <w:b/>
                <w:bCs/>
                <w:color w:val="000000"/>
                <w:szCs w:val="24"/>
              </w:rPr>
            </w:pPr>
            <w:r>
              <w:rPr>
                <w:rFonts w:hint="eastAsia" w:eastAsia="宋体" w:cs="宋体"/>
                <w:b/>
                <w:bCs/>
                <w:color w:val="000000"/>
                <w:szCs w:val="24"/>
              </w:rPr>
              <w:t>序号</w:t>
            </w:r>
          </w:p>
        </w:tc>
        <w:tc>
          <w:tcPr>
            <w:tcW w:w="2411" w:type="dxa"/>
            <w:vAlign w:val="center"/>
          </w:tcPr>
          <w:p w14:paraId="2C65819E">
            <w:pPr>
              <w:pStyle w:val="15"/>
              <w:snapToGrid w:val="0"/>
              <w:jc w:val="center"/>
              <w:rPr>
                <w:rFonts w:eastAsia="宋体" w:cs="宋体"/>
                <w:b/>
                <w:bCs/>
                <w:color w:val="000000"/>
                <w:szCs w:val="24"/>
              </w:rPr>
            </w:pPr>
            <w:r>
              <w:rPr>
                <w:rFonts w:hint="eastAsia" w:eastAsia="宋体" w:cs="宋体"/>
                <w:b/>
                <w:bCs/>
                <w:color w:val="000000"/>
                <w:szCs w:val="24"/>
              </w:rPr>
              <w:t>名称</w:t>
            </w:r>
          </w:p>
        </w:tc>
        <w:tc>
          <w:tcPr>
            <w:tcW w:w="2945" w:type="dxa"/>
            <w:vAlign w:val="center"/>
          </w:tcPr>
          <w:p w14:paraId="79A90AB0">
            <w:pPr>
              <w:pStyle w:val="15"/>
              <w:snapToGrid w:val="0"/>
              <w:jc w:val="center"/>
              <w:rPr>
                <w:rFonts w:eastAsia="宋体" w:cs="宋体"/>
                <w:b/>
                <w:bCs/>
                <w:color w:val="000000"/>
                <w:szCs w:val="24"/>
              </w:rPr>
            </w:pPr>
            <w:r>
              <w:rPr>
                <w:rFonts w:hint="eastAsia" w:eastAsia="宋体" w:cs="宋体"/>
                <w:b/>
                <w:bCs/>
                <w:color w:val="000000"/>
                <w:szCs w:val="24"/>
              </w:rPr>
              <w:t>热线电话</w:t>
            </w:r>
          </w:p>
        </w:tc>
      </w:tr>
      <w:tr w14:paraId="4CD189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8" w:type="dxa"/>
            <w:vAlign w:val="center"/>
          </w:tcPr>
          <w:p w14:paraId="08E5474B">
            <w:pPr>
              <w:pStyle w:val="15"/>
              <w:snapToGrid w:val="0"/>
              <w:jc w:val="center"/>
              <w:rPr>
                <w:rFonts w:eastAsia="宋体" w:cs="宋体"/>
                <w:color w:val="000000"/>
                <w:szCs w:val="24"/>
              </w:rPr>
            </w:pPr>
            <w:r>
              <w:rPr>
                <w:rFonts w:hint="eastAsia" w:eastAsia="宋体" w:cs="宋体"/>
                <w:color w:val="000000"/>
                <w:szCs w:val="24"/>
              </w:rPr>
              <w:t>1</w:t>
            </w:r>
          </w:p>
        </w:tc>
        <w:tc>
          <w:tcPr>
            <w:tcW w:w="2411" w:type="dxa"/>
            <w:vAlign w:val="center"/>
          </w:tcPr>
          <w:p w14:paraId="6E799B8C">
            <w:pPr>
              <w:pStyle w:val="15"/>
              <w:snapToGrid w:val="0"/>
              <w:jc w:val="center"/>
              <w:rPr>
                <w:rFonts w:eastAsia="宋体" w:cs="宋体"/>
                <w:color w:val="000000"/>
                <w:szCs w:val="24"/>
              </w:rPr>
            </w:pPr>
            <w:r>
              <w:rPr>
                <w:rFonts w:hint="eastAsia" w:eastAsia="宋体" w:cs="宋体"/>
                <w:color w:val="000000"/>
                <w:szCs w:val="24"/>
              </w:rPr>
              <w:t>客户支持中心</w:t>
            </w:r>
          </w:p>
        </w:tc>
        <w:tc>
          <w:tcPr>
            <w:tcW w:w="2945" w:type="dxa"/>
            <w:vAlign w:val="center"/>
          </w:tcPr>
          <w:p w14:paraId="687D7147">
            <w:pPr>
              <w:pStyle w:val="15"/>
              <w:snapToGrid w:val="0"/>
              <w:jc w:val="center"/>
              <w:rPr>
                <w:rFonts w:eastAsia="宋体" w:cs="宋体"/>
                <w:color w:val="000000"/>
                <w:szCs w:val="24"/>
              </w:rPr>
            </w:pPr>
            <w:r>
              <w:rPr>
                <w:rFonts w:hint="eastAsia" w:eastAsia="宋体" w:cs="宋体"/>
                <w:color w:val="000000"/>
                <w:szCs w:val="24"/>
              </w:rPr>
              <w:t>400-6633-888</w:t>
            </w:r>
          </w:p>
        </w:tc>
      </w:tr>
    </w:tbl>
    <w:p w14:paraId="2BD7AFE1">
      <w:pPr>
        <w:rPr>
          <w:rFonts w:ascii="宋体" w:hAnsi="宋体" w:eastAsia="宋体" w:cs="宋体"/>
          <w:color w:val="000000"/>
          <w:sz w:val="24"/>
        </w:rPr>
      </w:pPr>
    </w:p>
    <w:p w14:paraId="50460DA1">
      <w:pPr>
        <w:pStyle w:val="15"/>
        <w:snapToGrid w:val="0"/>
        <w:spacing w:line="360" w:lineRule="auto"/>
        <w:ind w:left="-21" w:leftChars="-10" w:firstLine="480" w:firstLineChars="200"/>
        <w:rPr>
          <w:rFonts w:eastAsia="宋体" w:cs="宋体"/>
          <w:color w:val="000000"/>
          <w:szCs w:val="24"/>
        </w:rPr>
      </w:pPr>
      <w:r>
        <w:rPr>
          <w:rFonts w:hint="eastAsia" w:eastAsia="宋体" w:cs="宋体"/>
          <w:color w:val="000000"/>
          <w:szCs w:val="24"/>
        </w:rPr>
        <w:t>2.由专业的维护工程师回答客户提出的问题，指导客户解决问题。对于此种方式无法解决的问题，升级到远程技术支持或现场技术支持服务。</w:t>
      </w:r>
    </w:p>
    <w:p w14:paraId="68B1FA4C">
      <w:pPr>
        <w:pStyle w:val="15"/>
        <w:snapToGrid w:val="0"/>
        <w:spacing w:line="360" w:lineRule="auto"/>
        <w:ind w:left="-21" w:leftChars="-10" w:firstLine="480" w:firstLineChars="200"/>
        <w:rPr>
          <w:rFonts w:eastAsia="宋体" w:cs="宋体"/>
          <w:color w:val="000000"/>
          <w:szCs w:val="24"/>
        </w:rPr>
      </w:pPr>
      <w:r>
        <w:rPr>
          <w:rFonts w:hint="eastAsia" w:eastAsia="宋体" w:cs="宋体"/>
          <w:color w:val="000000"/>
          <w:szCs w:val="24"/>
        </w:rPr>
        <w:t>3.服务等级协议（SLA）</w:t>
      </w:r>
    </w:p>
    <w:p w14:paraId="3F81D8B3">
      <w:pPr>
        <w:jc w:val="center"/>
        <w:rPr>
          <w:rFonts w:ascii="宋体" w:hAnsi="宋体" w:eastAsia="宋体" w:cs="宋体"/>
          <w:color w:val="000000"/>
          <w:sz w:val="24"/>
        </w:rPr>
      </w:pPr>
      <w:r>
        <w:rPr>
          <w:rFonts w:hint="eastAsia" w:ascii="宋体" w:hAnsi="宋体" w:eastAsia="宋体" w:cs="宋体"/>
          <w:color w:val="000000"/>
          <w:sz w:val="24"/>
        </w:rPr>
        <w:t>表2—2：电话支持响应时间表</w:t>
      </w:r>
    </w:p>
    <w:tbl>
      <w:tblPr>
        <w:tblStyle w:val="23"/>
        <w:tblW w:w="8342" w:type="dxa"/>
        <w:jc w:val="center"/>
        <w:tblBorders>
          <w:top w:val="thinThickSmallGap" w:color="auto" w:sz="12" w:space="0"/>
          <w:left w:val="thinThickSmallGap" w:color="auto" w:sz="12" w:space="0"/>
          <w:bottom w:val="thickThinSmallGap" w:color="auto" w:sz="12" w:space="0"/>
          <w:right w:val="thickThinSmallGap"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541"/>
        <w:gridCol w:w="4205"/>
        <w:gridCol w:w="1596"/>
      </w:tblGrid>
      <w:tr w14:paraId="32C56F60">
        <w:tblPrEx>
          <w:tblBorders>
            <w:top w:val="thinThickSmallGap" w:color="auto" w:sz="12" w:space="0"/>
            <w:left w:val="thinThickSmallGap" w:color="auto" w:sz="12" w:space="0"/>
            <w:bottom w:val="thickThinSmallGap" w:color="auto" w:sz="12" w:space="0"/>
            <w:right w:val="thickThinSmallGap"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1" w:type="dxa"/>
            <w:vAlign w:val="center"/>
          </w:tcPr>
          <w:p w14:paraId="1267A955">
            <w:pPr>
              <w:jc w:val="center"/>
              <w:rPr>
                <w:rFonts w:ascii="宋体" w:hAnsi="宋体" w:eastAsia="宋体" w:cs="宋体"/>
                <w:color w:val="000000"/>
                <w:sz w:val="24"/>
              </w:rPr>
            </w:pPr>
            <w:r>
              <w:rPr>
                <w:rFonts w:hint="eastAsia" w:ascii="宋体" w:hAnsi="宋体" w:eastAsia="宋体" w:cs="宋体"/>
                <w:color w:val="000000"/>
                <w:sz w:val="24"/>
              </w:rPr>
              <w:t>服务类型</w:t>
            </w:r>
          </w:p>
        </w:tc>
        <w:tc>
          <w:tcPr>
            <w:tcW w:w="4205" w:type="dxa"/>
            <w:vAlign w:val="center"/>
          </w:tcPr>
          <w:p w14:paraId="4A00BA2F">
            <w:pPr>
              <w:jc w:val="center"/>
              <w:rPr>
                <w:rFonts w:ascii="宋体" w:hAnsi="宋体" w:eastAsia="宋体" w:cs="宋体"/>
                <w:color w:val="000000"/>
                <w:sz w:val="24"/>
              </w:rPr>
            </w:pPr>
            <w:r>
              <w:rPr>
                <w:rFonts w:hint="eastAsia" w:ascii="宋体" w:hAnsi="宋体" w:eastAsia="宋体" w:cs="宋体"/>
                <w:color w:val="000000"/>
                <w:sz w:val="24"/>
              </w:rPr>
              <w:t>说明</w:t>
            </w:r>
          </w:p>
        </w:tc>
        <w:tc>
          <w:tcPr>
            <w:tcW w:w="1596" w:type="dxa"/>
            <w:vAlign w:val="center"/>
          </w:tcPr>
          <w:p w14:paraId="12B30AFE">
            <w:pPr>
              <w:jc w:val="center"/>
              <w:rPr>
                <w:rFonts w:ascii="宋体" w:hAnsi="宋体" w:eastAsia="宋体" w:cs="宋体"/>
                <w:color w:val="000000"/>
                <w:sz w:val="24"/>
              </w:rPr>
            </w:pPr>
            <w:r>
              <w:rPr>
                <w:rFonts w:hint="eastAsia" w:ascii="宋体" w:hAnsi="宋体" w:eastAsia="宋体" w:cs="宋体"/>
                <w:color w:val="000000"/>
                <w:sz w:val="24"/>
              </w:rPr>
              <w:t>响应时间</w:t>
            </w:r>
          </w:p>
        </w:tc>
      </w:tr>
      <w:tr w14:paraId="59AF3288">
        <w:tblPrEx>
          <w:tblBorders>
            <w:top w:val="thinThickSmallGap" w:color="auto" w:sz="12" w:space="0"/>
            <w:left w:val="thinThickSmallGap" w:color="auto" w:sz="12" w:space="0"/>
            <w:bottom w:val="thickThinSmallGap" w:color="auto" w:sz="12" w:space="0"/>
            <w:right w:val="thickThinSmallGap"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1" w:type="dxa"/>
            <w:vAlign w:val="center"/>
          </w:tcPr>
          <w:p w14:paraId="495EA074">
            <w:pPr>
              <w:jc w:val="center"/>
              <w:rPr>
                <w:rFonts w:ascii="宋体" w:hAnsi="宋体" w:eastAsia="宋体" w:cs="宋体"/>
                <w:color w:val="000000"/>
                <w:sz w:val="24"/>
              </w:rPr>
            </w:pPr>
            <w:r>
              <w:rPr>
                <w:rFonts w:hint="eastAsia" w:ascii="宋体" w:hAnsi="宋体" w:eastAsia="宋体" w:cs="宋体"/>
                <w:color w:val="000000"/>
                <w:sz w:val="24"/>
              </w:rPr>
              <w:t>电话咨询，电话支持服务</w:t>
            </w:r>
          </w:p>
        </w:tc>
        <w:tc>
          <w:tcPr>
            <w:tcW w:w="4205" w:type="dxa"/>
            <w:vAlign w:val="center"/>
          </w:tcPr>
          <w:p w14:paraId="00DA6293">
            <w:pPr>
              <w:pStyle w:val="16"/>
              <w:rPr>
                <w:rFonts w:ascii="宋体" w:hAnsi="宋体" w:eastAsia="宋体" w:cs="宋体"/>
                <w:color w:val="000000"/>
                <w:szCs w:val="24"/>
              </w:rPr>
            </w:pPr>
            <w:r>
              <w:rPr>
                <w:rFonts w:hint="eastAsia" w:ascii="宋体" w:hAnsi="宋体" w:eastAsia="宋体" w:cs="宋体"/>
                <w:color w:val="000000"/>
                <w:szCs w:val="24"/>
              </w:rPr>
              <w:t xml:space="preserve">故障受理，咨询服务 </w:t>
            </w:r>
          </w:p>
        </w:tc>
        <w:tc>
          <w:tcPr>
            <w:tcW w:w="1596" w:type="dxa"/>
            <w:vAlign w:val="center"/>
          </w:tcPr>
          <w:p w14:paraId="564FB9A9">
            <w:pPr>
              <w:jc w:val="center"/>
              <w:rPr>
                <w:rFonts w:ascii="宋体" w:hAnsi="宋体" w:eastAsia="宋体" w:cs="宋体"/>
                <w:color w:val="000000"/>
                <w:sz w:val="24"/>
              </w:rPr>
            </w:pPr>
            <w:r>
              <w:rPr>
                <w:rFonts w:hint="eastAsia" w:ascii="宋体" w:hAnsi="宋体" w:eastAsia="宋体" w:cs="宋体"/>
                <w:color w:val="000000"/>
                <w:sz w:val="24"/>
              </w:rPr>
              <w:t>小于30分钟</w:t>
            </w:r>
          </w:p>
        </w:tc>
      </w:tr>
      <w:tr w14:paraId="4961C756">
        <w:tblPrEx>
          <w:tblBorders>
            <w:top w:val="thinThickSmallGap" w:color="auto" w:sz="12" w:space="0"/>
            <w:left w:val="thinThickSmallGap" w:color="auto" w:sz="12" w:space="0"/>
            <w:bottom w:val="thickThinSmallGap" w:color="auto" w:sz="12" w:space="0"/>
            <w:right w:val="thickThinSmallGap"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1" w:type="dxa"/>
            <w:vAlign w:val="center"/>
          </w:tcPr>
          <w:p w14:paraId="30AFDE5D">
            <w:pPr>
              <w:rPr>
                <w:rFonts w:ascii="宋体" w:hAnsi="宋体" w:eastAsia="宋体" w:cs="宋体"/>
                <w:color w:val="000000"/>
                <w:sz w:val="24"/>
              </w:rPr>
            </w:pPr>
            <w:r>
              <w:rPr>
                <w:rFonts w:hint="eastAsia" w:ascii="宋体" w:hAnsi="宋体" w:eastAsia="宋体" w:cs="宋体"/>
                <w:color w:val="000000"/>
                <w:sz w:val="24"/>
              </w:rPr>
              <w:t>远程技术支持</w:t>
            </w:r>
          </w:p>
        </w:tc>
        <w:tc>
          <w:tcPr>
            <w:tcW w:w="4205" w:type="dxa"/>
            <w:vAlign w:val="center"/>
          </w:tcPr>
          <w:p w14:paraId="2D974764">
            <w:pPr>
              <w:rPr>
                <w:rFonts w:ascii="宋体" w:hAnsi="宋体" w:eastAsia="宋体" w:cs="宋体"/>
                <w:color w:val="000000"/>
                <w:sz w:val="24"/>
              </w:rPr>
            </w:pPr>
            <w:r>
              <w:rPr>
                <w:rFonts w:hint="eastAsia" w:ascii="宋体" w:hAnsi="宋体" w:eastAsia="宋体" w:cs="宋体"/>
                <w:color w:val="000000"/>
                <w:sz w:val="24"/>
              </w:rPr>
              <w:t>针对故障电话，传真解答</w:t>
            </w:r>
          </w:p>
        </w:tc>
        <w:tc>
          <w:tcPr>
            <w:tcW w:w="1596" w:type="dxa"/>
            <w:vAlign w:val="center"/>
          </w:tcPr>
          <w:p w14:paraId="7D9ABE42">
            <w:pPr>
              <w:jc w:val="center"/>
              <w:rPr>
                <w:rFonts w:ascii="宋体" w:hAnsi="宋体" w:eastAsia="宋体" w:cs="宋体"/>
                <w:color w:val="000000"/>
                <w:sz w:val="24"/>
              </w:rPr>
            </w:pPr>
            <w:r>
              <w:rPr>
                <w:rFonts w:hint="eastAsia" w:ascii="宋体" w:hAnsi="宋体" w:eastAsia="宋体" w:cs="宋体"/>
                <w:color w:val="000000"/>
                <w:sz w:val="24"/>
              </w:rPr>
              <w:t>小于2小时</w:t>
            </w:r>
          </w:p>
        </w:tc>
      </w:tr>
      <w:tr w14:paraId="4D32D79B">
        <w:tblPrEx>
          <w:tblBorders>
            <w:top w:val="thinThickSmallGap" w:color="auto" w:sz="12" w:space="0"/>
            <w:left w:val="thinThickSmallGap" w:color="auto" w:sz="12" w:space="0"/>
            <w:bottom w:val="thickThinSmallGap" w:color="auto" w:sz="12" w:space="0"/>
            <w:right w:val="thickThinSmallGap"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1" w:type="dxa"/>
            <w:vAlign w:val="center"/>
          </w:tcPr>
          <w:p w14:paraId="729EEA21">
            <w:pPr>
              <w:rPr>
                <w:rFonts w:ascii="宋体" w:hAnsi="宋体" w:eastAsia="宋体" w:cs="宋体"/>
                <w:color w:val="000000"/>
                <w:sz w:val="24"/>
              </w:rPr>
            </w:pPr>
            <w:r>
              <w:rPr>
                <w:rFonts w:hint="eastAsia" w:ascii="宋体" w:hAnsi="宋体" w:eastAsia="宋体" w:cs="宋体"/>
                <w:color w:val="000000"/>
                <w:sz w:val="24"/>
              </w:rPr>
              <w:t>现场技术支持</w:t>
            </w:r>
          </w:p>
        </w:tc>
        <w:tc>
          <w:tcPr>
            <w:tcW w:w="4205" w:type="dxa"/>
            <w:vAlign w:val="center"/>
          </w:tcPr>
          <w:p w14:paraId="15EF08D0">
            <w:pPr>
              <w:rPr>
                <w:rFonts w:ascii="宋体" w:hAnsi="宋体" w:eastAsia="宋体" w:cs="宋体"/>
                <w:color w:val="000000"/>
                <w:sz w:val="24"/>
              </w:rPr>
            </w:pPr>
            <w:r>
              <w:rPr>
                <w:rFonts w:hint="eastAsia" w:ascii="宋体" w:hAnsi="宋体" w:eastAsia="宋体" w:cs="宋体"/>
                <w:color w:val="000000"/>
                <w:sz w:val="24"/>
              </w:rPr>
              <w:t>如远程无法解决故障，现场故障排除，备件更换</w:t>
            </w:r>
          </w:p>
        </w:tc>
        <w:tc>
          <w:tcPr>
            <w:tcW w:w="1596" w:type="dxa"/>
            <w:vAlign w:val="center"/>
          </w:tcPr>
          <w:p w14:paraId="52E460A4">
            <w:pPr>
              <w:jc w:val="center"/>
              <w:rPr>
                <w:rFonts w:ascii="宋体" w:hAnsi="宋体" w:eastAsia="宋体" w:cs="宋体"/>
                <w:color w:val="000000"/>
                <w:sz w:val="24"/>
              </w:rPr>
            </w:pPr>
            <w:r>
              <w:rPr>
                <w:rFonts w:hint="eastAsia" w:ascii="宋体" w:hAnsi="宋体" w:eastAsia="宋体" w:cs="宋体"/>
                <w:color w:val="000000"/>
                <w:sz w:val="24"/>
              </w:rPr>
              <w:t>小于24小时</w:t>
            </w:r>
          </w:p>
        </w:tc>
      </w:tr>
    </w:tbl>
    <w:p w14:paraId="5128B2BB">
      <w:pPr>
        <w:pStyle w:val="15"/>
        <w:snapToGrid w:val="0"/>
        <w:spacing w:line="360" w:lineRule="auto"/>
        <w:ind w:left="-21" w:leftChars="-10" w:firstLine="480" w:firstLineChars="200"/>
        <w:rPr>
          <w:rFonts w:eastAsia="宋体" w:cs="宋体"/>
          <w:color w:val="000000"/>
          <w:szCs w:val="24"/>
        </w:rPr>
      </w:pPr>
    </w:p>
    <w:p w14:paraId="030E09CA">
      <w:pPr>
        <w:pStyle w:val="6"/>
        <w:numPr>
          <w:ilvl w:val="4"/>
          <w:numId w:val="0"/>
        </w:numPr>
        <w:ind w:left="402"/>
        <w:rPr>
          <w:rFonts w:ascii="宋体" w:hAnsi="宋体" w:eastAsia="宋体" w:cs="宋体"/>
          <w:sz w:val="24"/>
        </w:rPr>
      </w:pPr>
      <w:r>
        <w:rPr>
          <w:rFonts w:hint="eastAsia" w:ascii="宋体" w:hAnsi="宋体" w:eastAsia="宋体" w:cs="宋体"/>
          <w:sz w:val="24"/>
        </w:rPr>
        <w:t>3.电话支持服务</w:t>
      </w:r>
    </w:p>
    <w:p w14:paraId="4F9F37B7">
      <w:pPr>
        <w:pStyle w:val="7"/>
        <w:numPr>
          <w:ilvl w:val="5"/>
          <w:numId w:val="0"/>
        </w:numPr>
        <w:ind w:left="402"/>
        <w:rPr>
          <w:rFonts w:ascii="宋体" w:hAnsi="宋体" w:eastAsia="宋体" w:cs="宋体"/>
        </w:rPr>
      </w:pPr>
      <w:r>
        <w:rPr>
          <w:rFonts w:hint="eastAsia" w:ascii="宋体" w:hAnsi="宋体" w:eastAsia="宋体" w:cs="宋体"/>
        </w:rPr>
        <w:t>3.1.服务描述：</w:t>
      </w:r>
      <w:r>
        <w:rPr>
          <w:rFonts w:hint="eastAsia" w:ascii="宋体" w:hAnsi="宋体" w:eastAsia="宋体" w:cs="宋体"/>
        </w:rPr>
        <w:tab/>
      </w:r>
    </w:p>
    <w:p w14:paraId="72357038">
      <w:pPr>
        <w:pStyle w:val="15"/>
        <w:snapToGrid w:val="0"/>
        <w:spacing w:line="360" w:lineRule="auto"/>
        <w:ind w:firstLine="420"/>
        <w:rPr>
          <w:rFonts w:eastAsia="宋体" w:cs="宋体"/>
          <w:color w:val="000000"/>
          <w:szCs w:val="24"/>
        </w:rPr>
      </w:pPr>
      <w:r>
        <w:rPr>
          <w:rFonts w:hint="eastAsia" w:eastAsia="宋体" w:cs="宋体"/>
          <w:color w:val="000000"/>
          <w:szCs w:val="24"/>
        </w:rPr>
        <w:t>客户在使用投标人机器人本体和服务过程中，遇到使用中的疑难或者自己不能解决的技术故障时，可通过电话或传真的方式向投标人客户支持中心提出服务请求。投标人客户支持中心接到技术支持的服务请求后，将首先通过电话支持服务进行响应，根据故障现象划分故障的等级，在规定的时间内通过电话帮助客户进行故障定位，并提出解决方案，最终指导客户排除机器人故障。</w:t>
      </w:r>
    </w:p>
    <w:p w14:paraId="038A59D9">
      <w:pPr>
        <w:pStyle w:val="7"/>
        <w:numPr>
          <w:ilvl w:val="5"/>
          <w:numId w:val="0"/>
        </w:numPr>
        <w:ind w:left="402"/>
        <w:rPr>
          <w:rFonts w:ascii="宋体" w:hAnsi="宋体" w:eastAsia="宋体" w:cs="宋体"/>
        </w:rPr>
      </w:pPr>
      <w:r>
        <w:rPr>
          <w:rFonts w:hint="eastAsia" w:ascii="宋体" w:hAnsi="宋体" w:eastAsia="宋体" w:cs="宋体"/>
        </w:rPr>
        <w:t>3.2.服务说明：</w:t>
      </w:r>
    </w:p>
    <w:p w14:paraId="0D81CE9A">
      <w:pPr>
        <w:pStyle w:val="15"/>
        <w:snapToGrid w:val="0"/>
        <w:spacing w:line="360" w:lineRule="auto"/>
        <w:ind w:firstLine="480" w:firstLineChars="200"/>
        <w:rPr>
          <w:rFonts w:eastAsia="宋体" w:cs="宋体"/>
          <w:color w:val="000000"/>
          <w:szCs w:val="24"/>
        </w:rPr>
      </w:pPr>
      <w:r>
        <w:rPr>
          <w:rFonts w:hint="eastAsia" w:eastAsia="宋体" w:cs="宋体"/>
          <w:color w:val="000000"/>
          <w:szCs w:val="24"/>
        </w:rPr>
        <w:t>1.客户在使用投标人设备过程中，当出现技术故障的时候，应对故障现象进行仔细认真的检查和记录，然后通过电话或传真向投标人客户支持中心提供故障的详细情况、服务请求时间、联系人和联系电话等。</w:t>
      </w:r>
    </w:p>
    <w:p w14:paraId="5195F049">
      <w:pPr>
        <w:pStyle w:val="15"/>
        <w:snapToGrid w:val="0"/>
        <w:spacing w:line="360" w:lineRule="auto"/>
        <w:ind w:firstLine="480" w:firstLineChars="200"/>
        <w:rPr>
          <w:rFonts w:eastAsia="宋体" w:cs="宋体"/>
          <w:color w:val="000000"/>
          <w:szCs w:val="24"/>
        </w:rPr>
      </w:pPr>
      <w:r>
        <w:rPr>
          <w:rFonts w:hint="eastAsia" w:eastAsia="宋体" w:cs="宋体"/>
          <w:color w:val="000000"/>
          <w:szCs w:val="24"/>
        </w:rPr>
        <w:t>2.投标人客户支持中心接到客户请求后，指定专业的维护工程师进行电话支持，指导客户最终排除故障。</w:t>
      </w:r>
    </w:p>
    <w:p w14:paraId="03EDC5FC">
      <w:pPr>
        <w:pStyle w:val="7"/>
        <w:numPr>
          <w:ilvl w:val="5"/>
          <w:numId w:val="0"/>
        </w:numPr>
        <w:ind w:left="402"/>
        <w:rPr>
          <w:rFonts w:ascii="宋体" w:hAnsi="宋体" w:eastAsia="宋体" w:cs="宋体"/>
        </w:rPr>
      </w:pPr>
      <w:r>
        <w:rPr>
          <w:rFonts w:hint="eastAsia" w:ascii="宋体" w:hAnsi="宋体" w:eastAsia="宋体" w:cs="宋体"/>
        </w:rPr>
        <w:t>3.3.服务承诺：</w:t>
      </w:r>
    </w:p>
    <w:p w14:paraId="6490EE08">
      <w:pPr>
        <w:pStyle w:val="15"/>
        <w:tabs>
          <w:tab w:val="left" w:pos="1365"/>
        </w:tabs>
        <w:snapToGrid w:val="0"/>
        <w:spacing w:line="360" w:lineRule="auto"/>
        <w:ind w:left="-21" w:leftChars="-10" w:firstLine="480" w:firstLineChars="200"/>
        <w:rPr>
          <w:rFonts w:eastAsia="宋体" w:cs="宋体"/>
          <w:color w:val="000000"/>
          <w:szCs w:val="24"/>
        </w:rPr>
      </w:pPr>
      <w:r>
        <w:rPr>
          <w:rFonts w:hint="eastAsia" w:eastAsia="宋体" w:cs="宋体"/>
          <w:color w:val="000000"/>
          <w:szCs w:val="24"/>
        </w:rPr>
        <w:t>1.投标人客户支持中心设立热线值班电话，提供每周5天，每天8小时电话支持服务，投标人客户支持中心热线电话如表2-1所示。</w:t>
      </w:r>
    </w:p>
    <w:p w14:paraId="0E6C3F4B">
      <w:pPr>
        <w:pStyle w:val="15"/>
        <w:tabs>
          <w:tab w:val="left" w:pos="1365"/>
        </w:tabs>
        <w:snapToGrid w:val="0"/>
        <w:spacing w:line="360" w:lineRule="auto"/>
        <w:ind w:left="-21" w:leftChars="-10" w:firstLine="480" w:firstLineChars="200"/>
        <w:rPr>
          <w:rFonts w:eastAsia="宋体" w:cs="宋体"/>
          <w:color w:val="000000"/>
          <w:szCs w:val="24"/>
        </w:rPr>
      </w:pPr>
      <w:r>
        <w:rPr>
          <w:rFonts w:hint="eastAsia" w:eastAsia="宋体" w:cs="宋体"/>
          <w:color w:val="000000"/>
          <w:szCs w:val="24"/>
        </w:rPr>
        <w:t>2.服务响应时间（从投标人确认客户服务请求到投标人维护工程师和客户进行联络的时间）见表2—2。</w:t>
      </w:r>
    </w:p>
    <w:p w14:paraId="6A5F3331">
      <w:pPr>
        <w:pStyle w:val="6"/>
        <w:numPr>
          <w:ilvl w:val="4"/>
          <w:numId w:val="0"/>
        </w:numPr>
        <w:ind w:left="402"/>
        <w:rPr>
          <w:rFonts w:ascii="宋体" w:hAnsi="宋体" w:eastAsia="宋体" w:cs="宋体"/>
          <w:sz w:val="24"/>
        </w:rPr>
      </w:pPr>
      <w:r>
        <w:rPr>
          <w:rFonts w:hint="eastAsia" w:ascii="宋体" w:hAnsi="宋体" w:eastAsia="宋体" w:cs="宋体"/>
          <w:sz w:val="24"/>
        </w:rPr>
        <w:t>4.远程技术支持服务</w:t>
      </w:r>
    </w:p>
    <w:p w14:paraId="1C0F450D">
      <w:pPr>
        <w:pStyle w:val="7"/>
        <w:numPr>
          <w:ilvl w:val="5"/>
          <w:numId w:val="0"/>
        </w:numPr>
        <w:ind w:left="402"/>
        <w:rPr>
          <w:rFonts w:ascii="宋体" w:hAnsi="宋体" w:eastAsia="宋体" w:cs="宋体"/>
        </w:rPr>
      </w:pPr>
      <w:r>
        <w:rPr>
          <w:rFonts w:hint="eastAsia" w:ascii="宋体" w:hAnsi="宋体" w:eastAsia="宋体" w:cs="宋体"/>
        </w:rPr>
        <w:t>4.1.服务描述：</w:t>
      </w:r>
    </w:p>
    <w:p w14:paraId="4F5CFEC5">
      <w:pPr>
        <w:pStyle w:val="15"/>
        <w:snapToGrid w:val="0"/>
        <w:spacing w:line="360" w:lineRule="auto"/>
        <w:ind w:firstLine="420"/>
        <w:rPr>
          <w:rFonts w:eastAsia="宋体" w:cs="宋体"/>
          <w:color w:val="000000"/>
          <w:szCs w:val="24"/>
        </w:rPr>
      </w:pPr>
      <w:r>
        <w:rPr>
          <w:rFonts w:hint="eastAsia" w:eastAsia="宋体" w:cs="宋体"/>
          <w:color w:val="000000"/>
          <w:szCs w:val="24"/>
        </w:rPr>
        <w:t>对于通过电话支持服务项目不能解决的设备故障，投标人在征得客户同意后，可以通过远程服务网络，登录到服务器，进行故障诊断，查找故障出现的原因，指导客户处理故障。</w:t>
      </w:r>
    </w:p>
    <w:p w14:paraId="522330D8">
      <w:pPr>
        <w:pStyle w:val="7"/>
        <w:numPr>
          <w:ilvl w:val="5"/>
          <w:numId w:val="0"/>
        </w:numPr>
        <w:ind w:left="402"/>
        <w:rPr>
          <w:rFonts w:ascii="宋体" w:hAnsi="宋体" w:eastAsia="宋体" w:cs="宋体"/>
        </w:rPr>
      </w:pPr>
      <w:r>
        <w:rPr>
          <w:rFonts w:hint="eastAsia" w:ascii="宋体" w:hAnsi="宋体" w:eastAsia="宋体" w:cs="宋体"/>
        </w:rPr>
        <w:t>4.2.服务说明：</w:t>
      </w:r>
    </w:p>
    <w:p w14:paraId="537BCB91">
      <w:pPr>
        <w:pStyle w:val="15"/>
        <w:tabs>
          <w:tab w:val="left" w:pos="1800"/>
        </w:tabs>
        <w:snapToGrid w:val="0"/>
        <w:spacing w:line="360" w:lineRule="auto"/>
        <w:ind w:left="-21" w:leftChars="-10" w:firstLine="480" w:firstLineChars="200"/>
        <w:rPr>
          <w:rFonts w:eastAsia="宋体" w:cs="宋体"/>
          <w:color w:val="000000"/>
          <w:szCs w:val="24"/>
        </w:rPr>
      </w:pPr>
      <w:r>
        <w:rPr>
          <w:rFonts w:hint="eastAsia" w:eastAsia="宋体" w:cs="宋体"/>
          <w:color w:val="000000"/>
          <w:szCs w:val="24"/>
        </w:rPr>
        <w:t>1.投标人在电话指导不能排除故障时，在征得客户同意的前提下，同时启动远程服务网络，进行远程登录技术支持，在规定时间内做出响应。</w:t>
      </w:r>
    </w:p>
    <w:p w14:paraId="1F31F440">
      <w:pPr>
        <w:pStyle w:val="15"/>
        <w:tabs>
          <w:tab w:val="left" w:pos="1800"/>
        </w:tabs>
        <w:snapToGrid w:val="0"/>
        <w:spacing w:line="360" w:lineRule="auto"/>
        <w:ind w:left="-21" w:leftChars="-10" w:firstLine="480" w:firstLineChars="200"/>
        <w:rPr>
          <w:rFonts w:eastAsia="宋体" w:cs="宋体"/>
          <w:color w:val="000000"/>
          <w:szCs w:val="24"/>
        </w:rPr>
      </w:pPr>
      <w:r>
        <w:rPr>
          <w:rFonts w:hint="eastAsia" w:eastAsia="宋体" w:cs="宋体"/>
          <w:color w:val="000000"/>
          <w:szCs w:val="24"/>
        </w:rPr>
        <w:t>2.投标人维护工程师登录到服务器，通过诊断，分析故障产生的原因，制定故障解决技术方案，电话通知客户，技术方案经客户批准后，指导客户的现场技术人员具体实施方案。</w:t>
      </w:r>
    </w:p>
    <w:p w14:paraId="6231040F">
      <w:pPr>
        <w:pStyle w:val="7"/>
        <w:numPr>
          <w:ilvl w:val="5"/>
          <w:numId w:val="0"/>
        </w:numPr>
        <w:ind w:left="402"/>
        <w:rPr>
          <w:rFonts w:ascii="宋体" w:hAnsi="宋体" w:eastAsia="宋体" w:cs="宋体"/>
        </w:rPr>
      </w:pPr>
      <w:r>
        <w:rPr>
          <w:rFonts w:hint="eastAsia" w:ascii="宋体" w:hAnsi="宋体" w:eastAsia="宋体" w:cs="宋体"/>
        </w:rPr>
        <w:t>4.3.服务承诺：</w:t>
      </w:r>
    </w:p>
    <w:p w14:paraId="57207775">
      <w:pPr>
        <w:pStyle w:val="15"/>
        <w:tabs>
          <w:tab w:val="left" w:pos="851"/>
          <w:tab w:val="left" w:pos="1416"/>
        </w:tabs>
        <w:snapToGrid w:val="0"/>
        <w:spacing w:line="360" w:lineRule="auto"/>
        <w:ind w:firstLine="480" w:firstLineChars="200"/>
        <w:rPr>
          <w:rFonts w:eastAsia="宋体" w:cs="宋体"/>
          <w:color w:val="000000"/>
          <w:szCs w:val="24"/>
        </w:rPr>
      </w:pPr>
      <w:r>
        <w:rPr>
          <w:rFonts w:hint="eastAsia" w:eastAsia="宋体" w:cs="宋体"/>
          <w:color w:val="000000"/>
          <w:szCs w:val="24"/>
        </w:rPr>
        <w:t>服务响应时间（从投标人向客户确认电话指导不能排除故障到投标人维护工程师远程登录到服务器的时间）见表2—2。</w:t>
      </w:r>
    </w:p>
    <w:p w14:paraId="1FAEAC8B">
      <w:pPr>
        <w:pStyle w:val="6"/>
        <w:numPr>
          <w:ilvl w:val="4"/>
          <w:numId w:val="0"/>
        </w:numPr>
        <w:ind w:left="402"/>
        <w:rPr>
          <w:rFonts w:ascii="宋体" w:hAnsi="宋体" w:eastAsia="宋体" w:cs="宋体"/>
          <w:sz w:val="24"/>
        </w:rPr>
      </w:pPr>
      <w:r>
        <w:rPr>
          <w:rFonts w:hint="eastAsia" w:ascii="宋体" w:hAnsi="宋体" w:eastAsia="宋体" w:cs="宋体"/>
          <w:sz w:val="24"/>
        </w:rPr>
        <w:t>5.现场技术支持服务</w:t>
      </w:r>
    </w:p>
    <w:p w14:paraId="6616DD1D">
      <w:pPr>
        <w:pStyle w:val="7"/>
        <w:numPr>
          <w:ilvl w:val="5"/>
          <w:numId w:val="0"/>
        </w:numPr>
        <w:ind w:left="402"/>
        <w:rPr>
          <w:rFonts w:ascii="宋体" w:hAnsi="宋体" w:eastAsia="宋体" w:cs="宋体"/>
        </w:rPr>
      </w:pPr>
      <w:r>
        <w:rPr>
          <w:rFonts w:hint="eastAsia" w:ascii="宋体" w:hAnsi="宋体" w:eastAsia="宋体" w:cs="宋体"/>
        </w:rPr>
        <w:t>5.1.服务描述：</w:t>
      </w:r>
    </w:p>
    <w:p w14:paraId="4417BB94">
      <w:pPr>
        <w:pStyle w:val="15"/>
        <w:snapToGrid w:val="0"/>
        <w:spacing w:line="360" w:lineRule="auto"/>
        <w:ind w:firstLine="426"/>
        <w:rPr>
          <w:rFonts w:eastAsia="宋体" w:cs="宋体"/>
          <w:color w:val="000000"/>
          <w:szCs w:val="24"/>
        </w:rPr>
      </w:pPr>
      <w:r>
        <w:rPr>
          <w:rFonts w:hint="eastAsia" w:eastAsia="宋体" w:cs="宋体"/>
          <w:color w:val="000000"/>
          <w:szCs w:val="24"/>
        </w:rPr>
        <w:t>对于通过电话支持服务和远程技术支持服务都不能解决的设备故障，投标人将迅速提供现场支持服务，安排经验丰富的维护工程师赴现场分析故障原因，制定故障解决方案，并最终排除故障。</w:t>
      </w:r>
    </w:p>
    <w:p w14:paraId="2C0FF818">
      <w:pPr>
        <w:pStyle w:val="7"/>
        <w:numPr>
          <w:ilvl w:val="5"/>
          <w:numId w:val="0"/>
        </w:numPr>
        <w:ind w:left="402"/>
        <w:rPr>
          <w:rFonts w:ascii="宋体" w:hAnsi="宋体" w:eastAsia="宋体" w:cs="宋体"/>
        </w:rPr>
      </w:pPr>
      <w:r>
        <w:rPr>
          <w:rFonts w:hint="eastAsia" w:ascii="宋体" w:hAnsi="宋体" w:eastAsia="宋体" w:cs="宋体"/>
        </w:rPr>
        <w:t>5.2.服务说明：</w:t>
      </w:r>
    </w:p>
    <w:p w14:paraId="5A454610">
      <w:pPr>
        <w:pStyle w:val="15"/>
        <w:snapToGrid w:val="0"/>
        <w:spacing w:line="360" w:lineRule="auto"/>
        <w:ind w:left="-21" w:leftChars="-10" w:firstLine="480" w:firstLineChars="200"/>
        <w:rPr>
          <w:rFonts w:eastAsia="宋体" w:cs="宋体"/>
          <w:color w:val="000000"/>
          <w:szCs w:val="24"/>
        </w:rPr>
      </w:pPr>
      <w:r>
        <w:rPr>
          <w:rFonts w:hint="eastAsia" w:eastAsia="宋体" w:cs="宋体"/>
          <w:color w:val="000000"/>
          <w:szCs w:val="24"/>
        </w:rPr>
        <w:t>1．当电话支持服务和远程支持服务不能排除设备故障，客户支持中心应及时答复客户，派维护工程师到故障设备现场进行故障处理。</w:t>
      </w:r>
    </w:p>
    <w:p w14:paraId="6C6E9A41">
      <w:pPr>
        <w:pStyle w:val="15"/>
        <w:snapToGrid w:val="0"/>
        <w:spacing w:line="360" w:lineRule="auto"/>
        <w:ind w:left="-21" w:leftChars="-10" w:firstLine="480" w:firstLineChars="200"/>
        <w:rPr>
          <w:rFonts w:eastAsia="宋体" w:cs="宋体"/>
          <w:color w:val="000000"/>
          <w:szCs w:val="24"/>
        </w:rPr>
      </w:pPr>
      <w:r>
        <w:rPr>
          <w:rFonts w:hint="eastAsia" w:eastAsia="宋体" w:cs="宋体"/>
          <w:color w:val="000000"/>
          <w:szCs w:val="24"/>
        </w:rPr>
        <w:t>2．投标人维护工程师在进行现场支持服务前应作好以下准备：</w:t>
      </w:r>
    </w:p>
    <w:p w14:paraId="206D4A91">
      <w:pPr>
        <w:pStyle w:val="15"/>
        <w:snapToGrid w:val="0"/>
        <w:spacing w:line="360" w:lineRule="auto"/>
        <w:ind w:left="-21" w:leftChars="-10" w:firstLine="480" w:firstLineChars="200"/>
        <w:rPr>
          <w:rFonts w:eastAsia="宋体" w:cs="宋体"/>
          <w:color w:val="000000"/>
          <w:szCs w:val="24"/>
        </w:rPr>
      </w:pPr>
      <w:r>
        <w:rPr>
          <w:rFonts w:hint="eastAsia" w:eastAsia="宋体" w:cs="宋体"/>
          <w:color w:val="000000"/>
          <w:szCs w:val="24"/>
        </w:rPr>
        <w:t>1）查阅客户档案，了解客户设备运行情况及设备以往所发生过的问题的处理办法。</w:t>
      </w:r>
    </w:p>
    <w:p w14:paraId="10B85175">
      <w:pPr>
        <w:pStyle w:val="15"/>
        <w:snapToGrid w:val="0"/>
        <w:spacing w:line="360" w:lineRule="auto"/>
        <w:ind w:left="-21" w:leftChars="-10" w:firstLine="480" w:firstLineChars="200"/>
        <w:rPr>
          <w:rFonts w:eastAsia="宋体" w:cs="宋体"/>
          <w:color w:val="000000"/>
          <w:szCs w:val="24"/>
        </w:rPr>
      </w:pPr>
      <w:r>
        <w:rPr>
          <w:rFonts w:hint="eastAsia" w:eastAsia="宋体" w:cs="宋体"/>
          <w:color w:val="000000"/>
          <w:szCs w:val="24"/>
        </w:rPr>
        <w:t>2）准备现场技术服务工具、技术服务资料、交通工具、必要的备件及软件。</w:t>
      </w:r>
    </w:p>
    <w:p w14:paraId="2624505C">
      <w:pPr>
        <w:pStyle w:val="15"/>
        <w:snapToGrid w:val="0"/>
        <w:spacing w:line="360" w:lineRule="auto"/>
        <w:ind w:left="-21" w:leftChars="-10" w:firstLine="480" w:firstLineChars="200"/>
        <w:rPr>
          <w:rFonts w:eastAsia="宋体" w:cs="宋体"/>
          <w:color w:val="000000"/>
          <w:szCs w:val="24"/>
        </w:rPr>
      </w:pPr>
      <w:r>
        <w:rPr>
          <w:rFonts w:hint="eastAsia" w:eastAsia="宋体" w:cs="宋体"/>
          <w:color w:val="000000"/>
          <w:szCs w:val="24"/>
        </w:rPr>
        <w:t>3．投标人维护工程师抵达客户现场，首先提交技术服务申请报告给客户负责人签字确认。</w:t>
      </w:r>
    </w:p>
    <w:p w14:paraId="24F507F3">
      <w:pPr>
        <w:pStyle w:val="15"/>
        <w:snapToGrid w:val="0"/>
        <w:spacing w:line="360" w:lineRule="auto"/>
        <w:ind w:left="-21" w:leftChars="-10" w:firstLine="480" w:firstLineChars="200"/>
        <w:rPr>
          <w:rFonts w:eastAsia="宋体" w:cs="宋体"/>
          <w:color w:val="000000"/>
          <w:szCs w:val="24"/>
        </w:rPr>
      </w:pPr>
      <w:r>
        <w:rPr>
          <w:rFonts w:hint="eastAsia" w:eastAsia="宋体" w:cs="宋体"/>
          <w:color w:val="000000"/>
          <w:szCs w:val="24"/>
        </w:rPr>
        <w:t xml:space="preserve">4．了解设备运行情况，核实故障现象，并根据故障现象对设备进行故障分析、测试、诊断，并制定故障解决技术方案。技术方案经客户批准后，由客户的技术人员具体实施方案；或在客户允许下，由投标人的维护工程师进行具体实施，避免因盲目动手给客户造成损失。 </w:t>
      </w:r>
    </w:p>
    <w:p w14:paraId="01898B59">
      <w:pPr>
        <w:pStyle w:val="15"/>
        <w:tabs>
          <w:tab w:val="left" w:pos="1416"/>
        </w:tabs>
        <w:snapToGrid w:val="0"/>
        <w:spacing w:line="360" w:lineRule="auto"/>
        <w:ind w:left="-21" w:leftChars="-10" w:firstLine="480" w:firstLineChars="200"/>
        <w:rPr>
          <w:rFonts w:eastAsia="宋体" w:cs="宋体"/>
          <w:color w:val="000000"/>
          <w:szCs w:val="24"/>
        </w:rPr>
      </w:pPr>
      <w:r>
        <w:rPr>
          <w:rFonts w:hint="eastAsia" w:eastAsia="宋体" w:cs="宋体"/>
          <w:color w:val="000000"/>
          <w:szCs w:val="24"/>
        </w:rPr>
        <w:t>5．投标人维护工程师在处理故障后，要向客户维护人员解释故障原因和解决方法，以及在日常维护中的预防措施。</w:t>
      </w:r>
    </w:p>
    <w:p w14:paraId="0CDA843B">
      <w:pPr>
        <w:pStyle w:val="15"/>
        <w:tabs>
          <w:tab w:val="left" w:pos="1416"/>
        </w:tabs>
        <w:snapToGrid w:val="0"/>
        <w:spacing w:line="360" w:lineRule="auto"/>
        <w:ind w:left="-21" w:leftChars="-10" w:firstLine="480" w:firstLineChars="200"/>
        <w:rPr>
          <w:rFonts w:eastAsia="宋体" w:cs="宋体"/>
          <w:color w:val="000000"/>
          <w:szCs w:val="24"/>
        </w:rPr>
      </w:pPr>
      <w:r>
        <w:rPr>
          <w:rFonts w:hint="eastAsia" w:eastAsia="宋体" w:cs="宋体"/>
          <w:color w:val="000000"/>
          <w:szCs w:val="24"/>
        </w:rPr>
        <w:t xml:space="preserve">6．投标人维护工程师在处理故障时，要认真填写《技术服务报告》，并在离开现场前交客户主管部门存档。 </w:t>
      </w:r>
    </w:p>
    <w:p w14:paraId="765DBC76">
      <w:pPr>
        <w:pStyle w:val="15"/>
        <w:tabs>
          <w:tab w:val="left" w:pos="1416"/>
        </w:tabs>
        <w:snapToGrid w:val="0"/>
        <w:spacing w:line="360" w:lineRule="auto"/>
        <w:ind w:left="-21" w:leftChars="-10" w:firstLine="480" w:firstLineChars="200"/>
        <w:rPr>
          <w:rFonts w:eastAsia="宋体" w:cs="宋体"/>
          <w:color w:val="000000"/>
          <w:szCs w:val="24"/>
        </w:rPr>
      </w:pPr>
      <w:r>
        <w:rPr>
          <w:rFonts w:hint="eastAsia" w:eastAsia="宋体" w:cs="宋体"/>
          <w:color w:val="000000"/>
          <w:szCs w:val="24"/>
        </w:rPr>
        <w:t>7．以下几种情况不在该项服务范围之内，须按投标人维修时实际发生的费用向客户收取，并酌情收取技术服务费用：</w:t>
      </w:r>
    </w:p>
    <w:p w14:paraId="15C28F81">
      <w:pPr>
        <w:spacing w:line="360" w:lineRule="auto"/>
        <w:ind w:firstLine="420" w:firstLineChars="175"/>
        <w:rPr>
          <w:rFonts w:ascii="宋体" w:hAnsi="宋体" w:eastAsia="宋体" w:cs="宋体"/>
          <w:color w:val="000000"/>
          <w:sz w:val="24"/>
        </w:rPr>
      </w:pPr>
      <w:r>
        <w:rPr>
          <w:rFonts w:hint="eastAsia" w:ascii="宋体" w:hAnsi="宋体" w:eastAsia="宋体" w:cs="宋体"/>
          <w:color w:val="000000"/>
          <w:sz w:val="24"/>
        </w:rPr>
        <w:t>1）事故或灾难，包括火灾、洪水、风灾、闪电、战争等非人力控制事故等；</w:t>
      </w:r>
    </w:p>
    <w:p w14:paraId="50B18D4C">
      <w:pPr>
        <w:spacing w:line="360" w:lineRule="auto"/>
        <w:ind w:firstLine="420" w:firstLineChars="175"/>
        <w:rPr>
          <w:rFonts w:ascii="宋体" w:hAnsi="宋体" w:eastAsia="宋体" w:cs="宋体"/>
          <w:color w:val="000000"/>
          <w:sz w:val="24"/>
        </w:rPr>
      </w:pPr>
      <w:r>
        <w:rPr>
          <w:rFonts w:hint="eastAsia" w:ascii="宋体" w:hAnsi="宋体" w:eastAsia="宋体" w:cs="宋体"/>
          <w:color w:val="000000"/>
          <w:sz w:val="24"/>
        </w:rPr>
        <w:t>2）疏忽、误用、误操作或恶意使用等；</w:t>
      </w:r>
    </w:p>
    <w:p w14:paraId="25624842">
      <w:pPr>
        <w:spacing w:line="360" w:lineRule="auto"/>
        <w:ind w:firstLine="420" w:firstLineChars="175"/>
        <w:rPr>
          <w:rFonts w:ascii="宋体" w:hAnsi="宋体" w:eastAsia="宋体" w:cs="宋体"/>
          <w:color w:val="000000"/>
          <w:sz w:val="24"/>
        </w:rPr>
      </w:pPr>
      <w:r>
        <w:rPr>
          <w:rFonts w:hint="eastAsia" w:ascii="宋体" w:hAnsi="宋体" w:eastAsia="宋体" w:cs="宋体"/>
          <w:color w:val="000000"/>
          <w:sz w:val="24"/>
        </w:rPr>
        <w:t>3）机器人被用户所雇佣的不合格人员移动或改变位置；</w:t>
      </w:r>
    </w:p>
    <w:p w14:paraId="5BEC0C6A">
      <w:pPr>
        <w:spacing w:line="360" w:lineRule="auto"/>
        <w:ind w:firstLine="420" w:firstLineChars="175"/>
        <w:rPr>
          <w:rFonts w:ascii="宋体" w:hAnsi="宋体" w:eastAsia="宋体" w:cs="宋体"/>
          <w:color w:val="000000"/>
          <w:sz w:val="24"/>
        </w:rPr>
      </w:pPr>
      <w:r>
        <w:rPr>
          <w:rFonts w:hint="eastAsia" w:ascii="宋体" w:hAnsi="宋体" w:eastAsia="宋体" w:cs="宋体"/>
          <w:color w:val="000000"/>
          <w:sz w:val="24"/>
        </w:rPr>
        <w:t>4）未受投标人授权便对机器人进行修改或变更，包括对投标人或投标人代表的物理、机械、电子或软件系统的设计、安装或更换要求的偏离等；</w:t>
      </w:r>
    </w:p>
    <w:p w14:paraId="67FA0403">
      <w:pPr>
        <w:spacing w:line="360" w:lineRule="auto"/>
        <w:ind w:firstLine="420" w:firstLineChars="175"/>
        <w:rPr>
          <w:rFonts w:ascii="宋体" w:hAnsi="宋体" w:eastAsia="宋体" w:cs="宋体"/>
          <w:color w:val="000000"/>
          <w:sz w:val="24"/>
        </w:rPr>
      </w:pPr>
      <w:r>
        <w:rPr>
          <w:rFonts w:hint="eastAsia" w:ascii="宋体" w:hAnsi="宋体" w:eastAsia="宋体" w:cs="宋体"/>
          <w:color w:val="000000"/>
          <w:sz w:val="24"/>
        </w:rPr>
        <w:t>5）其它原因。如非投标人的疏忽、误操作或省略而造成的故障。</w:t>
      </w:r>
    </w:p>
    <w:p w14:paraId="366A6E68">
      <w:pPr>
        <w:spacing w:line="360" w:lineRule="auto"/>
        <w:ind w:firstLine="420" w:firstLineChars="175"/>
        <w:rPr>
          <w:rFonts w:ascii="宋体" w:hAnsi="宋体" w:eastAsia="宋体" w:cs="宋体"/>
          <w:color w:val="000000"/>
          <w:sz w:val="24"/>
        </w:rPr>
      </w:pPr>
      <w:r>
        <w:rPr>
          <w:rFonts w:hint="eastAsia" w:ascii="宋体" w:hAnsi="宋体" w:eastAsia="宋体" w:cs="宋体"/>
          <w:color w:val="000000"/>
          <w:sz w:val="24"/>
        </w:rPr>
        <w:t>6）由第三方提供或安装的功能、附件或其它材料、软件被应用于系统，或者从系统中转移出去。</w:t>
      </w:r>
    </w:p>
    <w:p w14:paraId="16F3F610">
      <w:pPr>
        <w:pStyle w:val="7"/>
        <w:numPr>
          <w:ilvl w:val="5"/>
          <w:numId w:val="0"/>
        </w:numPr>
        <w:ind w:left="402"/>
        <w:rPr>
          <w:rFonts w:ascii="宋体" w:hAnsi="宋体" w:eastAsia="宋体" w:cs="宋体"/>
        </w:rPr>
      </w:pPr>
      <w:r>
        <w:rPr>
          <w:rFonts w:hint="eastAsia" w:ascii="宋体" w:hAnsi="宋体" w:eastAsia="宋体" w:cs="宋体"/>
        </w:rPr>
        <w:t>5.3.服务承诺：</w:t>
      </w:r>
    </w:p>
    <w:p w14:paraId="7CAA8B9E">
      <w:pPr>
        <w:pStyle w:val="15"/>
        <w:tabs>
          <w:tab w:val="left" w:pos="399"/>
        </w:tabs>
        <w:snapToGrid w:val="0"/>
        <w:spacing w:line="360" w:lineRule="auto"/>
        <w:rPr>
          <w:rFonts w:eastAsia="宋体" w:cs="宋体"/>
          <w:color w:val="000000"/>
          <w:szCs w:val="24"/>
        </w:rPr>
      </w:pPr>
      <w:r>
        <w:rPr>
          <w:rFonts w:hint="eastAsia" w:eastAsia="宋体" w:cs="宋体"/>
          <w:color w:val="000000"/>
          <w:szCs w:val="24"/>
        </w:rPr>
        <w:tab/>
      </w:r>
      <w:r>
        <w:rPr>
          <w:rFonts w:hint="eastAsia" w:eastAsia="宋体" w:cs="宋体"/>
          <w:color w:val="000000"/>
          <w:szCs w:val="24"/>
        </w:rPr>
        <w:t>现场技术支持响应时间是指在客户确认需要进行现场技术支持后到达客户设备现场所需要的时间，服务响应时间见表2－2。</w:t>
      </w:r>
    </w:p>
    <w:p w14:paraId="6B200324">
      <w:pPr>
        <w:pStyle w:val="4"/>
        <w:numPr>
          <w:ilvl w:val="2"/>
          <w:numId w:val="0"/>
        </w:numPr>
        <w:ind w:left="400"/>
        <w:rPr>
          <w:rFonts w:ascii="宋体" w:hAnsi="宋体" w:eastAsia="宋体" w:cs="宋体"/>
          <w:sz w:val="24"/>
        </w:rPr>
      </w:pPr>
      <w:r>
        <w:rPr>
          <w:rFonts w:hint="eastAsia" w:ascii="宋体" w:hAnsi="宋体" w:eastAsia="宋体" w:cs="宋体"/>
          <w:sz w:val="24"/>
        </w:rPr>
        <w:t>三、硬件支持服务</w:t>
      </w:r>
    </w:p>
    <w:p w14:paraId="76A0FE33">
      <w:pPr>
        <w:pStyle w:val="15"/>
        <w:spacing w:line="360" w:lineRule="auto"/>
        <w:ind w:firstLine="480" w:firstLineChars="200"/>
        <w:rPr>
          <w:rFonts w:eastAsia="宋体" w:cs="宋体"/>
          <w:color w:val="000000"/>
          <w:szCs w:val="24"/>
        </w:rPr>
      </w:pPr>
      <w:r>
        <w:rPr>
          <w:rFonts w:hint="eastAsia" w:eastAsia="宋体" w:cs="宋体"/>
          <w:color w:val="000000"/>
          <w:szCs w:val="24"/>
        </w:rPr>
        <w:t>硬件支持服务包括以下服务内容：</w:t>
      </w:r>
    </w:p>
    <w:p w14:paraId="4B4E3D80">
      <w:pPr>
        <w:pStyle w:val="15"/>
        <w:spacing w:line="360" w:lineRule="auto"/>
        <w:ind w:firstLine="480" w:firstLineChars="200"/>
        <w:rPr>
          <w:rFonts w:eastAsia="宋体" w:cs="宋体"/>
          <w:color w:val="000000"/>
          <w:szCs w:val="24"/>
        </w:rPr>
      </w:pPr>
      <w:r>
        <w:rPr>
          <w:rFonts w:hint="eastAsia" w:eastAsia="宋体" w:cs="宋体"/>
          <w:color w:val="000000"/>
          <w:szCs w:val="24"/>
        </w:rPr>
        <w:t>硬件更换服务</w:t>
      </w:r>
    </w:p>
    <w:p w14:paraId="71DB5011">
      <w:pPr>
        <w:pStyle w:val="5"/>
        <w:numPr>
          <w:ilvl w:val="3"/>
          <w:numId w:val="0"/>
        </w:numPr>
        <w:ind w:left="402"/>
        <w:rPr>
          <w:rFonts w:ascii="宋体" w:hAnsi="宋体" w:eastAsia="宋体" w:cs="宋体"/>
          <w:sz w:val="24"/>
        </w:rPr>
      </w:pPr>
      <w:r>
        <w:rPr>
          <w:rFonts w:hint="eastAsia" w:ascii="宋体" w:hAnsi="宋体" w:eastAsia="宋体" w:cs="宋体"/>
          <w:sz w:val="24"/>
        </w:rPr>
        <w:t>1.硬件更换服务</w:t>
      </w:r>
    </w:p>
    <w:p w14:paraId="5AEDA8B0">
      <w:pPr>
        <w:pStyle w:val="5"/>
        <w:numPr>
          <w:ilvl w:val="3"/>
          <w:numId w:val="0"/>
        </w:numPr>
        <w:ind w:left="402"/>
        <w:rPr>
          <w:rFonts w:ascii="宋体" w:hAnsi="宋体" w:eastAsia="宋体" w:cs="宋体"/>
          <w:sz w:val="24"/>
        </w:rPr>
      </w:pPr>
      <w:r>
        <w:rPr>
          <w:rFonts w:hint="eastAsia" w:ascii="宋体" w:hAnsi="宋体" w:eastAsia="宋体" w:cs="宋体"/>
          <w:sz w:val="24"/>
        </w:rPr>
        <w:t>1.1.服务描述：</w:t>
      </w:r>
    </w:p>
    <w:p w14:paraId="504EA703">
      <w:pPr>
        <w:pStyle w:val="15"/>
        <w:snapToGrid w:val="0"/>
        <w:spacing w:line="360" w:lineRule="auto"/>
        <w:ind w:firstLine="426"/>
        <w:rPr>
          <w:rFonts w:eastAsia="宋体" w:cs="宋体"/>
          <w:color w:val="000000"/>
          <w:szCs w:val="24"/>
        </w:rPr>
      </w:pPr>
      <w:r>
        <w:rPr>
          <w:rFonts w:hint="eastAsia" w:eastAsia="宋体" w:cs="宋体"/>
          <w:color w:val="000000"/>
          <w:szCs w:val="24"/>
        </w:rPr>
        <w:t>1）投标方可以用同种类型的正常电路板更换故障电路板以保证机器人本体和服务运行正常。更换后的故障件和替换件的所有权仍属于投标人。此项服务在一周内完成。</w:t>
      </w:r>
    </w:p>
    <w:p w14:paraId="3E3B6BFD">
      <w:pPr>
        <w:pStyle w:val="15"/>
        <w:snapToGrid w:val="0"/>
        <w:spacing w:line="360" w:lineRule="auto"/>
        <w:ind w:firstLine="426"/>
        <w:rPr>
          <w:rFonts w:eastAsia="宋体" w:cs="宋体"/>
          <w:b/>
          <w:color w:val="000000"/>
          <w:szCs w:val="24"/>
        </w:rPr>
      </w:pPr>
      <w:r>
        <w:rPr>
          <w:rFonts w:hint="eastAsia" w:eastAsia="宋体" w:cs="宋体"/>
          <w:color w:val="000000"/>
          <w:szCs w:val="24"/>
        </w:rPr>
        <w:t>2）在租用期内免费更换还贷产品，并迁移应用</w:t>
      </w:r>
    </w:p>
    <w:p w14:paraId="458287B3">
      <w:pPr>
        <w:pStyle w:val="5"/>
        <w:numPr>
          <w:ilvl w:val="3"/>
          <w:numId w:val="0"/>
        </w:numPr>
        <w:ind w:left="402"/>
        <w:rPr>
          <w:rFonts w:ascii="宋体" w:hAnsi="宋体" w:eastAsia="宋体" w:cs="宋体"/>
          <w:sz w:val="24"/>
        </w:rPr>
      </w:pPr>
      <w:r>
        <w:rPr>
          <w:rFonts w:hint="eastAsia" w:ascii="宋体" w:hAnsi="宋体" w:eastAsia="宋体" w:cs="宋体"/>
          <w:sz w:val="24"/>
        </w:rPr>
        <w:t>1.2.服务说明：</w:t>
      </w:r>
    </w:p>
    <w:p w14:paraId="14D710A3">
      <w:pPr>
        <w:pStyle w:val="15"/>
        <w:snapToGrid w:val="0"/>
        <w:spacing w:line="360" w:lineRule="auto"/>
        <w:ind w:left="-21" w:leftChars="-10" w:firstLine="480" w:firstLineChars="200"/>
        <w:rPr>
          <w:rFonts w:eastAsia="宋体" w:cs="宋体"/>
          <w:color w:val="000000"/>
          <w:szCs w:val="24"/>
        </w:rPr>
      </w:pPr>
      <w:r>
        <w:rPr>
          <w:rFonts w:hint="eastAsia" w:eastAsia="宋体" w:cs="宋体"/>
          <w:color w:val="000000"/>
          <w:szCs w:val="24"/>
        </w:rPr>
        <w:t>1）投标人建立售后维修中心，储备必要的备板备件，作为备板备件库，必要时做补充。</w:t>
      </w:r>
    </w:p>
    <w:p w14:paraId="441B2EF3">
      <w:pPr>
        <w:pStyle w:val="15"/>
        <w:snapToGrid w:val="0"/>
        <w:spacing w:line="360" w:lineRule="auto"/>
        <w:ind w:left="-21" w:leftChars="-10" w:firstLine="480" w:firstLineChars="200"/>
        <w:rPr>
          <w:rFonts w:eastAsia="宋体" w:cs="宋体"/>
          <w:color w:val="000000"/>
          <w:szCs w:val="24"/>
        </w:rPr>
      </w:pPr>
      <w:r>
        <w:rPr>
          <w:rFonts w:hint="eastAsia" w:eastAsia="宋体" w:cs="宋体"/>
          <w:color w:val="000000"/>
          <w:szCs w:val="24"/>
        </w:rPr>
        <w:t>2）以下原因所导致的板件损坏不在本服务范围之内：</w:t>
      </w:r>
    </w:p>
    <w:p w14:paraId="53DC83B6">
      <w:pPr>
        <w:spacing w:line="360" w:lineRule="auto"/>
        <w:ind w:firstLine="420" w:firstLineChars="175"/>
        <w:rPr>
          <w:rFonts w:ascii="宋体" w:hAnsi="宋体" w:eastAsia="宋体" w:cs="宋体"/>
          <w:color w:val="000000"/>
          <w:sz w:val="24"/>
        </w:rPr>
      </w:pPr>
      <w:r>
        <w:rPr>
          <w:rFonts w:hint="eastAsia" w:ascii="宋体" w:hAnsi="宋体" w:eastAsia="宋体" w:cs="宋体"/>
          <w:color w:val="000000"/>
          <w:sz w:val="24"/>
        </w:rPr>
        <w:t>a）事故或灾难，包括火灾、洪水、风灾、闪电、战争等非人力控制事故等；</w:t>
      </w:r>
    </w:p>
    <w:p w14:paraId="11B0B2DE">
      <w:pPr>
        <w:spacing w:line="360" w:lineRule="auto"/>
        <w:ind w:firstLine="420" w:firstLineChars="175"/>
        <w:rPr>
          <w:rFonts w:ascii="宋体" w:hAnsi="宋体" w:eastAsia="宋体" w:cs="宋体"/>
          <w:color w:val="000000"/>
          <w:sz w:val="24"/>
        </w:rPr>
      </w:pPr>
      <w:r>
        <w:rPr>
          <w:rFonts w:hint="eastAsia" w:ascii="宋体" w:hAnsi="宋体" w:eastAsia="宋体" w:cs="宋体"/>
          <w:color w:val="000000"/>
          <w:sz w:val="24"/>
        </w:rPr>
        <w:t>b）疏忽、误用、误操作或恶意使用等；</w:t>
      </w:r>
    </w:p>
    <w:p w14:paraId="1EFB5588">
      <w:pPr>
        <w:spacing w:line="360" w:lineRule="auto"/>
        <w:ind w:firstLine="420" w:firstLineChars="175"/>
        <w:rPr>
          <w:rFonts w:ascii="宋体" w:hAnsi="宋体" w:eastAsia="宋体" w:cs="宋体"/>
          <w:color w:val="000000"/>
          <w:sz w:val="24"/>
        </w:rPr>
      </w:pPr>
      <w:r>
        <w:rPr>
          <w:rFonts w:hint="eastAsia" w:ascii="宋体" w:hAnsi="宋体" w:eastAsia="宋体" w:cs="宋体"/>
          <w:color w:val="000000"/>
          <w:sz w:val="24"/>
        </w:rPr>
        <w:t>c）机器人被用户所雇佣的不合格人员移动或改变位置；</w:t>
      </w:r>
    </w:p>
    <w:p w14:paraId="5E1C7322">
      <w:pPr>
        <w:spacing w:line="360" w:lineRule="auto"/>
        <w:ind w:firstLine="420" w:firstLineChars="175"/>
        <w:rPr>
          <w:rFonts w:ascii="宋体" w:hAnsi="宋体" w:eastAsia="宋体" w:cs="宋体"/>
          <w:color w:val="000000"/>
          <w:sz w:val="24"/>
        </w:rPr>
      </w:pPr>
      <w:r>
        <w:rPr>
          <w:rFonts w:hint="eastAsia" w:ascii="宋体" w:hAnsi="宋体" w:eastAsia="宋体" w:cs="宋体"/>
          <w:color w:val="000000"/>
          <w:sz w:val="24"/>
        </w:rPr>
        <w:t>d）未受投标人授权便对机器人进行作业、修改或变更，包括对投标人或投标人代表的物理、机械、电子或软件系统的设计、安装或更换要求的偏离等；</w:t>
      </w:r>
    </w:p>
    <w:p w14:paraId="1C8CD550">
      <w:pPr>
        <w:spacing w:line="360" w:lineRule="auto"/>
        <w:ind w:firstLine="420" w:firstLineChars="175"/>
        <w:rPr>
          <w:rFonts w:ascii="宋体" w:hAnsi="宋体" w:eastAsia="宋体" w:cs="宋体"/>
          <w:color w:val="000000"/>
          <w:sz w:val="24"/>
        </w:rPr>
      </w:pPr>
      <w:r>
        <w:rPr>
          <w:rFonts w:hint="eastAsia" w:ascii="宋体" w:hAnsi="宋体" w:eastAsia="宋体" w:cs="宋体"/>
          <w:color w:val="000000"/>
          <w:sz w:val="24"/>
        </w:rPr>
        <w:t>e）其它原因。如非投标人的疏忽、误操作或省略而造成的故障。</w:t>
      </w:r>
    </w:p>
    <w:p w14:paraId="355F7DA8">
      <w:pPr>
        <w:pStyle w:val="4"/>
        <w:numPr>
          <w:ilvl w:val="2"/>
          <w:numId w:val="0"/>
        </w:numPr>
        <w:ind w:left="400"/>
        <w:rPr>
          <w:rFonts w:ascii="宋体" w:hAnsi="宋体" w:eastAsia="宋体" w:cs="宋体"/>
          <w:sz w:val="24"/>
        </w:rPr>
      </w:pPr>
      <w:r>
        <w:rPr>
          <w:rFonts w:hint="eastAsia" w:ascii="宋体" w:hAnsi="宋体" w:eastAsia="宋体" w:cs="宋体"/>
          <w:sz w:val="24"/>
        </w:rPr>
        <w:t>四、集成服务</w:t>
      </w:r>
    </w:p>
    <w:p w14:paraId="57ABB99A">
      <w:pPr>
        <w:pStyle w:val="11"/>
        <w:spacing w:line="360" w:lineRule="auto"/>
        <w:ind w:firstLine="480"/>
        <w:rPr>
          <w:rFonts w:ascii="宋体" w:hAnsi="宋体" w:eastAsia="宋体" w:cs="宋体"/>
          <w:color w:val="000000"/>
          <w:sz w:val="24"/>
        </w:rPr>
      </w:pPr>
      <w:r>
        <w:rPr>
          <w:rFonts w:hint="eastAsia" w:ascii="宋体" w:hAnsi="宋体" w:eastAsia="宋体" w:cs="宋体"/>
          <w:color w:val="000000"/>
          <w:sz w:val="24"/>
        </w:rPr>
        <w:t>集成服务包括提供并集成经客户认可的语音识别、语音合成、人脸识别服务，外设集成，应用定制化集成等客户化集成服务。</w:t>
      </w:r>
    </w:p>
    <w:p w14:paraId="0F243A5F">
      <w:pPr>
        <w:pStyle w:val="5"/>
        <w:numPr>
          <w:ilvl w:val="3"/>
          <w:numId w:val="0"/>
        </w:numPr>
        <w:ind w:left="402"/>
        <w:rPr>
          <w:rFonts w:ascii="宋体" w:hAnsi="宋体" w:eastAsia="宋体" w:cs="宋体"/>
          <w:sz w:val="24"/>
        </w:rPr>
      </w:pPr>
      <w:r>
        <w:rPr>
          <w:rFonts w:hint="eastAsia" w:ascii="宋体" w:hAnsi="宋体" w:eastAsia="宋体" w:cs="宋体"/>
          <w:sz w:val="24"/>
        </w:rPr>
        <w:t>1.服务描述：</w:t>
      </w:r>
    </w:p>
    <w:p w14:paraId="4ED53020">
      <w:pPr>
        <w:pStyle w:val="15"/>
        <w:snapToGrid w:val="0"/>
        <w:spacing w:line="360" w:lineRule="auto"/>
        <w:ind w:firstLine="420"/>
        <w:rPr>
          <w:rFonts w:eastAsia="宋体" w:cs="宋体"/>
          <w:color w:val="000000"/>
          <w:szCs w:val="24"/>
        </w:rPr>
      </w:pPr>
      <w:r>
        <w:rPr>
          <w:rFonts w:hint="eastAsia" w:eastAsia="宋体" w:cs="宋体"/>
          <w:color w:val="000000"/>
          <w:szCs w:val="24"/>
        </w:rPr>
        <w:t>集成服务是指投标人对客户定制化需求所做的集成解决方案，集成后满足客户定制化需求在机器人本体上正常运行。</w:t>
      </w:r>
    </w:p>
    <w:p w14:paraId="37000D78">
      <w:pPr>
        <w:pStyle w:val="5"/>
        <w:numPr>
          <w:ilvl w:val="3"/>
          <w:numId w:val="0"/>
        </w:numPr>
        <w:ind w:left="402"/>
        <w:rPr>
          <w:rFonts w:ascii="宋体" w:hAnsi="宋体" w:eastAsia="宋体" w:cs="宋体"/>
          <w:sz w:val="24"/>
        </w:rPr>
      </w:pPr>
      <w:r>
        <w:rPr>
          <w:rFonts w:hint="eastAsia" w:ascii="宋体" w:hAnsi="宋体" w:eastAsia="宋体" w:cs="宋体"/>
          <w:sz w:val="24"/>
        </w:rPr>
        <w:t>2.服务说明：</w:t>
      </w:r>
    </w:p>
    <w:p w14:paraId="15E026F3">
      <w:pPr>
        <w:pStyle w:val="15"/>
        <w:snapToGrid w:val="0"/>
        <w:spacing w:line="360" w:lineRule="auto"/>
        <w:ind w:firstLine="480" w:firstLineChars="200"/>
        <w:rPr>
          <w:rFonts w:eastAsia="宋体" w:cs="宋体"/>
          <w:color w:val="000000"/>
          <w:szCs w:val="24"/>
        </w:rPr>
      </w:pPr>
      <w:r>
        <w:rPr>
          <w:rFonts w:hint="eastAsia" w:eastAsia="宋体" w:cs="宋体"/>
          <w:color w:val="000000"/>
          <w:szCs w:val="24"/>
        </w:rPr>
        <w:t>1）集成服务的定制化需求来自于客户向投标人客户支持中心进行集成需求申告后，由投标人维护工程师进行集成服务分析，并向投标人技术研发部门汇报，由研发部门系统严格测试后，由投标人研发管理部门实施。</w:t>
      </w:r>
    </w:p>
    <w:p w14:paraId="1E49FC60">
      <w:pPr>
        <w:pStyle w:val="15"/>
        <w:snapToGrid w:val="0"/>
        <w:spacing w:line="360" w:lineRule="auto"/>
        <w:ind w:firstLine="480" w:firstLineChars="200"/>
        <w:rPr>
          <w:rFonts w:eastAsia="宋体" w:cs="宋体"/>
          <w:color w:val="000000"/>
          <w:szCs w:val="24"/>
        </w:rPr>
      </w:pPr>
      <w:r>
        <w:rPr>
          <w:rFonts w:hint="eastAsia" w:eastAsia="宋体" w:cs="宋体"/>
          <w:color w:val="000000"/>
          <w:szCs w:val="24"/>
        </w:rPr>
        <w:t>2）集成服务前，客户向投标人提供需要集成的定制化功能描述和目的。投标人提供功能集成后的测试结果。投标人提供集成前的计划、步骤，维护单位需做的准备工作，可能对设备造成的影响，出现问题的应急措施。</w:t>
      </w:r>
    </w:p>
    <w:p w14:paraId="657E2DEF">
      <w:pPr>
        <w:pStyle w:val="15"/>
        <w:snapToGrid w:val="0"/>
        <w:spacing w:line="360" w:lineRule="auto"/>
        <w:ind w:firstLine="480" w:firstLineChars="200"/>
        <w:rPr>
          <w:rFonts w:eastAsia="宋体" w:cs="宋体"/>
          <w:color w:val="000000"/>
          <w:szCs w:val="24"/>
        </w:rPr>
      </w:pPr>
      <w:r>
        <w:rPr>
          <w:rFonts w:hint="eastAsia" w:eastAsia="宋体" w:cs="宋体"/>
          <w:color w:val="000000"/>
          <w:szCs w:val="24"/>
        </w:rPr>
        <w:t>3）集成时遵循的原则：</w:t>
      </w:r>
    </w:p>
    <w:p w14:paraId="472648E0">
      <w:pPr>
        <w:pStyle w:val="15"/>
        <w:snapToGrid w:val="0"/>
        <w:spacing w:line="360" w:lineRule="auto"/>
        <w:ind w:left="459"/>
        <w:rPr>
          <w:rFonts w:eastAsia="宋体" w:cs="宋体"/>
          <w:color w:val="000000"/>
          <w:szCs w:val="24"/>
        </w:rPr>
      </w:pPr>
      <w:r>
        <w:rPr>
          <w:rFonts w:hint="eastAsia" w:eastAsia="宋体" w:cs="宋体"/>
          <w:color w:val="000000"/>
          <w:szCs w:val="24"/>
        </w:rPr>
        <w:t>A.现场使用的定制化功能必须从投标人正规的下发渠道所获得，投标人维护工程师不得直接从其他渠道获得补丁。</w:t>
      </w:r>
    </w:p>
    <w:p w14:paraId="547E5C48">
      <w:pPr>
        <w:pStyle w:val="15"/>
        <w:snapToGrid w:val="0"/>
        <w:spacing w:line="360" w:lineRule="auto"/>
        <w:ind w:left="459"/>
        <w:rPr>
          <w:rFonts w:eastAsia="宋体" w:cs="宋体"/>
          <w:color w:val="000000"/>
          <w:szCs w:val="24"/>
        </w:rPr>
      </w:pPr>
      <w:r>
        <w:rPr>
          <w:rFonts w:hint="eastAsia" w:eastAsia="宋体" w:cs="宋体"/>
          <w:color w:val="000000"/>
          <w:szCs w:val="24"/>
        </w:rPr>
        <w:t>B.现场进行输入集成服务的维护工程师必须经过投标人的集成培训并确认合格。</w:t>
      </w:r>
    </w:p>
    <w:p w14:paraId="624DEF04">
      <w:pPr>
        <w:pStyle w:val="15"/>
        <w:snapToGrid w:val="0"/>
        <w:spacing w:line="360" w:lineRule="auto"/>
        <w:ind w:left="459"/>
        <w:rPr>
          <w:rFonts w:eastAsia="宋体" w:cs="宋体"/>
          <w:color w:val="000000"/>
          <w:szCs w:val="24"/>
        </w:rPr>
      </w:pPr>
      <w:r>
        <w:rPr>
          <w:rFonts w:hint="eastAsia" w:eastAsia="宋体" w:cs="宋体"/>
          <w:color w:val="000000"/>
          <w:szCs w:val="24"/>
        </w:rPr>
        <w:t>C.集成服务计划必须经过客户负责人及签字认可。</w:t>
      </w:r>
    </w:p>
    <w:p w14:paraId="22A5308F">
      <w:pPr>
        <w:pStyle w:val="15"/>
        <w:snapToGrid w:val="0"/>
        <w:spacing w:line="360" w:lineRule="auto"/>
        <w:ind w:left="459"/>
        <w:rPr>
          <w:rFonts w:eastAsia="宋体" w:cs="宋体"/>
          <w:color w:val="000000"/>
          <w:szCs w:val="24"/>
        </w:rPr>
      </w:pPr>
      <w:r>
        <w:rPr>
          <w:rFonts w:hint="eastAsia" w:eastAsia="宋体" w:cs="宋体"/>
          <w:color w:val="000000"/>
          <w:szCs w:val="24"/>
        </w:rPr>
        <w:t>D.集成服务结束后，集成服务总结报告必须呈报客户负责人。</w:t>
      </w:r>
    </w:p>
    <w:p w14:paraId="1425166D">
      <w:pPr>
        <w:pStyle w:val="15"/>
        <w:snapToGrid w:val="0"/>
        <w:spacing w:line="360" w:lineRule="auto"/>
        <w:ind w:left="459"/>
        <w:rPr>
          <w:rFonts w:eastAsia="宋体" w:cs="宋体"/>
          <w:color w:val="000000"/>
          <w:szCs w:val="24"/>
        </w:rPr>
      </w:pPr>
      <w:r>
        <w:rPr>
          <w:rFonts w:hint="eastAsia" w:eastAsia="宋体" w:cs="宋体"/>
          <w:color w:val="000000"/>
          <w:szCs w:val="24"/>
        </w:rPr>
        <w:t>E.集成服务过程中必须进行各种数据（包括版本）的多次备份，并且要求在不同终端上进行；</w:t>
      </w:r>
    </w:p>
    <w:p w14:paraId="403E962E">
      <w:pPr>
        <w:pStyle w:val="15"/>
        <w:snapToGrid w:val="0"/>
        <w:spacing w:line="360" w:lineRule="auto"/>
        <w:ind w:left="459"/>
        <w:rPr>
          <w:rFonts w:eastAsia="宋体" w:cs="宋体"/>
          <w:color w:val="000000"/>
          <w:szCs w:val="24"/>
        </w:rPr>
      </w:pPr>
      <w:r>
        <w:rPr>
          <w:rFonts w:hint="eastAsia" w:eastAsia="宋体" w:cs="宋体"/>
          <w:color w:val="000000"/>
          <w:szCs w:val="24"/>
        </w:rPr>
        <w:t>F.保证数据系统的安全可靠。</w:t>
      </w:r>
    </w:p>
    <w:p w14:paraId="41172B98">
      <w:pPr>
        <w:pStyle w:val="15"/>
        <w:snapToGrid w:val="0"/>
        <w:spacing w:line="360" w:lineRule="auto"/>
        <w:ind w:left="459"/>
        <w:rPr>
          <w:rFonts w:eastAsia="宋体" w:cs="宋体"/>
          <w:color w:val="000000"/>
          <w:szCs w:val="24"/>
        </w:rPr>
      </w:pPr>
      <w:r>
        <w:rPr>
          <w:rFonts w:hint="eastAsia" w:eastAsia="宋体" w:cs="宋体"/>
          <w:color w:val="000000"/>
          <w:szCs w:val="24"/>
        </w:rPr>
        <w:t>G.集成服务后出现的软件障碍，投标人维护工程师应尽快分析、解决。</w:t>
      </w:r>
    </w:p>
    <w:p w14:paraId="452B8A9D">
      <w:pPr>
        <w:pStyle w:val="15"/>
        <w:snapToGrid w:val="0"/>
        <w:spacing w:line="360" w:lineRule="auto"/>
        <w:ind w:left="459"/>
        <w:rPr>
          <w:rFonts w:eastAsia="宋体" w:cs="宋体"/>
          <w:color w:val="000000"/>
          <w:szCs w:val="24"/>
        </w:rPr>
      </w:pPr>
      <w:r>
        <w:rPr>
          <w:rFonts w:hint="eastAsia" w:eastAsia="宋体" w:cs="宋体"/>
          <w:color w:val="000000"/>
          <w:szCs w:val="24"/>
        </w:rPr>
        <w:t>E.集成服务结束后，投标人维护工程师须更新客户档案。</w:t>
      </w:r>
    </w:p>
    <w:p w14:paraId="45F2D533">
      <w:pPr>
        <w:pStyle w:val="5"/>
        <w:numPr>
          <w:ilvl w:val="3"/>
          <w:numId w:val="0"/>
        </w:numPr>
        <w:ind w:left="402"/>
        <w:rPr>
          <w:rFonts w:ascii="宋体" w:hAnsi="宋体" w:eastAsia="宋体" w:cs="宋体"/>
          <w:sz w:val="24"/>
        </w:rPr>
      </w:pPr>
      <w:r>
        <w:rPr>
          <w:rFonts w:hint="eastAsia" w:ascii="宋体" w:hAnsi="宋体" w:eastAsia="宋体" w:cs="宋体"/>
          <w:sz w:val="24"/>
        </w:rPr>
        <w:t>3.服务承诺：</w:t>
      </w:r>
    </w:p>
    <w:p w14:paraId="34ECB57C">
      <w:pPr>
        <w:pStyle w:val="15"/>
        <w:spacing w:line="360" w:lineRule="auto"/>
        <w:ind w:firstLine="480" w:firstLineChars="200"/>
        <w:rPr>
          <w:rFonts w:eastAsia="宋体" w:cs="宋体"/>
          <w:color w:val="000000"/>
          <w:szCs w:val="24"/>
        </w:rPr>
      </w:pPr>
      <w:r>
        <w:rPr>
          <w:rFonts w:hint="eastAsia" w:eastAsia="宋体" w:cs="宋体"/>
          <w:color w:val="000000"/>
          <w:szCs w:val="24"/>
        </w:rPr>
        <w:t>1．定制化功能投入使用前，投标人保证在模型机或未正式开通使用的机器人设备上作测试验证，经确认安全可靠后方投入使用。</w:t>
      </w:r>
    </w:p>
    <w:p w14:paraId="47E978B3">
      <w:pPr>
        <w:pStyle w:val="15"/>
        <w:spacing w:line="360" w:lineRule="auto"/>
        <w:ind w:firstLine="480" w:firstLineChars="200"/>
        <w:rPr>
          <w:rFonts w:eastAsia="宋体" w:cs="宋体"/>
          <w:color w:val="000000"/>
          <w:szCs w:val="24"/>
        </w:rPr>
      </w:pPr>
      <w:r>
        <w:rPr>
          <w:rFonts w:hint="eastAsia" w:eastAsia="宋体" w:cs="宋体"/>
          <w:color w:val="000000"/>
          <w:szCs w:val="24"/>
        </w:rPr>
        <w:t>2．在定制化功能投入使用前，投标人维护工程师应征得客户同意方可进行。</w:t>
      </w:r>
    </w:p>
    <w:p w14:paraId="6B5795F1">
      <w:pPr>
        <w:pStyle w:val="5"/>
        <w:numPr>
          <w:ilvl w:val="3"/>
          <w:numId w:val="0"/>
        </w:numPr>
        <w:ind w:left="402"/>
        <w:rPr>
          <w:rFonts w:ascii="宋体" w:hAnsi="宋体" w:eastAsia="宋体" w:cs="宋体"/>
          <w:sz w:val="24"/>
        </w:rPr>
      </w:pPr>
      <w:r>
        <w:rPr>
          <w:rFonts w:hint="eastAsia" w:ascii="宋体" w:hAnsi="宋体" w:eastAsia="宋体" w:cs="宋体"/>
          <w:sz w:val="24"/>
        </w:rPr>
        <w:t>4.服务流程：</w:t>
      </w:r>
      <w:r>
        <w:rPr>
          <w:rFonts w:hint="eastAsia" w:ascii="宋体" w:hAnsi="宋体" w:eastAsia="宋体" w:cs="宋体"/>
          <w:sz w:val="24"/>
        </w:rPr>
        <w:br w:type="page"/>
      </w:r>
    </w:p>
    <w:p w14:paraId="068A3742">
      <w:pPr>
        <w:pStyle w:val="43"/>
        <w:ind w:left="-10" w:leftChars="-5" w:firstLine="482" w:firstLineChars="200"/>
        <w:rPr>
          <w:rFonts w:ascii="宋体" w:hAnsi="宋体" w:eastAsia="宋体" w:cs="宋体"/>
          <w:b/>
          <w:bCs/>
          <w:color w:val="000000"/>
          <w:sz w:val="24"/>
          <w:szCs w:val="24"/>
        </w:rPr>
      </w:pPr>
      <w:r>
        <w:rPr>
          <w:rFonts w:hint="eastAsia" w:ascii="宋体" w:hAnsi="宋体" w:eastAsia="宋体" w:cs="宋体"/>
          <w:b/>
          <w:bCs/>
          <w:color w:val="000000"/>
          <w:sz w:val="24"/>
          <w:szCs w:val="24"/>
        </w:rPr>
        <mc:AlternateContent>
          <mc:Choice Requires="wpg">
            <w:drawing>
              <wp:anchor distT="0" distB="0" distL="114300" distR="114300" simplePos="0" relativeHeight="251678720" behindDoc="0" locked="0" layoutInCell="1" allowOverlap="1">
                <wp:simplePos x="0" y="0"/>
                <wp:positionH relativeFrom="column">
                  <wp:posOffset>504190</wp:posOffset>
                </wp:positionH>
                <wp:positionV relativeFrom="paragraph">
                  <wp:posOffset>-314325</wp:posOffset>
                </wp:positionV>
                <wp:extent cx="5327015" cy="8553450"/>
                <wp:effectExtent l="4445" t="4445" r="22860" b="24130"/>
                <wp:wrapNone/>
                <wp:docPr id="611" name="组合 611"/>
                <wp:cNvGraphicFramePr/>
                <a:graphic xmlns:a="http://schemas.openxmlformats.org/drawingml/2006/main">
                  <a:graphicData uri="http://schemas.microsoft.com/office/word/2010/wordprocessingGroup">
                    <wpg:wgp>
                      <wpg:cNvGrpSpPr/>
                      <wpg:grpSpPr>
                        <a:xfrm>
                          <a:off x="0" y="0"/>
                          <a:ext cx="5327015" cy="8553450"/>
                          <a:chOff x="2561" y="2265"/>
                          <a:chExt cx="8389" cy="12947"/>
                        </a:xfrm>
                        <a:effectLst/>
                      </wpg:grpSpPr>
                      <wpg:grpSp>
                        <wpg:cNvPr id="612" name="组合 154"/>
                        <wpg:cNvGrpSpPr/>
                        <wpg:grpSpPr>
                          <a:xfrm>
                            <a:off x="4286" y="6908"/>
                            <a:ext cx="2776" cy="751"/>
                            <a:chOff x="4574" y="8548"/>
                            <a:chExt cx="2640" cy="758"/>
                          </a:xfrm>
                          <a:effectLst/>
                        </wpg:grpSpPr>
                        <wps:wsp>
                          <wps:cNvPr id="613" name="流程图: 过程 155"/>
                          <wps:cNvSpPr/>
                          <wps:spPr>
                            <a:xfrm>
                              <a:off x="4574" y="8548"/>
                              <a:ext cx="2640" cy="758"/>
                            </a:xfrm>
                            <a:prstGeom prst="flowChart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6B13E90C">
                                <w:pPr>
                                  <w:spacing w:before="60" w:after="60"/>
                                  <w:jc w:val="center"/>
                                  <w:rPr>
                                    <w:rFonts w:eastAsia="黑体"/>
                                    <w:b/>
                                    <w:sz w:val="18"/>
                                  </w:rPr>
                                </w:pPr>
                                <w:r>
                                  <w:rPr>
                                    <w:rFonts w:hint="eastAsia"/>
                                    <w:sz w:val="18"/>
                                  </w:rPr>
                                  <w:t>编制集成</w:t>
                                </w:r>
                                <w:r>
                                  <w:rPr>
                                    <w:sz w:val="18"/>
                                  </w:rPr>
                                  <w:t>服务</w:t>
                                </w:r>
                                <w:r>
                                  <w:rPr>
                                    <w:rFonts w:hint="eastAsia"/>
                                    <w:sz w:val="18"/>
                                  </w:rPr>
                                  <w:t>方案</w:t>
                                </w:r>
                              </w:p>
                              <w:p w14:paraId="58A3093F">
                                <w:pPr>
                                  <w:snapToGrid w:val="0"/>
                                  <w:spacing w:before="40"/>
                                  <w:jc w:val="center"/>
                                  <w:rPr>
                                    <w:sz w:val="18"/>
                                  </w:rPr>
                                </w:pPr>
                                <w:r>
                                  <w:rPr>
                                    <w:rFonts w:hint="eastAsia"/>
                                    <w:sz w:val="18"/>
                                  </w:rPr>
                                  <w:t>投标人</w:t>
                                </w:r>
                              </w:p>
                            </w:txbxContent>
                          </wps:txbx>
                          <wps:bodyPr vert="horz" wrap="square" lIns="18000" tIns="0" rIns="18000" bIns="45720" anchor="t" upright="1">
                            <a:noAutofit/>
                          </wps:bodyPr>
                        </wps:wsp>
                        <wps:wsp>
                          <wps:cNvPr id="614" name="直接连接符 156"/>
                          <wps:cNvCnPr/>
                          <wps:spPr>
                            <a:xfrm>
                              <a:off x="4574" y="8937"/>
                              <a:ext cx="2640" cy="5"/>
                            </a:xfrm>
                            <a:prstGeom prst="line">
                              <a:avLst/>
                            </a:prstGeom>
                            <a:ln w="9525" cap="flat" cmpd="sng">
                              <a:solidFill>
                                <a:srgbClr val="000000"/>
                              </a:solidFill>
                              <a:prstDash val="solid"/>
                              <a:round/>
                            </a:ln>
                            <a:effectLst/>
                          </wps:spPr>
                          <wps:bodyPr/>
                        </wps:wsp>
                      </wpg:grpSp>
                      <wps:wsp>
                        <wps:cNvPr id="615" name="直接连接符 157"/>
                        <wps:cNvCnPr/>
                        <wps:spPr>
                          <a:xfrm>
                            <a:off x="5668" y="7659"/>
                            <a:ext cx="0" cy="393"/>
                          </a:xfrm>
                          <a:prstGeom prst="line">
                            <a:avLst/>
                          </a:prstGeom>
                          <a:ln w="9525" cap="flat" cmpd="sng">
                            <a:solidFill>
                              <a:srgbClr val="000000"/>
                            </a:solidFill>
                            <a:prstDash val="solid"/>
                            <a:round/>
                            <a:tailEnd type="triangle" w="med" len="med"/>
                          </a:ln>
                          <a:effectLst/>
                        </wps:spPr>
                        <wps:bodyPr/>
                      </wps:wsp>
                      <wps:wsp>
                        <wps:cNvPr id="616" name="流程图: 决策 158"/>
                        <wps:cNvSpPr/>
                        <wps:spPr>
                          <a:xfrm>
                            <a:off x="3876" y="8019"/>
                            <a:ext cx="3594" cy="727"/>
                          </a:xfrm>
                          <a:prstGeom prst="flowChartDecision">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1E737228">
                              <w:pPr>
                                <w:jc w:val="center"/>
                                <w:rPr>
                                  <w:sz w:val="18"/>
                                </w:rPr>
                              </w:pPr>
                              <w:r>
                                <w:rPr>
                                  <w:rFonts w:hint="eastAsia"/>
                                  <w:sz w:val="18"/>
                                </w:rPr>
                                <w:t>客户审批是否通过</w:t>
                              </w:r>
                            </w:p>
                          </w:txbxContent>
                        </wps:txbx>
                        <wps:bodyPr vert="horz" wrap="square" lIns="91440" tIns="45720" rIns="91440" bIns="45720" anchor="t" upright="1">
                          <a:noAutofit/>
                        </wps:bodyPr>
                      </wps:wsp>
                      <wps:wsp>
                        <wps:cNvPr id="617" name="直接连接符 159"/>
                        <wps:cNvCnPr/>
                        <wps:spPr>
                          <a:xfrm>
                            <a:off x="7440" y="8394"/>
                            <a:ext cx="722" cy="0"/>
                          </a:xfrm>
                          <a:prstGeom prst="line">
                            <a:avLst/>
                          </a:prstGeom>
                          <a:ln w="9525" cap="flat" cmpd="sng">
                            <a:solidFill>
                              <a:srgbClr val="000000"/>
                            </a:solidFill>
                            <a:prstDash val="solid"/>
                            <a:round/>
                          </a:ln>
                          <a:effectLst/>
                        </wps:spPr>
                        <wps:bodyPr/>
                      </wps:wsp>
                      <wps:wsp>
                        <wps:cNvPr id="618" name="直接连接符 160"/>
                        <wps:cNvCnPr/>
                        <wps:spPr>
                          <a:xfrm flipV="1">
                            <a:off x="8162" y="7293"/>
                            <a:ext cx="0" cy="1101"/>
                          </a:xfrm>
                          <a:prstGeom prst="line">
                            <a:avLst/>
                          </a:prstGeom>
                          <a:ln w="9525" cap="flat" cmpd="sng">
                            <a:solidFill>
                              <a:srgbClr val="000000"/>
                            </a:solidFill>
                            <a:prstDash val="solid"/>
                            <a:round/>
                          </a:ln>
                          <a:effectLst/>
                        </wps:spPr>
                        <wps:bodyPr/>
                      </wps:wsp>
                      <wps:wsp>
                        <wps:cNvPr id="619" name="直接连接符 161"/>
                        <wps:cNvCnPr/>
                        <wps:spPr>
                          <a:xfrm flipH="1">
                            <a:off x="7062" y="7298"/>
                            <a:ext cx="1100" cy="0"/>
                          </a:xfrm>
                          <a:prstGeom prst="line">
                            <a:avLst/>
                          </a:prstGeom>
                          <a:ln w="9525" cap="flat" cmpd="sng">
                            <a:solidFill>
                              <a:srgbClr val="000000"/>
                            </a:solidFill>
                            <a:prstDash val="solid"/>
                            <a:round/>
                            <a:tailEnd type="triangle" w="med" len="med"/>
                          </a:ln>
                          <a:effectLst/>
                        </wps:spPr>
                        <wps:bodyPr/>
                      </wps:wsp>
                      <wps:wsp>
                        <wps:cNvPr id="620" name="直接连接符 162"/>
                        <wps:cNvCnPr/>
                        <wps:spPr>
                          <a:xfrm>
                            <a:off x="5668" y="8713"/>
                            <a:ext cx="0" cy="393"/>
                          </a:xfrm>
                          <a:prstGeom prst="line">
                            <a:avLst/>
                          </a:prstGeom>
                          <a:ln w="9525" cap="flat" cmpd="sng">
                            <a:solidFill>
                              <a:srgbClr val="000000"/>
                            </a:solidFill>
                            <a:prstDash val="solid"/>
                            <a:round/>
                            <a:tailEnd type="triangle" w="med" len="med"/>
                          </a:ln>
                          <a:effectLst/>
                        </wps:spPr>
                        <wps:bodyPr/>
                      </wps:wsp>
                      <wpg:grpSp>
                        <wpg:cNvPr id="621" name="组合 163"/>
                        <wpg:cNvGrpSpPr/>
                        <wpg:grpSpPr>
                          <a:xfrm>
                            <a:off x="4286" y="9106"/>
                            <a:ext cx="2776" cy="751"/>
                            <a:chOff x="4574" y="8548"/>
                            <a:chExt cx="2640" cy="758"/>
                          </a:xfrm>
                          <a:effectLst/>
                        </wpg:grpSpPr>
                        <wps:wsp>
                          <wps:cNvPr id="622" name="流程图: 过程 164"/>
                          <wps:cNvSpPr/>
                          <wps:spPr>
                            <a:xfrm>
                              <a:off x="4574" y="8548"/>
                              <a:ext cx="2640" cy="758"/>
                            </a:xfrm>
                            <a:prstGeom prst="flowChart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64EED70B">
                                <w:pPr>
                                  <w:spacing w:before="60" w:after="60"/>
                                  <w:jc w:val="center"/>
                                  <w:rPr>
                                    <w:rFonts w:eastAsia="黑体"/>
                                    <w:b/>
                                    <w:sz w:val="18"/>
                                  </w:rPr>
                                </w:pPr>
                                <w:r>
                                  <w:rPr>
                                    <w:rFonts w:hint="eastAsia"/>
                                    <w:sz w:val="18"/>
                                  </w:rPr>
                                  <w:t>工作准备</w:t>
                                </w:r>
                              </w:p>
                              <w:p w14:paraId="50D734A0">
                                <w:pPr>
                                  <w:snapToGrid w:val="0"/>
                                  <w:spacing w:before="40"/>
                                  <w:jc w:val="center"/>
                                  <w:rPr>
                                    <w:sz w:val="18"/>
                                  </w:rPr>
                                </w:pPr>
                                <w:r>
                                  <w:rPr>
                                    <w:rFonts w:hint="eastAsia"/>
                                    <w:sz w:val="18"/>
                                  </w:rPr>
                                  <w:t>双方人员</w:t>
                                </w:r>
                              </w:p>
                            </w:txbxContent>
                          </wps:txbx>
                          <wps:bodyPr vert="horz" wrap="square" lIns="18000" tIns="0" rIns="18000" bIns="45720" anchor="t" upright="1">
                            <a:noAutofit/>
                          </wps:bodyPr>
                        </wps:wsp>
                        <wps:wsp>
                          <wps:cNvPr id="623" name="直接连接符 165"/>
                          <wps:cNvCnPr/>
                          <wps:spPr>
                            <a:xfrm>
                              <a:off x="4574" y="8937"/>
                              <a:ext cx="2640" cy="5"/>
                            </a:xfrm>
                            <a:prstGeom prst="line">
                              <a:avLst/>
                            </a:prstGeom>
                            <a:ln w="9525" cap="flat" cmpd="sng">
                              <a:solidFill>
                                <a:srgbClr val="000000"/>
                              </a:solidFill>
                              <a:prstDash val="solid"/>
                              <a:round/>
                            </a:ln>
                            <a:effectLst/>
                          </wps:spPr>
                          <wps:bodyPr/>
                        </wps:wsp>
                      </wpg:grpSp>
                      <wps:wsp>
                        <wps:cNvPr id="624" name="直接连接符 166"/>
                        <wps:cNvCnPr/>
                        <wps:spPr>
                          <a:xfrm>
                            <a:off x="4286" y="9491"/>
                            <a:ext cx="2776" cy="5"/>
                          </a:xfrm>
                          <a:prstGeom prst="line">
                            <a:avLst/>
                          </a:prstGeom>
                          <a:ln w="9525" cap="flat" cmpd="sng">
                            <a:solidFill>
                              <a:srgbClr val="000000"/>
                            </a:solidFill>
                            <a:prstDash val="solid"/>
                            <a:round/>
                          </a:ln>
                          <a:effectLst/>
                        </wps:spPr>
                        <wps:bodyPr/>
                      </wps:wsp>
                      <wps:wsp>
                        <wps:cNvPr id="625" name="直接连接符 167"/>
                        <wps:cNvCnPr/>
                        <wps:spPr>
                          <a:xfrm>
                            <a:off x="5668" y="9857"/>
                            <a:ext cx="0" cy="393"/>
                          </a:xfrm>
                          <a:prstGeom prst="line">
                            <a:avLst/>
                          </a:prstGeom>
                          <a:ln w="9525" cap="flat" cmpd="sng">
                            <a:solidFill>
                              <a:srgbClr val="000000"/>
                            </a:solidFill>
                            <a:prstDash val="solid"/>
                            <a:round/>
                            <a:tailEnd type="triangle" w="med" len="med"/>
                          </a:ln>
                          <a:effectLst/>
                        </wps:spPr>
                        <wps:bodyPr/>
                      </wps:wsp>
                      <wpg:grpSp>
                        <wpg:cNvPr id="626" name="组合 168"/>
                        <wpg:cNvGrpSpPr/>
                        <wpg:grpSpPr>
                          <a:xfrm>
                            <a:off x="4286" y="10250"/>
                            <a:ext cx="2776" cy="751"/>
                            <a:chOff x="4574" y="8548"/>
                            <a:chExt cx="2640" cy="758"/>
                          </a:xfrm>
                          <a:effectLst/>
                        </wpg:grpSpPr>
                        <wps:wsp>
                          <wps:cNvPr id="627" name="流程图: 过程 169"/>
                          <wps:cNvSpPr/>
                          <wps:spPr>
                            <a:xfrm>
                              <a:off x="4574" y="8548"/>
                              <a:ext cx="2640" cy="758"/>
                            </a:xfrm>
                            <a:prstGeom prst="flowChart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5FCB8729">
                                <w:pPr>
                                  <w:spacing w:before="60" w:after="60"/>
                                  <w:jc w:val="center"/>
                                  <w:rPr>
                                    <w:rFonts w:eastAsia="黑体"/>
                                    <w:b/>
                                    <w:sz w:val="18"/>
                                  </w:rPr>
                                </w:pPr>
                                <w:r>
                                  <w:rPr>
                                    <w:rFonts w:hint="eastAsia"/>
                                    <w:sz w:val="18"/>
                                  </w:rPr>
                                  <w:t>集成服务操作</w:t>
                                </w:r>
                              </w:p>
                              <w:p w14:paraId="6F9E4386">
                                <w:pPr>
                                  <w:snapToGrid w:val="0"/>
                                  <w:spacing w:before="40"/>
                                  <w:jc w:val="center"/>
                                  <w:rPr>
                                    <w:sz w:val="18"/>
                                  </w:rPr>
                                </w:pPr>
                                <w:r>
                                  <w:rPr>
                                    <w:rFonts w:hint="eastAsia"/>
                                    <w:sz w:val="18"/>
                                  </w:rPr>
                                  <w:t>投标人维护工程师</w:t>
                                </w:r>
                              </w:p>
                            </w:txbxContent>
                          </wps:txbx>
                          <wps:bodyPr vert="horz" wrap="square" lIns="18000" tIns="0" rIns="18000" bIns="45720" anchor="t" upright="1">
                            <a:noAutofit/>
                          </wps:bodyPr>
                        </wps:wsp>
                        <wps:wsp>
                          <wps:cNvPr id="628" name="直接连接符 170"/>
                          <wps:cNvCnPr/>
                          <wps:spPr>
                            <a:xfrm>
                              <a:off x="4574" y="8937"/>
                              <a:ext cx="2640" cy="5"/>
                            </a:xfrm>
                            <a:prstGeom prst="line">
                              <a:avLst/>
                            </a:prstGeom>
                            <a:ln w="9525" cap="flat" cmpd="sng">
                              <a:solidFill>
                                <a:srgbClr val="000000"/>
                              </a:solidFill>
                              <a:prstDash val="solid"/>
                              <a:round/>
                            </a:ln>
                            <a:effectLst/>
                          </wps:spPr>
                          <wps:bodyPr/>
                        </wps:wsp>
                      </wpg:grpSp>
                      <wps:wsp>
                        <wps:cNvPr id="629" name="直接连接符 171"/>
                        <wps:cNvCnPr/>
                        <wps:spPr>
                          <a:xfrm>
                            <a:off x="5668" y="11001"/>
                            <a:ext cx="0" cy="393"/>
                          </a:xfrm>
                          <a:prstGeom prst="line">
                            <a:avLst/>
                          </a:prstGeom>
                          <a:ln w="9525" cap="flat" cmpd="sng">
                            <a:solidFill>
                              <a:srgbClr val="000000"/>
                            </a:solidFill>
                            <a:prstDash val="solid"/>
                            <a:round/>
                            <a:tailEnd type="triangle" w="med" len="med"/>
                          </a:ln>
                          <a:effectLst/>
                        </wps:spPr>
                        <wps:bodyPr/>
                      </wps:wsp>
                      <wps:wsp>
                        <wps:cNvPr id="630" name="流程图: 决策 172"/>
                        <wps:cNvSpPr/>
                        <wps:spPr>
                          <a:xfrm>
                            <a:off x="3876" y="11361"/>
                            <a:ext cx="3594" cy="727"/>
                          </a:xfrm>
                          <a:prstGeom prst="flowChartDecision">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4E75DE7C">
                              <w:pPr>
                                <w:jc w:val="center"/>
                                <w:rPr>
                                  <w:sz w:val="18"/>
                                </w:rPr>
                              </w:pPr>
                              <w:r>
                                <w:rPr>
                                  <w:rFonts w:hint="eastAsia"/>
                                  <w:sz w:val="18"/>
                                </w:rPr>
                                <w:t>是否成功</w:t>
                              </w:r>
                            </w:p>
                          </w:txbxContent>
                        </wps:txbx>
                        <wps:bodyPr vert="horz" wrap="square" lIns="91440" tIns="45720" rIns="91440" bIns="45720" anchor="t" upright="1">
                          <a:noAutofit/>
                        </wps:bodyPr>
                      </wps:wsp>
                      <wps:wsp>
                        <wps:cNvPr id="631" name="直接连接符 173"/>
                        <wps:cNvCnPr/>
                        <wps:spPr>
                          <a:xfrm>
                            <a:off x="7470" y="11724"/>
                            <a:ext cx="1426" cy="0"/>
                          </a:xfrm>
                          <a:prstGeom prst="line">
                            <a:avLst/>
                          </a:prstGeom>
                          <a:ln w="9525" cap="flat" cmpd="sng">
                            <a:solidFill>
                              <a:srgbClr val="000000"/>
                            </a:solidFill>
                            <a:prstDash val="solid"/>
                            <a:round/>
                            <a:tailEnd type="triangle" w="med" len="med"/>
                          </a:ln>
                          <a:effectLst/>
                        </wps:spPr>
                        <wps:bodyPr/>
                      </wps:wsp>
                      <wps:wsp>
                        <wps:cNvPr id="632" name="流程图: 过程 174"/>
                        <wps:cNvSpPr/>
                        <wps:spPr>
                          <a:xfrm>
                            <a:off x="8864" y="11394"/>
                            <a:ext cx="2086" cy="700"/>
                          </a:xfrm>
                          <a:prstGeom prst="flowChart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55B35ABB">
                              <w:pPr>
                                <w:snapToGrid w:val="0"/>
                                <w:spacing w:before="40"/>
                                <w:jc w:val="center"/>
                              </w:pPr>
                              <w:r>
                                <w:rPr>
                                  <w:rFonts w:hint="eastAsia"/>
                                  <w:sz w:val="18"/>
                                </w:rPr>
                                <w:t>恢复原来数据和版本</w:t>
                              </w:r>
                            </w:p>
                          </w:txbxContent>
                        </wps:txbx>
                        <wps:bodyPr vert="horz" wrap="square" lIns="18000" tIns="0" rIns="18000" bIns="45720" anchor="t" upright="1">
                          <a:noAutofit/>
                        </wps:bodyPr>
                      </wps:wsp>
                      <wps:wsp>
                        <wps:cNvPr id="633" name="直接连接符 175"/>
                        <wps:cNvCnPr/>
                        <wps:spPr>
                          <a:xfrm flipV="1">
                            <a:off x="9902" y="5121"/>
                            <a:ext cx="1" cy="6273"/>
                          </a:xfrm>
                          <a:prstGeom prst="line">
                            <a:avLst/>
                          </a:prstGeom>
                          <a:ln w="9525" cap="flat" cmpd="sng">
                            <a:solidFill>
                              <a:srgbClr val="000000"/>
                            </a:solidFill>
                            <a:prstDash val="solid"/>
                            <a:round/>
                          </a:ln>
                          <a:effectLst/>
                        </wps:spPr>
                        <wps:bodyPr/>
                      </wps:wsp>
                      <wps:wsp>
                        <wps:cNvPr id="634" name="直接连接符 176"/>
                        <wps:cNvCnPr/>
                        <wps:spPr>
                          <a:xfrm flipH="1">
                            <a:off x="7059" y="5106"/>
                            <a:ext cx="2840" cy="0"/>
                          </a:xfrm>
                          <a:prstGeom prst="line">
                            <a:avLst/>
                          </a:prstGeom>
                          <a:ln w="9525" cap="flat" cmpd="sng">
                            <a:solidFill>
                              <a:srgbClr val="000000"/>
                            </a:solidFill>
                            <a:prstDash val="solid"/>
                            <a:round/>
                            <a:tailEnd type="triangle" w="med" len="med"/>
                          </a:ln>
                          <a:effectLst/>
                        </wps:spPr>
                        <wps:bodyPr/>
                      </wps:wsp>
                      <wps:wsp>
                        <wps:cNvPr id="635" name="直接连接符 177"/>
                        <wps:cNvCnPr/>
                        <wps:spPr>
                          <a:xfrm>
                            <a:off x="5668" y="12094"/>
                            <a:ext cx="0" cy="393"/>
                          </a:xfrm>
                          <a:prstGeom prst="line">
                            <a:avLst/>
                          </a:prstGeom>
                          <a:ln w="9525" cap="flat" cmpd="sng">
                            <a:solidFill>
                              <a:srgbClr val="000000"/>
                            </a:solidFill>
                            <a:prstDash val="solid"/>
                            <a:round/>
                            <a:tailEnd type="triangle" w="med" len="med"/>
                          </a:ln>
                          <a:effectLst/>
                        </wps:spPr>
                        <wps:bodyPr/>
                      </wps:wsp>
                      <wpg:grpSp>
                        <wpg:cNvPr id="636" name="组合 178"/>
                        <wpg:cNvGrpSpPr/>
                        <wpg:grpSpPr>
                          <a:xfrm>
                            <a:off x="4286" y="12487"/>
                            <a:ext cx="2776" cy="751"/>
                            <a:chOff x="4574" y="8548"/>
                            <a:chExt cx="2640" cy="758"/>
                          </a:xfrm>
                          <a:effectLst/>
                        </wpg:grpSpPr>
                        <wps:wsp>
                          <wps:cNvPr id="637" name="流程图: 过程 179"/>
                          <wps:cNvSpPr/>
                          <wps:spPr>
                            <a:xfrm>
                              <a:off x="4574" y="8548"/>
                              <a:ext cx="2640" cy="758"/>
                            </a:xfrm>
                            <a:prstGeom prst="flowChart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6917EEE4">
                                <w:pPr>
                                  <w:spacing w:before="60" w:after="60"/>
                                  <w:jc w:val="center"/>
                                  <w:rPr>
                                    <w:rFonts w:eastAsia="黑体"/>
                                    <w:b/>
                                    <w:sz w:val="18"/>
                                  </w:rPr>
                                </w:pPr>
                                <w:r>
                                  <w:rPr>
                                    <w:rFonts w:hint="eastAsia"/>
                                    <w:sz w:val="18"/>
                                  </w:rPr>
                                  <w:t>定制化功能及性能验收</w:t>
                                </w:r>
                              </w:p>
                              <w:p w14:paraId="79B5C106">
                                <w:pPr>
                                  <w:snapToGrid w:val="0"/>
                                  <w:spacing w:before="40"/>
                                  <w:jc w:val="center"/>
                                  <w:rPr>
                                    <w:sz w:val="18"/>
                                  </w:rPr>
                                </w:pPr>
                                <w:r>
                                  <w:rPr>
                                    <w:rFonts w:hint="eastAsia"/>
                                    <w:sz w:val="18"/>
                                  </w:rPr>
                                  <w:t>双方代表</w:t>
                                </w:r>
                              </w:p>
                            </w:txbxContent>
                          </wps:txbx>
                          <wps:bodyPr vert="horz" wrap="square" lIns="18000" tIns="0" rIns="18000" bIns="45720" anchor="t" upright="1">
                            <a:noAutofit/>
                          </wps:bodyPr>
                        </wps:wsp>
                        <wps:wsp>
                          <wps:cNvPr id="638" name="直接连接符 180"/>
                          <wps:cNvCnPr/>
                          <wps:spPr>
                            <a:xfrm>
                              <a:off x="4574" y="8937"/>
                              <a:ext cx="2640" cy="5"/>
                            </a:xfrm>
                            <a:prstGeom prst="line">
                              <a:avLst/>
                            </a:prstGeom>
                            <a:ln w="9525" cap="flat" cmpd="sng">
                              <a:solidFill>
                                <a:srgbClr val="000000"/>
                              </a:solidFill>
                              <a:prstDash val="solid"/>
                              <a:round/>
                            </a:ln>
                            <a:effectLst/>
                          </wps:spPr>
                          <wps:bodyPr/>
                        </wps:wsp>
                      </wpg:grpSp>
                      <wps:wsp>
                        <wps:cNvPr id="639" name="直接连接符 181"/>
                        <wps:cNvCnPr/>
                        <wps:spPr>
                          <a:xfrm>
                            <a:off x="5668" y="13238"/>
                            <a:ext cx="0" cy="393"/>
                          </a:xfrm>
                          <a:prstGeom prst="line">
                            <a:avLst/>
                          </a:prstGeom>
                          <a:ln w="9525" cap="flat" cmpd="sng">
                            <a:solidFill>
                              <a:srgbClr val="000000"/>
                            </a:solidFill>
                            <a:prstDash val="solid"/>
                            <a:round/>
                            <a:tailEnd type="triangle" w="med" len="med"/>
                          </a:ln>
                          <a:effectLst/>
                        </wps:spPr>
                        <wps:bodyPr/>
                      </wps:wsp>
                      <wpg:grpSp>
                        <wpg:cNvPr id="640" name="组合 182"/>
                        <wpg:cNvGrpSpPr/>
                        <wpg:grpSpPr>
                          <a:xfrm>
                            <a:off x="4286" y="13631"/>
                            <a:ext cx="2776" cy="751"/>
                            <a:chOff x="4574" y="8548"/>
                            <a:chExt cx="2640" cy="758"/>
                          </a:xfrm>
                          <a:effectLst/>
                        </wpg:grpSpPr>
                        <wps:wsp>
                          <wps:cNvPr id="641" name="流程图: 过程 183"/>
                          <wps:cNvSpPr/>
                          <wps:spPr>
                            <a:xfrm>
                              <a:off x="4574" y="8548"/>
                              <a:ext cx="2640" cy="758"/>
                            </a:xfrm>
                            <a:prstGeom prst="flowChart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2F6CE499">
                                <w:pPr>
                                  <w:spacing w:before="60" w:after="60"/>
                                  <w:jc w:val="center"/>
                                  <w:rPr>
                                    <w:rFonts w:eastAsia="黑体"/>
                                    <w:b/>
                                    <w:sz w:val="18"/>
                                  </w:rPr>
                                </w:pPr>
                                <w:r>
                                  <w:rPr>
                                    <w:rFonts w:hint="eastAsia"/>
                                    <w:sz w:val="18"/>
                                  </w:rPr>
                                  <w:t>报告、总结、培训、资料移交</w:t>
                                </w:r>
                              </w:p>
                              <w:p w14:paraId="49222637">
                                <w:pPr>
                                  <w:snapToGrid w:val="0"/>
                                  <w:spacing w:before="40"/>
                                  <w:jc w:val="center"/>
                                  <w:rPr>
                                    <w:sz w:val="18"/>
                                  </w:rPr>
                                </w:pPr>
                                <w:r>
                                  <w:rPr>
                                    <w:rFonts w:hint="eastAsia"/>
                                    <w:sz w:val="18"/>
                                  </w:rPr>
                                  <w:t>双方代表</w:t>
                                </w:r>
                              </w:p>
                            </w:txbxContent>
                          </wps:txbx>
                          <wps:bodyPr vert="horz" wrap="square" lIns="18000" tIns="0" rIns="18000" bIns="45720" anchor="t" upright="1">
                            <a:noAutofit/>
                          </wps:bodyPr>
                        </wps:wsp>
                        <wps:wsp>
                          <wps:cNvPr id="642" name="直接连接符 184"/>
                          <wps:cNvCnPr/>
                          <wps:spPr>
                            <a:xfrm>
                              <a:off x="4574" y="8937"/>
                              <a:ext cx="2640" cy="5"/>
                            </a:xfrm>
                            <a:prstGeom prst="line">
                              <a:avLst/>
                            </a:prstGeom>
                            <a:ln w="9525" cap="flat" cmpd="sng">
                              <a:solidFill>
                                <a:srgbClr val="000000"/>
                              </a:solidFill>
                              <a:prstDash val="solid"/>
                              <a:round/>
                            </a:ln>
                            <a:effectLst/>
                          </wps:spPr>
                          <wps:bodyPr/>
                        </wps:wsp>
                      </wpg:grpSp>
                      <wps:wsp>
                        <wps:cNvPr id="643" name="直接连接符 185"/>
                        <wps:cNvCnPr/>
                        <wps:spPr>
                          <a:xfrm>
                            <a:off x="5668" y="14382"/>
                            <a:ext cx="0" cy="393"/>
                          </a:xfrm>
                          <a:prstGeom prst="line">
                            <a:avLst/>
                          </a:prstGeom>
                          <a:ln w="9525" cap="flat" cmpd="sng">
                            <a:solidFill>
                              <a:srgbClr val="000000"/>
                            </a:solidFill>
                            <a:prstDash val="solid"/>
                            <a:round/>
                            <a:tailEnd type="triangle" w="med" len="med"/>
                          </a:ln>
                          <a:effectLst/>
                        </wps:spPr>
                        <wps:bodyPr/>
                      </wps:wsp>
                      <wps:wsp>
                        <wps:cNvPr id="644" name="流程图: 可选过程 186"/>
                        <wps:cNvSpPr/>
                        <wps:spPr>
                          <a:xfrm>
                            <a:off x="4286" y="14775"/>
                            <a:ext cx="2778" cy="437"/>
                          </a:xfrm>
                          <a:prstGeom prst="flowChartAlternate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50C8C83F">
                              <w:pPr>
                                <w:spacing w:before="60"/>
                                <w:jc w:val="center"/>
                                <w:rPr>
                                  <w:sz w:val="18"/>
                                </w:rPr>
                              </w:pPr>
                              <w:r>
                                <w:rPr>
                                  <w:rFonts w:hint="eastAsia"/>
                                  <w:sz w:val="18"/>
                                </w:rPr>
                                <w:t>结  束</w:t>
                              </w:r>
                            </w:p>
                          </w:txbxContent>
                        </wps:txbx>
                        <wps:bodyPr vert="horz" wrap="square" lIns="18000" tIns="0" rIns="18000" bIns="45720" anchor="t" upright="1">
                          <a:noAutofit/>
                        </wps:bodyPr>
                      </wps:wsp>
                      <wps:wsp>
                        <wps:cNvPr id="645" name="直接连接符 187"/>
                        <wps:cNvCnPr/>
                        <wps:spPr>
                          <a:xfrm flipH="1">
                            <a:off x="2928" y="6195"/>
                            <a:ext cx="15" cy="8385"/>
                          </a:xfrm>
                          <a:prstGeom prst="line">
                            <a:avLst/>
                          </a:prstGeom>
                          <a:ln w="9525" cap="flat" cmpd="sng">
                            <a:solidFill>
                              <a:srgbClr val="000000"/>
                            </a:solidFill>
                            <a:prstDash val="solid"/>
                            <a:round/>
                          </a:ln>
                          <a:effectLst/>
                        </wps:spPr>
                        <wps:bodyPr/>
                      </wps:wsp>
                      <wps:wsp>
                        <wps:cNvPr id="646" name="直接连接符 188"/>
                        <wps:cNvCnPr/>
                        <wps:spPr>
                          <a:xfrm>
                            <a:off x="2928" y="14580"/>
                            <a:ext cx="2740" cy="0"/>
                          </a:xfrm>
                          <a:prstGeom prst="line">
                            <a:avLst/>
                          </a:prstGeom>
                          <a:ln w="9525" cap="flat" cmpd="sng">
                            <a:solidFill>
                              <a:srgbClr val="000000"/>
                            </a:solidFill>
                            <a:prstDash val="solid"/>
                            <a:round/>
                            <a:tailEnd type="triangle" w="med" len="med"/>
                          </a:ln>
                          <a:effectLst/>
                        </wps:spPr>
                        <wps:bodyPr/>
                      </wps:wsp>
                      <wps:wsp>
                        <wps:cNvPr id="647" name="矩形 189"/>
                        <wps:cNvSpPr/>
                        <wps:spPr>
                          <a:xfrm>
                            <a:off x="7440" y="8038"/>
                            <a:ext cx="480" cy="416"/>
                          </a:xfrm>
                          <a:prstGeom prst="rect">
                            <a:avLst/>
                          </a:prstGeom>
                          <a:noFill/>
                          <a:ln>
                            <a:noFill/>
                          </a:ln>
                          <a:effectLst/>
                        </wps:spPr>
                        <wps:txbx>
                          <w:txbxContent>
                            <w:p w14:paraId="7693E553">
                              <w:pPr>
                                <w:rPr>
                                  <w:sz w:val="18"/>
                                </w:rPr>
                              </w:pPr>
                              <w:r>
                                <w:rPr>
                                  <w:rFonts w:hint="eastAsia"/>
                                  <w:sz w:val="18"/>
                                </w:rPr>
                                <w:t>否</w:t>
                              </w:r>
                            </w:p>
                          </w:txbxContent>
                        </wps:txbx>
                        <wps:bodyPr vert="horz" wrap="square" lIns="91440" tIns="45720" rIns="91440" bIns="45720" anchor="t" upright="1">
                          <a:noAutofit/>
                        </wps:bodyPr>
                      </wps:wsp>
                      <wps:wsp>
                        <wps:cNvPr id="648" name="矩形 190"/>
                        <wps:cNvSpPr/>
                        <wps:spPr>
                          <a:xfrm>
                            <a:off x="5628" y="8690"/>
                            <a:ext cx="480" cy="416"/>
                          </a:xfrm>
                          <a:prstGeom prst="rect">
                            <a:avLst/>
                          </a:prstGeom>
                          <a:noFill/>
                          <a:ln>
                            <a:noFill/>
                          </a:ln>
                          <a:effectLst/>
                        </wps:spPr>
                        <wps:txbx>
                          <w:txbxContent>
                            <w:p w14:paraId="06630D88">
                              <w:pPr>
                                <w:rPr>
                                  <w:sz w:val="18"/>
                                </w:rPr>
                              </w:pPr>
                              <w:r>
                                <w:rPr>
                                  <w:rFonts w:hint="eastAsia"/>
                                  <w:sz w:val="18"/>
                                </w:rPr>
                                <w:t>是</w:t>
                              </w:r>
                            </w:p>
                          </w:txbxContent>
                        </wps:txbx>
                        <wps:bodyPr vert="horz" wrap="square" lIns="91440" tIns="45720" rIns="91440" bIns="45720" anchor="t" upright="1">
                          <a:noAutofit/>
                        </wps:bodyPr>
                      </wps:wsp>
                      <wps:wsp>
                        <wps:cNvPr id="649" name="矩形 191"/>
                        <wps:cNvSpPr/>
                        <wps:spPr>
                          <a:xfrm>
                            <a:off x="5628" y="12006"/>
                            <a:ext cx="480" cy="416"/>
                          </a:xfrm>
                          <a:prstGeom prst="rect">
                            <a:avLst/>
                          </a:prstGeom>
                          <a:noFill/>
                          <a:ln>
                            <a:noFill/>
                          </a:ln>
                          <a:effectLst/>
                        </wps:spPr>
                        <wps:txbx>
                          <w:txbxContent>
                            <w:p w14:paraId="7FDF2BEB">
                              <w:pPr>
                                <w:rPr>
                                  <w:sz w:val="18"/>
                                </w:rPr>
                              </w:pPr>
                              <w:r>
                                <w:rPr>
                                  <w:rFonts w:hint="eastAsia"/>
                                  <w:sz w:val="18"/>
                                </w:rPr>
                                <w:t>是</w:t>
                              </w:r>
                            </w:p>
                          </w:txbxContent>
                        </wps:txbx>
                        <wps:bodyPr vert="horz" wrap="square" lIns="91440" tIns="45720" rIns="91440" bIns="45720" anchor="t" upright="1">
                          <a:noAutofit/>
                        </wps:bodyPr>
                      </wps:wsp>
                      <wps:wsp>
                        <wps:cNvPr id="650" name="矩形 192"/>
                        <wps:cNvSpPr/>
                        <wps:spPr>
                          <a:xfrm>
                            <a:off x="7440" y="11371"/>
                            <a:ext cx="480" cy="416"/>
                          </a:xfrm>
                          <a:prstGeom prst="rect">
                            <a:avLst/>
                          </a:prstGeom>
                          <a:noFill/>
                          <a:ln>
                            <a:noFill/>
                          </a:ln>
                          <a:effectLst/>
                        </wps:spPr>
                        <wps:txbx>
                          <w:txbxContent>
                            <w:p w14:paraId="6930B052">
                              <w:pPr>
                                <w:rPr>
                                  <w:sz w:val="18"/>
                                </w:rPr>
                              </w:pPr>
                              <w:r>
                                <w:rPr>
                                  <w:rFonts w:hint="eastAsia"/>
                                  <w:sz w:val="18"/>
                                </w:rPr>
                                <w:t>否</w:t>
                              </w:r>
                            </w:p>
                          </w:txbxContent>
                        </wps:txbx>
                        <wps:bodyPr vert="horz" wrap="square" lIns="91440" tIns="45720" rIns="91440" bIns="45720" anchor="t" upright="1">
                          <a:noAutofit/>
                        </wps:bodyPr>
                      </wps:wsp>
                      <wpg:grpSp>
                        <wpg:cNvPr id="651" name="组合 193"/>
                        <wpg:cNvGrpSpPr/>
                        <wpg:grpSpPr>
                          <a:xfrm>
                            <a:off x="2561" y="3366"/>
                            <a:ext cx="2776" cy="751"/>
                            <a:chOff x="4574" y="8548"/>
                            <a:chExt cx="2640" cy="758"/>
                          </a:xfrm>
                          <a:effectLst/>
                        </wpg:grpSpPr>
                        <wps:wsp>
                          <wps:cNvPr id="652" name="流程图: 过程 194"/>
                          <wps:cNvSpPr/>
                          <wps:spPr>
                            <a:xfrm>
                              <a:off x="4574" y="8548"/>
                              <a:ext cx="2640" cy="758"/>
                            </a:xfrm>
                            <a:prstGeom prst="flowChart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0AB6B8EF">
                                <w:pPr>
                                  <w:spacing w:before="60" w:after="60"/>
                                  <w:jc w:val="center"/>
                                  <w:rPr>
                                    <w:rFonts w:eastAsia="黑体"/>
                                    <w:b/>
                                    <w:sz w:val="18"/>
                                  </w:rPr>
                                </w:pPr>
                                <w:r>
                                  <w:rPr>
                                    <w:rFonts w:hint="eastAsia"/>
                                    <w:sz w:val="18"/>
                                  </w:rPr>
                                  <w:t>提出</w:t>
                                </w:r>
                                <w:r>
                                  <w:rPr>
                                    <w:sz w:val="18"/>
                                  </w:rPr>
                                  <w:t>定制化功能集成需求</w:t>
                                </w:r>
                              </w:p>
                              <w:p w14:paraId="6215A319">
                                <w:pPr>
                                  <w:snapToGrid w:val="0"/>
                                  <w:spacing w:before="40"/>
                                  <w:jc w:val="center"/>
                                  <w:rPr>
                                    <w:sz w:val="18"/>
                                  </w:rPr>
                                </w:pPr>
                                <w:r>
                                  <w:rPr>
                                    <w:rFonts w:hint="eastAsia"/>
                                    <w:sz w:val="18"/>
                                  </w:rPr>
                                  <w:t>客户</w:t>
                                </w:r>
                              </w:p>
                            </w:txbxContent>
                          </wps:txbx>
                          <wps:bodyPr vert="horz" wrap="square" lIns="18000" tIns="0" rIns="18000" bIns="45720" anchor="t" upright="1">
                            <a:noAutofit/>
                          </wps:bodyPr>
                        </wps:wsp>
                        <wps:wsp>
                          <wps:cNvPr id="653" name="直接连接符 195"/>
                          <wps:cNvCnPr/>
                          <wps:spPr>
                            <a:xfrm>
                              <a:off x="4574" y="8937"/>
                              <a:ext cx="2640" cy="5"/>
                            </a:xfrm>
                            <a:prstGeom prst="line">
                              <a:avLst/>
                            </a:prstGeom>
                            <a:ln w="9525" cap="flat" cmpd="sng">
                              <a:solidFill>
                                <a:srgbClr val="000000"/>
                              </a:solidFill>
                              <a:prstDash val="solid"/>
                              <a:round/>
                            </a:ln>
                            <a:effectLst/>
                          </wps:spPr>
                          <wps:bodyPr/>
                        </wps:wsp>
                      </wpg:grpSp>
                      <wpg:grpSp>
                        <wpg:cNvPr id="654" name="组合 196"/>
                        <wpg:cNvGrpSpPr/>
                        <wpg:grpSpPr>
                          <a:xfrm>
                            <a:off x="4270" y="4721"/>
                            <a:ext cx="2776" cy="751"/>
                            <a:chOff x="4574" y="8548"/>
                            <a:chExt cx="2640" cy="758"/>
                          </a:xfrm>
                          <a:effectLst/>
                        </wpg:grpSpPr>
                        <wps:wsp>
                          <wps:cNvPr id="655" name="流程图: 过程 197"/>
                          <wps:cNvSpPr/>
                          <wps:spPr>
                            <a:xfrm>
                              <a:off x="4574" y="8548"/>
                              <a:ext cx="2640" cy="758"/>
                            </a:xfrm>
                            <a:prstGeom prst="flowChart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047101BF">
                                <w:pPr>
                                  <w:spacing w:before="60" w:after="60"/>
                                  <w:jc w:val="center"/>
                                  <w:rPr>
                                    <w:rFonts w:eastAsia="黑体"/>
                                    <w:b/>
                                    <w:sz w:val="18"/>
                                  </w:rPr>
                                </w:pPr>
                                <w:r>
                                  <w:rPr>
                                    <w:rFonts w:hint="eastAsia"/>
                                    <w:sz w:val="18"/>
                                  </w:rPr>
                                  <w:t>集成服务通知</w:t>
                                </w:r>
                              </w:p>
                              <w:p w14:paraId="1CE5DB61">
                                <w:pPr>
                                  <w:snapToGrid w:val="0"/>
                                  <w:spacing w:before="40"/>
                                  <w:jc w:val="center"/>
                                  <w:rPr>
                                    <w:sz w:val="18"/>
                                  </w:rPr>
                                </w:pPr>
                                <w:r>
                                  <w:rPr>
                                    <w:rFonts w:hint="eastAsia"/>
                                    <w:sz w:val="18"/>
                                  </w:rPr>
                                  <w:t>客户支持中心</w:t>
                                </w:r>
                              </w:p>
                            </w:txbxContent>
                          </wps:txbx>
                          <wps:bodyPr vert="horz" wrap="square" lIns="18000" tIns="0" rIns="18000" bIns="45720" anchor="t" upright="1">
                            <a:noAutofit/>
                          </wps:bodyPr>
                        </wps:wsp>
                        <wps:wsp>
                          <wps:cNvPr id="656" name="直接连接符 198"/>
                          <wps:cNvCnPr/>
                          <wps:spPr>
                            <a:xfrm>
                              <a:off x="4574" y="8937"/>
                              <a:ext cx="2640" cy="5"/>
                            </a:xfrm>
                            <a:prstGeom prst="line">
                              <a:avLst/>
                            </a:prstGeom>
                            <a:ln w="9525" cap="flat" cmpd="sng">
                              <a:solidFill>
                                <a:srgbClr val="000000"/>
                              </a:solidFill>
                              <a:prstDash val="solid"/>
                              <a:round/>
                            </a:ln>
                            <a:effectLst/>
                          </wps:spPr>
                          <wps:bodyPr/>
                        </wps:wsp>
                      </wpg:grpSp>
                      <wps:wsp>
                        <wps:cNvPr id="657" name="直接连接符 199"/>
                        <wps:cNvCnPr/>
                        <wps:spPr>
                          <a:xfrm>
                            <a:off x="5668" y="5472"/>
                            <a:ext cx="0" cy="393"/>
                          </a:xfrm>
                          <a:prstGeom prst="line">
                            <a:avLst/>
                          </a:prstGeom>
                          <a:ln w="9525" cap="flat" cmpd="sng">
                            <a:solidFill>
                              <a:srgbClr val="000000"/>
                            </a:solidFill>
                            <a:prstDash val="solid"/>
                            <a:round/>
                            <a:tailEnd type="triangle" w="med" len="med"/>
                          </a:ln>
                          <a:effectLst/>
                        </wps:spPr>
                        <wps:bodyPr/>
                      </wps:wsp>
                      <wps:wsp>
                        <wps:cNvPr id="658" name="流程图: 决策 200"/>
                        <wps:cNvSpPr/>
                        <wps:spPr>
                          <a:xfrm>
                            <a:off x="3846" y="5832"/>
                            <a:ext cx="3594" cy="727"/>
                          </a:xfrm>
                          <a:prstGeom prst="flowChartDecision">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5AEBAA5C">
                              <w:pPr>
                                <w:jc w:val="center"/>
                              </w:pPr>
                              <w:r>
                                <w:rPr>
                                  <w:rFonts w:hint="eastAsia"/>
                                  <w:sz w:val="18"/>
                                </w:rPr>
                                <w:t>客户协商，是否同意</w:t>
                              </w:r>
                            </w:p>
                          </w:txbxContent>
                        </wps:txbx>
                        <wps:bodyPr vert="horz" wrap="square" lIns="91440" tIns="45720" rIns="91440" bIns="45720" anchor="t" upright="1">
                          <a:noAutofit/>
                        </wps:bodyPr>
                      </wps:wsp>
                      <wps:wsp>
                        <wps:cNvPr id="659" name="直接连接符 201"/>
                        <wps:cNvCnPr/>
                        <wps:spPr>
                          <a:xfrm>
                            <a:off x="5668" y="6526"/>
                            <a:ext cx="0" cy="393"/>
                          </a:xfrm>
                          <a:prstGeom prst="line">
                            <a:avLst/>
                          </a:prstGeom>
                          <a:ln w="9525" cap="flat" cmpd="sng">
                            <a:solidFill>
                              <a:srgbClr val="000000"/>
                            </a:solidFill>
                            <a:prstDash val="solid"/>
                            <a:round/>
                            <a:tailEnd type="triangle" w="med" len="med"/>
                          </a:ln>
                          <a:effectLst/>
                        </wps:spPr>
                        <wps:bodyPr/>
                      </wps:wsp>
                      <wps:wsp>
                        <wps:cNvPr id="660" name="直接连接符 202"/>
                        <wps:cNvCnPr/>
                        <wps:spPr>
                          <a:xfrm flipH="1">
                            <a:off x="2928" y="6195"/>
                            <a:ext cx="918" cy="0"/>
                          </a:xfrm>
                          <a:prstGeom prst="line">
                            <a:avLst/>
                          </a:prstGeom>
                          <a:ln w="9525" cap="flat" cmpd="sng">
                            <a:solidFill>
                              <a:srgbClr val="000000"/>
                            </a:solidFill>
                            <a:prstDash val="solid"/>
                            <a:round/>
                          </a:ln>
                          <a:effectLst/>
                        </wps:spPr>
                        <wps:bodyPr/>
                      </wps:wsp>
                      <wps:wsp>
                        <wps:cNvPr id="661" name="矩形 203"/>
                        <wps:cNvSpPr/>
                        <wps:spPr>
                          <a:xfrm>
                            <a:off x="5668" y="6503"/>
                            <a:ext cx="480" cy="416"/>
                          </a:xfrm>
                          <a:prstGeom prst="rect">
                            <a:avLst/>
                          </a:prstGeom>
                          <a:noFill/>
                          <a:ln>
                            <a:noFill/>
                          </a:ln>
                          <a:effectLst/>
                        </wps:spPr>
                        <wps:txbx>
                          <w:txbxContent>
                            <w:p w14:paraId="6EF76ACC">
                              <w:pPr>
                                <w:rPr>
                                  <w:sz w:val="18"/>
                                </w:rPr>
                              </w:pPr>
                              <w:r>
                                <w:rPr>
                                  <w:rFonts w:hint="eastAsia"/>
                                  <w:sz w:val="18"/>
                                </w:rPr>
                                <w:t>是</w:t>
                              </w:r>
                            </w:p>
                          </w:txbxContent>
                        </wps:txbx>
                        <wps:bodyPr vert="horz" wrap="square" lIns="91440" tIns="45720" rIns="91440" bIns="45720" anchor="t" upright="1">
                          <a:noAutofit/>
                        </wps:bodyPr>
                      </wps:wsp>
                      <wps:wsp>
                        <wps:cNvPr id="662" name="矩形 204"/>
                        <wps:cNvSpPr/>
                        <wps:spPr>
                          <a:xfrm>
                            <a:off x="3478" y="5845"/>
                            <a:ext cx="480" cy="416"/>
                          </a:xfrm>
                          <a:prstGeom prst="rect">
                            <a:avLst/>
                          </a:prstGeom>
                          <a:noFill/>
                          <a:ln>
                            <a:noFill/>
                          </a:ln>
                          <a:effectLst/>
                        </wps:spPr>
                        <wps:txbx>
                          <w:txbxContent>
                            <w:p w14:paraId="228C5CE3">
                              <w:pPr>
                                <w:rPr>
                                  <w:sz w:val="18"/>
                                </w:rPr>
                              </w:pPr>
                              <w:r>
                                <w:rPr>
                                  <w:rFonts w:hint="eastAsia"/>
                                  <w:sz w:val="18"/>
                                </w:rPr>
                                <w:t>否</w:t>
                              </w:r>
                            </w:p>
                          </w:txbxContent>
                        </wps:txbx>
                        <wps:bodyPr vert="horz" wrap="square" lIns="91440" tIns="45720" rIns="91440" bIns="45720" anchor="t" upright="1">
                          <a:noAutofit/>
                        </wps:bodyPr>
                      </wps:wsp>
                      <wpg:grpSp>
                        <wpg:cNvPr id="663" name="组合 205"/>
                        <wpg:cNvGrpSpPr/>
                        <wpg:grpSpPr>
                          <a:xfrm>
                            <a:off x="6237" y="3366"/>
                            <a:ext cx="2776" cy="751"/>
                            <a:chOff x="4574" y="8548"/>
                            <a:chExt cx="2640" cy="758"/>
                          </a:xfrm>
                          <a:effectLst/>
                        </wpg:grpSpPr>
                        <wps:wsp>
                          <wps:cNvPr id="664" name="流程图: 过程 206"/>
                          <wps:cNvSpPr/>
                          <wps:spPr>
                            <a:xfrm>
                              <a:off x="4574" y="8548"/>
                              <a:ext cx="2640" cy="758"/>
                            </a:xfrm>
                            <a:prstGeom prst="flowChart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3C624C00">
                                <w:pPr>
                                  <w:spacing w:before="60" w:after="60"/>
                                  <w:jc w:val="center"/>
                                  <w:rPr>
                                    <w:rFonts w:eastAsia="黑体"/>
                                    <w:b/>
                                    <w:sz w:val="18"/>
                                  </w:rPr>
                                </w:pPr>
                                <w:r>
                                  <w:rPr>
                                    <w:rFonts w:hint="eastAsia"/>
                                    <w:sz w:val="18"/>
                                  </w:rPr>
                                  <w:t>提出定制化功能</w:t>
                                </w:r>
                                <w:r>
                                  <w:rPr>
                                    <w:sz w:val="18"/>
                                  </w:rPr>
                                  <w:t>集成</w:t>
                                </w:r>
                                <w:r>
                                  <w:rPr>
                                    <w:rFonts w:hint="eastAsia"/>
                                    <w:sz w:val="18"/>
                                  </w:rPr>
                                  <w:t>要求</w:t>
                                </w:r>
                              </w:p>
                              <w:p w14:paraId="19A57062">
                                <w:pPr>
                                  <w:snapToGrid w:val="0"/>
                                  <w:spacing w:before="40"/>
                                  <w:jc w:val="center"/>
                                  <w:rPr>
                                    <w:sz w:val="18"/>
                                  </w:rPr>
                                </w:pPr>
                                <w:r>
                                  <w:rPr>
                                    <w:rFonts w:hint="eastAsia"/>
                                    <w:sz w:val="18"/>
                                  </w:rPr>
                                  <w:t>客户</w:t>
                                </w:r>
                              </w:p>
                            </w:txbxContent>
                          </wps:txbx>
                          <wps:bodyPr vert="horz" wrap="square" lIns="18000" tIns="0" rIns="18000" bIns="45720" anchor="t" upright="1">
                            <a:noAutofit/>
                          </wps:bodyPr>
                        </wps:wsp>
                        <wps:wsp>
                          <wps:cNvPr id="665" name="直接连接符 207"/>
                          <wps:cNvCnPr/>
                          <wps:spPr>
                            <a:xfrm>
                              <a:off x="4574" y="8937"/>
                              <a:ext cx="2640" cy="5"/>
                            </a:xfrm>
                            <a:prstGeom prst="line">
                              <a:avLst/>
                            </a:prstGeom>
                            <a:ln w="9525" cap="flat" cmpd="sng">
                              <a:solidFill>
                                <a:srgbClr val="000000"/>
                              </a:solidFill>
                              <a:prstDash val="solid"/>
                              <a:round/>
                            </a:ln>
                            <a:effectLst/>
                          </wps:spPr>
                          <wps:bodyPr/>
                        </wps:wsp>
                      </wpg:grpSp>
                      <wps:wsp>
                        <wps:cNvPr id="666" name="流程图: 可选过程 208"/>
                        <wps:cNvSpPr/>
                        <wps:spPr>
                          <a:xfrm>
                            <a:off x="4211" y="2265"/>
                            <a:ext cx="2778" cy="437"/>
                          </a:xfrm>
                          <a:prstGeom prst="flowChartAlternateProcess">
                            <a:avLst/>
                          </a:prstGeom>
                          <a:solidFill>
                            <a:srgbClr val="FFFFFF"/>
                          </a:solidFill>
                          <a:ln w="9525" cap="flat" cmpd="sng">
                            <a:solidFill>
                              <a:srgbClr val="000000"/>
                            </a:solidFill>
                            <a:prstDash val="solid"/>
                            <a:miter/>
                          </a:ln>
                          <a:effectLst>
                            <a:outerShdw dist="25400" dir="2700000" algn="ctr" rotWithShape="0">
                              <a:srgbClr val="808080"/>
                            </a:outerShdw>
                          </a:effectLst>
                        </wps:spPr>
                        <wps:txbx>
                          <w:txbxContent>
                            <w:p w14:paraId="431BE3CC">
                              <w:pPr>
                                <w:spacing w:before="60"/>
                                <w:jc w:val="center"/>
                                <w:rPr>
                                  <w:sz w:val="18"/>
                                </w:rPr>
                              </w:pPr>
                              <w:r>
                                <w:rPr>
                                  <w:rFonts w:hint="eastAsia"/>
                                  <w:sz w:val="18"/>
                                </w:rPr>
                                <w:t>开  始</w:t>
                              </w:r>
                            </w:p>
                          </w:txbxContent>
                        </wps:txbx>
                        <wps:bodyPr vert="horz" wrap="square" lIns="18000" tIns="0" rIns="18000" bIns="45720" anchor="t" upright="1">
                          <a:noAutofit/>
                        </wps:bodyPr>
                      </wps:wsp>
                      <wps:wsp>
                        <wps:cNvPr id="667" name="直接连接符 209"/>
                        <wps:cNvCnPr/>
                        <wps:spPr>
                          <a:xfrm>
                            <a:off x="4915" y="2727"/>
                            <a:ext cx="0" cy="255"/>
                          </a:xfrm>
                          <a:prstGeom prst="line">
                            <a:avLst/>
                          </a:prstGeom>
                          <a:ln w="9525" cap="flat" cmpd="sng">
                            <a:solidFill>
                              <a:srgbClr val="000000"/>
                            </a:solidFill>
                            <a:prstDash val="solid"/>
                            <a:round/>
                          </a:ln>
                          <a:effectLst/>
                        </wps:spPr>
                        <wps:bodyPr/>
                      </wps:wsp>
                      <wps:wsp>
                        <wps:cNvPr id="668" name="直接连接符 210"/>
                        <wps:cNvCnPr/>
                        <wps:spPr>
                          <a:xfrm>
                            <a:off x="3855" y="2976"/>
                            <a:ext cx="0" cy="390"/>
                          </a:xfrm>
                          <a:prstGeom prst="line">
                            <a:avLst/>
                          </a:prstGeom>
                          <a:ln w="9525" cap="flat" cmpd="sng">
                            <a:solidFill>
                              <a:srgbClr val="000000"/>
                            </a:solidFill>
                            <a:prstDash val="solid"/>
                            <a:round/>
                            <a:tailEnd type="triangle" w="med" len="med"/>
                          </a:ln>
                          <a:effectLst/>
                        </wps:spPr>
                        <wps:bodyPr/>
                      </wps:wsp>
                      <wps:wsp>
                        <wps:cNvPr id="669" name="直接连接符 211"/>
                        <wps:cNvCnPr/>
                        <wps:spPr>
                          <a:xfrm>
                            <a:off x="7539" y="2982"/>
                            <a:ext cx="2" cy="390"/>
                          </a:xfrm>
                          <a:prstGeom prst="line">
                            <a:avLst/>
                          </a:prstGeom>
                          <a:ln w="9525" cap="flat" cmpd="sng">
                            <a:solidFill>
                              <a:srgbClr val="000000"/>
                            </a:solidFill>
                            <a:prstDash val="solid"/>
                            <a:round/>
                            <a:tailEnd type="triangle" w="med" len="med"/>
                          </a:ln>
                          <a:effectLst/>
                        </wps:spPr>
                        <wps:bodyPr/>
                      </wps:wsp>
                      <wps:wsp>
                        <wps:cNvPr id="670" name="直接连接符 212"/>
                        <wps:cNvCnPr/>
                        <wps:spPr>
                          <a:xfrm>
                            <a:off x="6471" y="2718"/>
                            <a:ext cx="0" cy="255"/>
                          </a:xfrm>
                          <a:prstGeom prst="line">
                            <a:avLst/>
                          </a:prstGeom>
                          <a:ln w="9525" cap="flat" cmpd="sng">
                            <a:solidFill>
                              <a:srgbClr val="000000"/>
                            </a:solidFill>
                            <a:prstDash val="solid"/>
                            <a:round/>
                          </a:ln>
                          <a:effectLst/>
                        </wps:spPr>
                        <wps:bodyPr/>
                      </wps:wsp>
                      <wps:wsp>
                        <wps:cNvPr id="671" name="直接连接符 213"/>
                        <wps:cNvCnPr/>
                        <wps:spPr>
                          <a:xfrm>
                            <a:off x="3855" y="2976"/>
                            <a:ext cx="1064" cy="0"/>
                          </a:xfrm>
                          <a:prstGeom prst="line">
                            <a:avLst/>
                          </a:prstGeom>
                          <a:ln w="9525" cap="flat" cmpd="sng">
                            <a:solidFill>
                              <a:srgbClr val="000000"/>
                            </a:solidFill>
                            <a:prstDash val="solid"/>
                            <a:round/>
                          </a:ln>
                          <a:effectLst/>
                        </wps:spPr>
                        <wps:bodyPr/>
                      </wps:wsp>
                      <wps:wsp>
                        <wps:cNvPr id="672" name="直接连接符 214"/>
                        <wps:cNvCnPr/>
                        <wps:spPr>
                          <a:xfrm>
                            <a:off x="6477" y="2982"/>
                            <a:ext cx="1064" cy="0"/>
                          </a:xfrm>
                          <a:prstGeom prst="line">
                            <a:avLst/>
                          </a:prstGeom>
                          <a:ln w="9525" cap="flat" cmpd="sng">
                            <a:solidFill>
                              <a:srgbClr val="000000"/>
                            </a:solidFill>
                            <a:prstDash val="solid"/>
                            <a:round/>
                          </a:ln>
                          <a:effectLst/>
                        </wps:spPr>
                        <wps:bodyPr/>
                      </wps:wsp>
                      <wps:wsp>
                        <wps:cNvPr id="673" name="直接连接符 215"/>
                        <wps:cNvCnPr/>
                        <wps:spPr>
                          <a:xfrm>
                            <a:off x="3839" y="4146"/>
                            <a:ext cx="0" cy="195"/>
                          </a:xfrm>
                          <a:prstGeom prst="line">
                            <a:avLst/>
                          </a:prstGeom>
                          <a:ln w="9525" cap="flat" cmpd="sng">
                            <a:solidFill>
                              <a:srgbClr val="000000"/>
                            </a:solidFill>
                            <a:prstDash val="solid"/>
                            <a:round/>
                          </a:ln>
                          <a:effectLst/>
                        </wps:spPr>
                        <wps:bodyPr/>
                      </wps:wsp>
                      <wps:wsp>
                        <wps:cNvPr id="674" name="直接连接符 216"/>
                        <wps:cNvCnPr/>
                        <wps:spPr>
                          <a:xfrm>
                            <a:off x="3839" y="4326"/>
                            <a:ext cx="1290" cy="0"/>
                          </a:xfrm>
                          <a:prstGeom prst="line">
                            <a:avLst/>
                          </a:prstGeom>
                          <a:ln w="9525" cap="flat" cmpd="sng">
                            <a:solidFill>
                              <a:srgbClr val="000000"/>
                            </a:solidFill>
                            <a:prstDash val="solid"/>
                            <a:round/>
                          </a:ln>
                          <a:effectLst/>
                        </wps:spPr>
                        <wps:bodyPr/>
                      </wps:wsp>
                      <wps:wsp>
                        <wps:cNvPr id="675" name="直接连接符 217"/>
                        <wps:cNvCnPr/>
                        <wps:spPr>
                          <a:xfrm>
                            <a:off x="5129" y="4326"/>
                            <a:ext cx="0" cy="390"/>
                          </a:xfrm>
                          <a:prstGeom prst="line">
                            <a:avLst/>
                          </a:prstGeom>
                          <a:ln w="9525" cap="flat" cmpd="sng">
                            <a:solidFill>
                              <a:srgbClr val="000000"/>
                            </a:solidFill>
                            <a:prstDash val="solid"/>
                            <a:round/>
                            <a:tailEnd type="triangle" w="med" len="med"/>
                          </a:ln>
                          <a:effectLst/>
                        </wps:spPr>
                        <wps:bodyPr/>
                      </wps:wsp>
                      <wps:wsp>
                        <wps:cNvPr id="676" name="直接连接符 218"/>
                        <wps:cNvCnPr/>
                        <wps:spPr>
                          <a:xfrm>
                            <a:off x="6269" y="4326"/>
                            <a:ext cx="0" cy="390"/>
                          </a:xfrm>
                          <a:prstGeom prst="line">
                            <a:avLst/>
                          </a:prstGeom>
                          <a:ln w="9525" cap="flat" cmpd="sng">
                            <a:solidFill>
                              <a:srgbClr val="000000"/>
                            </a:solidFill>
                            <a:prstDash val="solid"/>
                            <a:round/>
                            <a:tailEnd type="triangle" w="med" len="med"/>
                          </a:ln>
                          <a:effectLst/>
                        </wps:spPr>
                        <wps:bodyPr/>
                      </wps:wsp>
                      <wps:wsp>
                        <wps:cNvPr id="677" name="直接连接符 219"/>
                        <wps:cNvCnPr/>
                        <wps:spPr>
                          <a:xfrm>
                            <a:off x="6269" y="4326"/>
                            <a:ext cx="1290" cy="0"/>
                          </a:xfrm>
                          <a:prstGeom prst="line">
                            <a:avLst/>
                          </a:prstGeom>
                          <a:ln w="9525" cap="flat" cmpd="sng">
                            <a:solidFill>
                              <a:srgbClr val="000000"/>
                            </a:solidFill>
                            <a:prstDash val="solid"/>
                            <a:round/>
                          </a:ln>
                          <a:effectLst/>
                        </wps:spPr>
                        <wps:bodyPr/>
                      </wps:wsp>
                      <wps:wsp>
                        <wps:cNvPr id="678" name="直接连接符 220"/>
                        <wps:cNvCnPr/>
                        <wps:spPr>
                          <a:xfrm>
                            <a:off x="7575" y="4134"/>
                            <a:ext cx="0" cy="195"/>
                          </a:xfrm>
                          <a:prstGeom prst="line">
                            <a:avLst/>
                          </a:prstGeom>
                          <a:ln w="9525" cap="flat" cmpd="sng">
                            <a:solidFill>
                              <a:srgbClr val="000000"/>
                            </a:solidFill>
                            <a:prstDash val="solid"/>
                            <a:round/>
                          </a:ln>
                          <a:effectLst/>
                        </wps:spPr>
                        <wps:bodyPr/>
                      </wps:wsp>
                    </wpg:wgp>
                  </a:graphicData>
                </a:graphic>
              </wp:anchor>
            </w:drawing>
          </mc:Choice>
          <mc:Fallback>
            <w:pict>
              <v:group id="_x0000_s1026" o:spid="_x0000_s1026" o:spt="203" style="position:absolute;left:0pt;margin-left:39.7pt;margin-top:-24.75pt;height:673.5pt;width:419.45pt;z-index:251678720;mso-width-relative:page;mso-height-relative:page;" coordorigin="2561,2265" coordsize="8389,12947" o:gfxdata="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">
                <o:lock v:ext="edit" aspectratio="f"/>
                <v:group id="组合 154" o:spid="_x0000_s1026" o:spt="203" style="position:absolute;left:4286;top:6908;height:751;width:2776;" coordorigin="4574,8548" coordsize="2640,758" o:gfxdata="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V3f9hb0AAADcAAAADwAAAAAAAAABACAAAAAiAAAAZHJzL2Rvd25yZXYueG1s&#10;UEsBAhQAFAAAAAgAh07iQDMvBZ47AAAAOQAAABUAAAAAAAAAAQAgAAAADAEAAGRycy9ncm91cHNo&#10;YXBleG1sLnhtbFBLBQYAAAAABgAGAGABAADJAwAAAAA=&#10;">
                  <o:lock v:ext="edit" aspectratio="f"/>
                  <v:shape id="流程图: 过程 155" o:spid="_x0000_s1026" o:spt="109" type="#_x0000_t109" style="position:absolute;left:4574;top:8548;height:758;width:2640;" fillcolor="#FFFFFF" filled="t" stroked="t" coordsize="21600,21600" o:gfxdata="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6hBk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shadow on="t" color="#808080" offset="1.41425196850394pt,1.41425196850394pt" origin="0f,0f" matrix="65536f,0f,0f,65536f"/>
                    <v:textbox inset="0.5mm,0mm,0.5mm,1.27mm">
                      <w:txbxContent>
                        <w:p w14:paraId="6B13E90C">
                          <w:pPr>
                            <w:spacing w:before="60" w:after="60"/>
                            <w:jc w:val="center"/>
                            <w:rPr>
                              <w:rFonts w:eastAsia="黑体"/>
                              <w:b/>
                              <w:sz w:val="18"/>
                            </w:rPr>
                          </w:pPr>
                          <w:r>
                            <w:rPr>
                              <w:rFonts w:hint="eastAsia"/>
                              <w:sz w:val="18"/>
                            </w:rPr>
                            <w:t>编制集成</w:t>
                          </w:r>
                          <w:r>
                            <w:rPr>
                              <w:sz w:val="18"/>
                            </w:rPr>
                            <w:t>服务</w:t>
                          </w:r>
                          <w:r>
                            <w:rPr>
                              <w:rFonts w:hint="eastAsia"/>
                              <w:sz w:val="18"/>
                            </w:rPr>
                            <w:t>方案</w:t>
                          </w:r>
                        </w:p>
                        <w:p w14:paraId="58A3093F">
                          <w:pPr>
                            <w:snapToGrid w:val="0"/>
                            <w:spacing w:before="40"/>
                            <w:jc w:val="center"/>
                            <w:rPr>
                              <w:sz w:val="18"/>
                            </w:rPr>
                          </w:pPr>
                          <w:r>
                            <w:rPr>
                              <w:rFonts w:hint="eastAsia"/>
                              <w:sz w:val="18"/>
                            </w:rPr>
                            <w:t>投标人</w:t>
                          </w:r>
                        </w:p>
                      </w:txbxContent>
                    </v:textbox>
                  </v:shape>
                  <v:line id="直接连接符 156" o:spid="_x0000_s1026" o:spt="20" style="position:absolute;left:4574;top:8937;height:5;width:2640;" filled="f" stroked="t" coordsize="21600,21600" o:gfxdata="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61xJy/&#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group>
                <v:line id="直接连接符 157" o:spid="_x0000_s1026" o:spt="20" style="position:absolute;left:5668;top:7659;height:393;width:0;" filled="f" stroked="t" coordsize="21600,21600" o:gfxdata="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O5Bpa/&#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流程图: 决策 158" o:spid="_x0000_s1026" o:spt="110" type="#_x0000_t110" style="position:absolute;left:3876;top:8019;height:727;width:3594;" fillcolor="#FFFFFF" filled="t" stroked="t" coordsize="21600,21600" o:gfxdata="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Orth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shadow on="t" color="#808080" offset="1.41425196850394pt,1.41425196850394pt" origin="0f,0f" matrix="65536f,0f,0f,65536f"/>
                  <v:textbox>
                    <w:txbxContent>
                      <w:p w14:paraId="1E737228">
                        <w:pPr>
                          <w:jc w:val="center"/>
                          <w:rPr>
                            <w:sz w:val="18"/>
                          </w:rPr>
                        </w:pPr>
                        <w:r>
                          <w:rPr>
                            <w:rFonts w:hint="eastAsia"/>
                            <w:sz w:val="18"/>
                          </w:rPr>
                          <w:t>客户审批是否通过</w:t>
                        </w:r>
                      </w:p>
                    </w:txbxContent>
                  </v:textbox>
                </v:shape>
                <v:line id="直接连接符 159" o:spid="_x0000_s1026" o:spt="20" style="position:absolute;left:7440;top:8394;height:0;width:722;" filled="f" stroked="t" coordsize="21600,21600" o:gfxdata="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Z1rr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接连接符 160" o:spid="_x0000_s1026" o:spt="20" style="position:absolute;left:8162;top:7293;flip:y;height:1101;width:0;" filled="f" stroked="t" coordsize="21600,21600" o:gfxdata="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8Y6yL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接连接符 161" o:spid="_x0000_s1026" o:spt="20" style="position:absolute;left:7062;top:7298;flip:x;height:0;width:1100;" filled="f" stroked="t" coordsize="21600,21600" o:gfxdata="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tKACO/&#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162" o:spid="_x0000_s1026" o:spt="20" style="position:absolute;left:5668;top:8713;height:393;width:0;" filled="f" stroked="t" coordsize="21600,21600" o:gfxdata="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om+z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group id="组合 163" o:spid="_x0000_s1026" o:spt="203" style="position:absolute;left:4286;top:9106;height:751;width:2776;" coordorigin="4574,8548" coordsize="2640,758" o:gfxdata="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acmpT70AAADcAAAADwAAAAAAAAABACAAAAAiAAAAZHJzL2Rvd25yZXYueG1s&#10;UEsBAhQAFAAAAAgAh07iQDMvBZ47AAAAOQAAABUAAAAAAAAAAQAgAAAADAEAAGRycy9ncm91cHNo&#10;YXBleG1sLnhtbFBLBQYAAAAABgAGAGABAADJAwAAAAA=&#10;">
                  <o:lock v:ext="edit" aspectratio="f"/>
                  <v:shape id="流程图: 过程 164" o:spid="_x0000_s1026" o:spt="109" type="#_x0000_t109" style="position:absolute;left:4574;top:8548;height:758;width:2640;" fillcolor="#FFFFFF" filled="t" stroked="t" coordsize="21600,21600" o:gfxdata="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yn9C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shadow on="t" color="#808080" offset="1.41425196850394pt,1.41425196850394pt" origin="0f,0f" matrix="65536f,0f,0f,65536f"/>
                    <v:textbox inset="0.5mm,0mm,0.5mm,1.27mm">
                      <w:txbxContent>
                        <w:p w14:paraId="64EED70B">
                          <w:pPr>
                            <w:spacing w:before="60" w:after="60"/>
                            <w:jc w:val="center"/>
                            <w:rPr>
                              <w:rFonts w:eastAsia="黑体"/>
                              <w:b/>
                              <w:sz w:val="18"/>
                            </w:rPr>
                          </w:pPr>
                          <w:r>
                            <w:rPr>
                              <w:rFonts w:hint="eastAsia"/>
                              <w:sz w:val="18"/>
                            </w:rPr>
                            <w:t>工作准备</w:t>
                          </w:r>
                        </w:p>
                        <w:p w14:paraId="50D734A0">
                          <w:pPr>
                            <w:snapToGrid w:val="0"/>
                            <w:spacing w:before="40"/>
                            <w:jc w:val="center"/>
                            <w:rPr>
                              <w:sz w:val="18"/>
                            </w:rPr>
                          </w:pPr>
                          <w:r>
                            <w:rPr>
                              <w:rFonts w:hint="eastAsia"/>
                              <w:sz w:val="18"/>
                            </w:rPr>
                            <w:t>双方人员</w:t>
                          </w:r>
                        </w:p>
                      </w:txbxContent>
                    </v:textbox>
                  </v:shape>
                  <v:line id="直接连接符 165" o:spid="_x0000_s1026" o:spt="20" style="position:absolute;left:4574;top:8937;height:5;width:2640;" filled="f" stroked="t" coordsize="21600,21600" o:gfxdata="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MJZV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v:line id="直接连接符 166" o:spid="_x0000_s1026" o:spt="20" style="position:absolute;left:4286;top:9491;height:5;width:2776;" filled="f" stroked="t" coordsize="21600,21600" o:gfxdata="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NkOIb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接连接符 167" o:spid="_x0000_s1026" o:spt="20" style="position:absolute;left:5668;top:9857;height:393;width:0;" filled="f" stroked="t" coordsize="21600,21600" o:gfxdata="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3VzCu/&#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id="组合 168" o:spid="_x0000_s1026" o:spt="203" style="position:absolute;left:4286;top:10250;height:751;width:2776;" coordorigin="4574,8548" coordsize="2640,758" o:gfxdata="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mIDE7vwAAANwAAAAPAAAAAAAAAAEAIAAAACIAAABkcnMvZG93bnJldi54&#10;bWxQSwECFAAUAAAACACHTuJAMy8FnjsAAAA5AAAAFQAAAAAAAAABACAAAAAOAQAAZHJzL2dyb3Vw&#10;c2hhcGV4bWwueG1sUEsFBgAAAAAGAAYAYAEAAMsDAAAAAA==&#10;">
                  <o:lock v:ext="edit" aspectratio="f"/>
                  <v:shape id="流程图: 过程 169" o:spid="_x0000_s1026" o:spt="109" type="#_x0000_t109" style="position:absolute;left:4574;top:8548;height:758;width:2640;" fillcolor="#FFFFFF" filled="t" stroked="t" coordsize="21600,21600" o:gfxdata="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7vdza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shadow on="t" color="#808080" offset="1.41425196850394pt,1.41425196850394pt" origin="0f,0f" matrix="65536f,0f,0f,65536f"/>
                    <v:textbox inset="0.5mm,0mm,0.5mm,1.27mm">
                      <w:txbxContent>
                        <w:p w14:paraId="5FCB8729">
                          <w:pPr>
                            <w:spacing w:before="60" w:after="60"/>
                            <w:jc w:val="center"/>
                            <w:rPr>
                              <w:rFonts w:eastAsia="黑体"/>
                              <w:b/>
                              <w:sz w:val="18"/>
                            </w:rPr>
                          </w:pPr>
                          <w:r>
                            <w:rPr>
                              <w:rFonts w:hint="eastAsia"/>
                              <w:sz w:val="18"/>
                            </w:rPr>
                            <w:t>集成服务操作</w:t>
                          </w:r>
                        </w:p>
                        <w:p w14:paraId="6F9E4386">
                          <w:pPr>
                            <w:snapToGrid w:val="0"/>
                            <w:spacing w:before="40"/>
                            <w:jc w:val="center"/>
                            <w:rPr>
                              <w:sz w:val="18"/>
                            </w:rPr>
                          </w:pPr>
                          <w:r>
                            <w:rPr>
                              <w:rFonts w:hint="eastAsia"/>
                              <w:sz w:val="18"/>
                            </w:rPr>
                            <w:t>投标人维护工程师</w:t>
                          </w:r>
                        </w:p>
                      </w:txbxContent>
                    </v:textbox>
                  </v:shape>
                  <v:line id="直接连接符 170" o:spid="_x0000_s1026" o:spt="20" style="position:absolute;left:4574;top:8937;height:5;width:2640;" filled="f" stroked="t" coordsize="21600,21600" o:gfxdata="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GUBCS5AAAA3AAA&#10;AA8AAAAAAAAAAQAgAAAAIgAAAGRycy9kb3ducmV2LnhtbFBLAQIUABQAAAAIAIdO4kAzLwWeOwAA&#10;ADkAAAAQAAAAAAAAAAEAIAAAAAgBAABkcnMvc2hhcGV4bWwueG1sUEsFBgAAAAAGAAYAWwEAALID&#10;AAAAAA==&#10;">
                    <v:fill on="f" focussize="0,0"/>
                    <v:stroke color="#000000" joinstyle="round"/>
                    <v:imagedata o:title=""/>
                    <o:lock v:ext="edit" aspectratio="f"/>
                  </v:line>
                </v:group>
                <v:line id="直接连接符 171" o:spid="_x0000_s1026" o:spt="20" style="position:absolute;left:5668;top:11001;height:393;width:0;" filled="f" stroked="t" coordsize="21600,21600" o:gfxdata="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yYxi6/&#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流程图: 决策 172" o:spid="_x0000_s1026" o:spt="110" type="#_x0000_t110" style="position:absolute;left:3876;top:11361;height:727;width:3594;" fillcolor="#FFFFFF" filled="t" stroked="t" coordsize="21600,21600" o:gfxdata="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oq2u65AAAA3AAA&#10;AA8AAAAAAAAAAQAgAAAAIgAAAGRycy9kb3ducmV2LnhtbFBLAQIUABQAAAAIAIdO4kAzLwWeOwAA&#10;ADkAAAAQAAAAAAAAAAEAIAAAAAgBAABkcnMvc2hhcGV4bWwueG1sUEsFBgAAAAAGAAYAWwEAALID&#10;AAAAAA==&#10;">
                  <v:fill on="t" focussize="0,0"/>
                  <v:stroke color="#000000" joinstyle="miter"/>
                  <v:imagedata o:title=""/>
                  <o:lock v:ext="edit" aspectratio="f"/>
                  <v:shadow on="t" color="#808080" offset="1.41425196850394pt,1.41425196850394pt" origin="0f,0f" matrix="65536f,0f,0f,65536f"/>
                  <v:textbox>
                    <w:txbxContent>
                      <w:p w14:paraId="4E75DE7C">
                        <w:pPr>
                          <w:jc w:val="center"/>
                          <w:rPr>
                            <w:sz w:val="18"/>
                          </w:rPr>
                        </w:pPr>
                        <w:r>
                          <w:rPr>
                            <w:rFonts w:hint="eastAsia"/>
                            <w:sz w:val="18"/>
                          </w:rPr>
                          <w:t>是否成功</w:t>
                        </w:r>
                      </w:p>
                    </w:txbxContent>
                  </v:textbox>
                </v:shape>
                <v:line id="直接连接符 173" o:spid="_x0000_s1026" o:spt="20" style="position:absolute;left:7470;top:11724;height:0;width:1426;" filled="f" stroked="t" coordsize="21600,21600" o:gfxdata="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c3XPW/&#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流程图: 过程 174" o:spid="_x0000_s1026" o:spt="109" type="#_x0000_t109" style="position:absolute;left:8864;top:11394;height:700;width:2086;" fillcolor="#FFFFFF" filled="t" stroked="t" coordsize="21600,21600" o:gfxdata="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E+mf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shadow on="t" color="#808080" offset="1.41425196850394pt,1.41425196850394pt" origin="0f,0f" matrix="65536f,0f,0f,65536f"/>
                  <v:textbox inset="0.5mm,0mm,0.5mm,1.27mm">
                    <w:txbxContent>
                      <w:p w14:paraId="55B35ABB">
                        <w:pPr>
                          <w:snapToGrid w:val="0"/>
                          <w:spacing w:before="40"/>
                          <w:jc w:val="center"/>
                        </w:pPr>
                        <w:r>
                          <w:rPr>
                            <w:rFonts w:hint="eastAsia"/>
                            <w:sz w:val="18"/>
                          </w:rPr>
                          <w:t>恢复原来数据和版本</w:t>
                        </w:r>
                      </w:p>
                    </w:txbxContent>
                  </v:textbox>
                </v:shape>
                <v:line id="直接连接符 175" o:spid="_x0000_s1026" o:spt="20" style="position:absolute;left:9902;top:5121;flip:y;height:6273;width:1;" filled="f" stroked="t" coordsize="21600,21600" o:gfxdata="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1/TZ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接连接符 176" o:spid="_x0000_s1026" o:spt="20" style="position:absolute;left:7059;top:5106;flip:x;height:0;width:2840;" filled="f" stroked="t" coordsize="21600,21600" o:gfxdata="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u/vPd&#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接连接符 177" o:spid="_x0000_s1026" o:spt="20" style="position:absolute;left:5668;top:12094;height:393;width:0;" filled="f" stroked="t" coordsize="21600,21600" o:gfxdata="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gMWva/&#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id="组合 178" o:spid="_x0000_s1026" o:spt="203" style="position:absolute;left:4286;top:12487;height:751;width:2776;" coordorigin="4574,8548" coordsize="2640,758" o:gfxdata="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GP5p+a+AAAA3AAAAA8AAAAAAAAAAQAgAAAAIgAAAGRycy9kb3ducmV2Lnht&#10;bFBLAQIUABQAAAAIAIdO4kAzLwWeOwAAADkAAAAVAAAAAAAAAAEAIAAAAA0BAABkcnMvZ3JvdXBz&#10;aGFwZXhtbC54bWxQSwUGAAAAAAYABgBgAQAAygMAAAAA&#10;">
                  <o:lock v:ext="edit" aspectratio="f"/>
                  <v:shape id="流程图: 过程 179" o:spid="_x0000_s1026" o:spt="109" type="#_x0000_t109" style="position:absolute;left:4574;top:8548;height:758;width:2640;" fillcolor="#FFFFFF" filled="t" stroked="t" coordsize="21600,21600" o:gfxdata="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mRKB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shadow on="t" color="#808080" offset="1.41425196850394pt,1.41425196850394pt" origin="0f,0f" matrix="65536f,0f,0f,65536f"/>
                    <v:textbox inset="0.5mm,0mm,0.5mm,1.27mm">
                      <w:txbxContent>
                        <w:p w14:paraId="6917EEE4">
                          <w:pPr>
                            <w:spacing w:before="60" w:after="60"/>
                            <w:jc w:val="center"/>
                            <w:rPr>
                              <w:rFonts w:eastAsia="黑体"/>
                              <w:b/>
                              <w:sz w:val="18"/>
                            </w:rPr>
                          </w:pPr>
                          <w:r>
                            <w:rPr>
                              <w:rFonts w:hint="eastAsia"/>
                              <w:sz w:val="18"/>
                            </w:rPr>
                            <w:t>定制化功能及性能验收</w:t>
                          </w:r>
                        </w:p>
                        <w:p w14:paraId="79B5C106">
                          <w:pPr>
                            <w:snapToGrid w:val="0"/>
                            <w:spacing w:before="40"/>
                            <w:jc w:val="center"/>
                            <w:rPr>
                              <w:sz w:val="18"/>
                            </w:rPr>
                          </w:pPr>
                          <w:r>
                            <w:rPr>
                              <w:rFonts w:hint="eastAsia"/>
                              <w:sz w:val="18"/>
                            </w:rPr>
                            <w:t>双方代表</w:t>
                          </w:r>
                        </w:p>
                      </w:txbxContent>
                    </v:textbox>
                  </v:shape>
                  <v:line id="直接连接符 180" o:spid="_x0000_s1026" o:spt="20" style="position:absolute;left:4574;top:8937;height:5;width:2640;" filled="f" stroked="t" coordsize="21600,21600" o:gfxdata="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RNkvm5AAAA3AAA&#10;AA8AAAAAAAAAAQAgAAAAIgAAAGRycy9kb3ducmV2LnhtbFBLAQIUABQAAAAIAIdO4kAzLwWeOwAA&#10;ADkAAAAQAAAAAAAAAAEAIAAAAAgBAABkcnMvc2hhcGV4bWwueG1sUEsFBgAAAAAGAAYAWwEAALID&#10;AAAAAA==&#10;">
                    <v:fill on="f" focussize="0,0"/>
                    <v:stroke color="#000000" joinstyle="round"/>
                    <v:imagedata o:title=""/>
                    <o:lock v:ext="edit" aspectratio="f"/>
                  </v:line>
                </v:group>
                <v:line id="直接连接符 181" o:spid="_x0000_s1026" o:spt="20" style="position:absolute;left:5668;top:13238;height:393;width:0;" filled="f" stroked="t" coordsize="21600,21600" o:gfxdata="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lBUPO/&#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id="组合 182" o:spid="_x0000_s1026" o:spt="203" style="position:absolute;left:4286;top:13631;height:751;width:2776;" coordorigin="4574,8548" coordsize="2640,758" o:gfxdata="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Nta6XS7AAAA3AAAAA8AAAAAAAAAAQAgAAAAIgAAAGRycy9kb3ducmV2LnhtbFBL&#10;AQIUABQAAAAIAIdO4kAzLwWeOwAAADkAAAAVAAAAAAAAAAEAIAAAAAoBAABkcnMvZ3JvdXBzaGFw&#10;ZXhtbC54bWxQSwUGAAAAAAYABgBgAQAAxwMAAAAA&#10;">
                  <o:lock v:ext="edit" aspectratio="f"/>
                  <v:shape id="流程图: 过程 183" o:spid="_x0000_s1026" o:spt="109" type="#_x0000_t109" style="position:absolute;left:4574;top:8548;height:758;width:2640;" fillcolor="#FFFFFF" filled="t" stroked="t" coordsize="21600,21600" o:gfxdata="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xwSV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shadow on="t" color="#808080" offset="1.41425196850394pt,1.41425196850394pt" origin="0f,0f" matrix="65536f,0f,0f,65536f"/>
                    <v:textbox inset="0.5mm,0mm,0.5mm,1.27mm">
                      <w:txbxContent>
                        <w:p w14:paraId="2F6CE499">
                          <w:pPr>
                            <w:spacing w:before="60" w:after="60"/>
                            <w:jc w:val="center"/>
                            <w:rPr>
                              <w:rFonts w:eastAsia="黑体"/>
                              <w:b/>
                              <w:sz w:val="18"/>
                            </w:rPr>
                          </w:pPr>
                          <w:r>
                            <w:rPr>
                              <w:rFonts w:hint="eastAsia"/>
                              <w:sz w:val="18"/>
                            </w:rPr>
                            <w:t>报告、总结、培训、资料移交</w:t>
                          </w:r>
                        </w:p>
                        <w:p w14:paraId="49222637">
                          <w:pPr>
                            <w:snapToGrid w:val="0"/>
                            <w:spacing w:before="40"/>
                            <w:jc w:val="center"/>
                            <w:rPr>
                              <w:sz w:val="18"/>
                            </w:rPr>
                          </w:pPr>
                          <w:r>
                            <w:rPr>
                              <w:rFonts w:hint="eastAsia"/>
                              <w:sz w:val="18"/>
                            </w:rPr>
                            <w:t>双方代表</w:t>
                          </w:r>
                        </w:p>
                      </w:txbxContent>
                    </v:textbox>
                  </v:shape>
                  <v:line id="直接连接符 184" o:spid="_x0000_s1026" o:spt="20" style="position:absolute;left:4574;top:8937;height:5;width:2640;" filled="f" stroked="t" coordsize="21600,21600" o:gfxdata="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aPWbr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group>
                <v:line id="直接连接符 185" o:spid="_x0000_s1026" o:spt="20" style="position:absolute;left:5668;top:14382;height:393;width:0;" filled="f" stroked="t" coordsize="21600,21600" o:gfxdata="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CvFGS/&#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流程图: 可选过程 186" o:spid="_x0000_s1026" o:spt="176" type="#_x0000_t176" style="position:absolute;left:4286;top:14775;height:437;width:2778;" fillcolor="#FFFFFF" filled="t" stroked="t" coordsize="21600,21600" o:gfxdata="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jeZVLsAAADc&#10;AAAADwAAAAAAAAABACAAAAAiAAAAZHJzL2Rvd25yZXYueG1sUEsBAhQAFAAAAAgAh07iQDMvBZ47&#10;AAAAOQAAABAAAAAAAAAAAQAgAAAACgEAAGRycy9zaGFwZXhtbC54bWxQSwUGAAAAAAYABgBbAQAA&#10;tAMAAAAA&#10;">
                  <v:fill on="t" focussize="0,0"/>
                  <v:stroke color="#000000" joinstyle="miter"/>
                  <v:imagedata o:title=""/>
                  <o:lock v:ext="edit" aspectratio="f"/>
                  <v:shadow on="t" color="#808080" offset="1.41425196850394pt,1.41425196850394pt" origin="0f,0f" matrix="65536f,0f,0f,65536f"/>
                  <v:textbox inset="0.5mm,0mm,0.5mm,1.27mm">
                    <w:txbxContent>
                      <w:p w14:paraId="50C8C83F">
                        <w:pPr>
                          <w:spacing w:before="60"/>
                          <w:jc w:val="center"/>
                          <w:rPr>
                            <w:sz w:val="18"/>
                          </w:rPr>
                        </w:pPr>
                        <w:r>
                          <w:rPr>
                            <w:rFonts w:hint="eastAsia"/>
                            <w:sz w:val="18"/>
                          </w:rPr>
                          <w:t>结  束</w:t>
                        </w:r>
                      </w:p>
                    </w:txbxContent>
                  </v:textbox>
                </v:shape>
                <v:line id="直接连接符 187" o:spid="_x0000_s1026" o:spt="20" style="position:absolute;left:2928;top:6195;flip:x;height:8385;width:15;" filled="f" stroked="t" coordsize="21600,21600" o:gfxdata="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nS6S7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接连接符 188" o:spid="_x0000_s1026" o:spt="20" style="position:absolute;left:2928;top:14580;height:0;width:2740;" filled="f" stroked="t" coordsize="21600,21600" o:gfxdata="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Q2Lf8&#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rect id="矩形 189" o:spid="_x0000_s1026" o:spt="1" style="position:absolute;left:7440;top:8038;height:416;width:480;" filled="f" stroked="f" coordsize="21600,21600" o:gfxdata="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xBXBO&#10;wAAAANw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7693E553">
                        <w:pPr>
                          <w:rPr>
                            <w:sz w:val="18"/>
                          </w:rPr>
                        </w:pPr>
                        <w:r>
                          <w:rPr>
                            <w:rFonts w:hint="eastAsia"/>
                            <w:sz w:val="18"/>
                          </w:rPr>
                          <w:t>否</w:t>
                        </w:r>
                      </w:p>
                    </w:txbxContent>
                  </v:textbox>
                </v:rect>
                <v:rect id="矩形 190" o:spid="_x0000_s1026" o:spt="1" style="position:absolute;left:5628;top:8690;height:416;width:480;" filled="f" stroked="f" coordsize="21600,21600" o:gfxdata="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Ca5Dy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06630D88">
                        <w:pPr>
                          <w:rPr>
                            <w:sz w:val="18"/>
                          </w:rPr>
                        </w:pPr>
                        <w:r>
                          <w:rPr>
                            <w:rFonts w:hint="eastAsia"/>
                            <w:sz w:val="18"/>
                          </w:rPr>
                          <w:t>是</w:t>
                        </w:r>
                      </w:p>
                    </w:txbxContent>
                  </v:textbox>
                </v:rect>
                <v:rect id="矩形 191" o:spid="_x0000_s1026" o:spt="1" style="position:absolute;left:5628;top:12006;height:416;width:480;" filled="f" stroked="f" coordsize="21600,21600" o:gfxdata="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v1kGn&#10;wAAAANw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7FDF2BEB">
                        <w:pPr>
                          <w:rPr>
                            <w:sz w:val="18"/>
                          </w:rPr>
                        </w:pPr>
                        <w:r>
                          <w:rPr>
                            <w:rFonts w:hint="eastAsia"/>
                            <w:sz w:val="18"/>
                          </w:rPr>
                          <w:t>是</w:t>
                        </w:r>
                      </w:p>
                    </w:txbxContent>
                  </v:textbox>
                </v:rect>
                <v:rect id="矩形 192" o:spid="_x0000_s1026" o:spt="1" style="position:absolute;left:7440;top:11371;height:416;width:480;" filled="f" stroked="f" coordsize="21600,21600" o:gfxdata="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s1fue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6930B052">
                        <w:pPr>
                          <w:rPr>
                            <w:sz w:val="18"/>
                          </w:rPr>
                        </w:pPr>
                        <w:r>
                          <w:rPr>
                            <w:rFonts w:hint="eastAsia"/>
                            <w:sz w:val="18"/>
                          </w:rPr>
                          <w:t>否</w:t>
                        </w:r>
                      </w:p>
                    </w:txbxContent>
                  </v:textbox>
                </v:rect>
                <v:group id="组合 193" o:spid="_x0000_s1026" o:spt="203" style="position:absolute;left:2561;top:3366;height:751;width:2776;" coordorigin="4574,8548" coordsize="2640,758" o:gfxdata="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xz9oyvwAAANwAAAAPAAAAAAAAAAEAIAAAACIAAABkcnMvZG93bnJldi54&#10;bWxQSwECFAAUAAAACACHTuJAMy8FnjsAAAA5AAAAFQAAAAAAAAABACAAAAAOAQAAZHJzL2dyb3Vw&#10;c2hhcGV4bWwueG1sUEsFBgAAAAAGAAYAYAEAAMsDAAAAAA==&#10;">
                  <o:lock v:ext="edit" aspectratio="f"/>
                  <v:shape id="流程图: 过程 194" o:spid="_x0000_s1026" o:spt="109" type="#_x0000_t109" style="position:absolute;left:4574;top:8548;height:758;width:2640;" fillcolor="#FFFFFF" filled="t" stroked="t" coordsize="21600,21600" o:gfxdata="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zAw/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shadow on="t" color="#808080" offset="1.41425196850394pt,1.41425196850394pt" origin="0f,0f" matrix="65536f,0f,0f,65536f"/>
                    <v:textbox inset="0.5mm,0mm,0.5mm,1.27mm">
                      <w:txbxContent>
                        <w:p w14:paraId="0AB6B8EF">
                          <w:pPr>
                            <w:spacing w:before="60" w:after="60"/>
                            <w:jc w:val="center"/>
                            <w:rPr>
                              <w:rFonts w:eastAsia="黑体"/>
                              <w:b/>
                              <w:sz w:val="18"/>
                            </w:rPr>
                          </w:pPr>
                          <w:r>
                            <w:rPr>
                              <w:rFonts w:hint="eastAsia"/>
                              <w:sz w:val="18"/>
                            </w:rPr>
                            <w:t>提出</w:t>
                          </w:r>
                          <w:r>
                            <w:rPr>
                              <w:sz w:val="18"/>
                            </w:rPr>
                            <w:t>定制化功能集成需求</w:t>
                          </w:r>
                        </w:p>
                        <w:p w14:paraId="6215A319">
                          <w:pPr>
                            <w:snapToGrid w:val="0"/>
                            <w:spacing w:before="40"/>
                            <w:jc w:val="center"/>
                            <w:rPr>
                              <w:sz w:val="18"/>
                            </w:rPr>
                          </w:pPr>
                          <w:r>
                            <w:rPr>
                              <w:rFonts w:hint="eastAsia"/>
                              <w:sz w:val="18"/>
                            </w:rPr>
                            <w:t>客户</w:t>
                          </w:r>
                        </w:p>
                      </w:txbxContent>
                    </v:textbox>
                  </v:shape>
                  <v:line id="直接连接符 195" o:spid="_x0000_s1026" o:spt="20" style="position:absolute;left:4574;top:8937;height:5;width:2640;" filled="f" stroked="t" coordsize="21600,21600" o:gfxdata="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NuUo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v:group id="组合 196" o:spid="_x0000_s1026" o:spt="203" style="position:absolute;left:4270;top:4721;height:751;width:2776;" coordorigin="4574,8548" coordsize="2640,758" o:gfxdata="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CG4eaq+AAAA3AAAAA8AAAAAAAAAAQAgAAAAIgAAAGRycy9kb3ducmV2Lnht&#10;bFBLAQIUABQAAAAIAIdO4kAzLwWeOwAAADkAAAAVAAAAAAAAAAEAIAAAAA0BAABkcnMvZ3JvdXBz&#10;aGFwZXhtbC54bWxQSwUGAAAAAAYABgBgAQAAygMAAAAA&#10;">
                  <o:lock v:ext="edit" aspectratio="f"/>
                  <v:shape id="流程图: 过程 197" o:spid="_x0000_s1026" o:spt="109" type="#_x0000_t109" style="position:absolute;left:4574;top:8548;height:758;width:2640;" fillcolor="#FFFFFF" filled="t" stroked="t" coordsize="21600,21600" o:gfxdata="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JZRL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shadow on="t" color="#808080" offset="1.41425196850394pt,1.41425196850394pt" origin="0f,0f" matrix="65536f,0f,0f,65536f"/>
                    <v:textbox inset="0.5mm,0mm,0.5mm,1.27mm">
                      <w:txbxContent>
                        <w:p w14:paraId="047101BF">
                          <w:pPr>
                            <w:spacing w:before="60" w:after="60"/>
                            <w:jc w:val="center"/>
                            <w:rPr>
                              <w:rFonts w:eastAsia="黑体"/>
                              <w:b/>
                              <w:sz w:val="18"/>
                            </w:rPr>
                          </w:pPr>
                          <w:r>
                            <w:rPr>
                              <w:rFonts w:hint="eastAsia"/>
                              <w:sz w:val="18"/>
                            </w:rPr>
                            <w:t>集成服务通知</w:t>
                          </w:r>
                        </w:p>
                        <w:p w14:paraId="1CE5DB61">
                          <w:pPr>
                            <w:snapToGrid w:val="0"/>
                            <w:spacing w:before="40"/>
                            <w:jc w:val="center"/>
                            <w:rPr>
                              <w:sz w:val="18"/>
                            </w:rPr>
                          </w:pPr>
                          <w:r>
                            <w:rPr>
                              <w:rFonts w:hint="eastAsia"/>
                              <w:sz w:val="18"/>
                            </w:rPr>
                            <w:t>客户支持中心</w:t>
                          </w:r>
                        </w:p>
                      </w:txbxContent>
                    </v:textbox>
                  </v:shape>
                  <v:line id="直接连接符 198" o:spid="_x0000_s1026" o:spt="20" style="position:absolute;left:4574;top:8937;height:5;width:2640;" filled="f" stroked="t" coordsize="21600,21600" o:gfxdata="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dBRrC/&#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group>
                <v:line id="直接连接符 199" o:spid="_x0000_s1026" o:spt="20" style="position:absolute;left:5668;top:5472;height:393;width:0;" filled="f" stroked="t" coordsize="21600,21600" o:gfxdata="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pNhLq/&#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流程图: 决策 200" o:spid="_x0000_s1026" o:spt="110" type="#_x0000_t110" style="position:absolute;left:3846;top:5832;height:727;width:3594;" fillcolor="#FFFFFF" filled="t" stroked="t" coordsize="21600,21600" o:gfxdata="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YMzSLgAAADcAAAA&#10;DwAAAAAAAAABACAAAAAiAAAAZHJzL2Rvd25yZXYueG1sUEsBAhQAFAAAAAgAh07iQDMvBZ47AAAA&#10;OQAAABAAAAAAAAAAAQAgAAAABwEAAGRycy9zaGFwZXhtbC54bWxQSwUGAAAAAAYABgBbAQAAsQMA&#10;AAAA&#10;">
                  <v:fill on="t" focussize="0,0"/>
                  <v:stroke color="#000000" joinstyle="miter"/>
                  <v:imagedata o:title=""/>
                  <o:lock v:ext="edit" aspectratio="f"/>
                  <v:shadow on="t" color="#808080" offset="1.41425196850394pt,1.41425196850394pt" origin="0f,0f" matrix="65536f,0f,0f,65536f"/>
                  <v:textbox>
                    <w:txbxContent>
                      <w:p w14:paraId="5AEBAA5C">
                        <w:pPr>
                          <w:jc w:val="center"/>
                        </w:pPr>
                        <w:r>
                          <w:rPr>
                            <w:rFonts w:hint="eastAsia"/>
                            <w:sz w:val="18"/>
                          </w:rPr>
                          <w:t>客户协商，是否同意</w:t>
                        </w:r>
                      </w:p>
                    </w:txbxContent>
                  </v:textbox>
                </v:shape>
                <v:line id="直接连接符 201" o:spid="_x0000_s1026" o:spt="20" style="position:absolute;left:5668;top:6526;height:393;width:0;" filled="f" stroked="t" coordsize="21600,21600" o:gfxdata="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SetVO/&#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202" o:spid="_x0000_s1026" o:spt="20" style="position:absolute;left:2928;top:6195;flip:x;height:0;width:918;" filled="f" stroked="t" coordsize="21600,21600" o:gfxdata="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tkWz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rect id="矩形 203" o:spid="_x0000_s1026" o:spt="1" style="position:absolute;left:5668;top:6503;height:416;width:480;" filled="f" stroked="f" coordsize="21600,21600" o:gfxdata="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hURw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6EF76ACC">
                        <w:pPr>
                          <w:rPr>
                            <w:sz w:val="18"/>
                          </w:rPr>
                        </w:pPr>
                        <w:r>
                          <w:rPr>
                            <w:rFonts w:hint="eastAsia"/>
                            <w:sz w:val="18"/>
                          </w:rPr>
                          <w:t>是</w:t>
                        </w:r>
                      </w:p>
                    </w:txbxContent>
                  </v:textbox>
                </v:rect>
                <v:rect id="矩形 204" o:spid="_x0000_s1026" o:spt="1" style="position:absolute;left:3478;top:5845;height:416;width:480;" filled="f" stroked="f" coordsize="21600,21600" o:gfxdata="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x4+2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28C5CE3">
                        <w:pPr>
                          <w:rPr>
                            <w:sz w:val="18"/>
                          </w:rPr>
                        </w:pPr>
                        <w:r>
                          <w:rPr>
                            <w:rFonts w:hint="eastAsia"/>
                            <w:sz w:val="18"/>
                          </w:rPr>
                          <w:t>否</w:t>
                        </w:r>
                      </w:p>
                    </w:txbxContent>
                  </v:textbox>
                </v:rect>
                <v:group id="组合 205" o:spid="_x0000_s1026" o:spt="203" style="position:absolute;left:6237;top:3366;height:751;width:2776;" coordorigin="4574,8548" coordsize="2640,758" o:gfxdata="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GA9K2O+AAAA3AAAAA8AAAAAAAAAAQAgAAAAIgAAAGRycy9kb3ducmV2Lnht&#10;bFBLAQIUABQAAAAIAIdO4kAzLwWeOwAAADkAAAAVAAAAAAAAAAEAIAAAAA0BAABkcnMvZ3JvdXBz&#10;aGFwZXhtbC54bWxQSwUGAAAAAAYABgBgAQAAygMAAAAA&#10;">
                  <o:lock v:ext="edit" aspectratio="f"/>
                  <v:shape id="流程图: 过程 206" o:spid="_x0000_s1026" o:spt="109" type="#_x0000_t109" style="position:absolute;left:4574;top:8548;height:758;width:2640;" fillcolor="#FFFFFF" filled="t" stroked="t" coordsize="21600,21600" o:gfxdata="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Bftt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shadow on="t" color="#808080" offset="1.41425196850394pt,1.41425196850394pt" origin="0f,0f" matrix="65536f,0f,0f,65536f"/>
                    <v:textbox inset="0.5mm,0mm,0.5mm,1.27mm">
                      <w:txbxContent>
                        <w:p w14:paraId="3C624C00">
                          <w:pPr>
                            <w:spacing w:before="60" w:after="60"/>
                            <w:jc w:val="center"/>
                            <w:rPr>
                              <w:rFonts w:eastAsia="黑体"/>
                              <w:b/>
                              <w:sz w:val="18"/>
                            </w:rPr>
                          </w:pPr>
                          <w:r>
                            <w:rPr>
                              <w:rFonts w:hint="eastAsia"/>
                              <w:sz w:val="18"/>
                            </w:rPr>
                            <w:t>提出定制化功能</w:t>
                          </w:r>
                          <w:r>
                            <w:rPr>
                              <w:sz w:val="18"/>
                            </w:rPr>
                            <w:t>集成</w:t>
                          </w:r>
                          <w:r>
                            <w:rPr>
                              <w:rFonts w:hint="eastAsia"/>
                              <w:sz w:val="18"/>
                            </w:rPr>
                            <w:t>要求</w:t>
                          </w:r>
                        </w:p>
                        <w:p w14:paraId="19A57062">
                          <w:pPr>
                            <w:snapToGrid w:val="0"/>
                            <w:spacing w:before="40"/>
                            <w:jc w:val="center"/>
                            <w:rPr>
                              <w:sz w:val="18"/>
                            </w:rPr>
                          </w:pPr>
                          <w:r>
                            <w:rPr>
                              <w:rFonts w:hint="eastAsia"/>
                              <w:sz w:val="18"/>
                            </w:rPr>
                            <w:t>客户</w:t>
                          </w:r>
                        </w:p>
                      </w:txbxContent>
                    </v:textbox>
                  </v:shape>
                  <v:line id="直接连接符 207" o:spid="_x0000_s1026" o:spt="20" style="position:absolute;left:4574;top:8937;height:5;width:2640;" filled="f" stroked="t" coordsize="21600,21600" o:gfxdata="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n/Enq/&#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group>
                <v:shape id="流程图: 可选过程 208" o:spid="_x0000_s1026" o:spt="176" type="#_x0000_t176" style="position:absolute;left:4211;top:2265;height:437;width:2778;" fillcolor="#FFFFFF" filled="t" stroked="t" coordsize="21600,21600" o:gfxdata="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4c/ti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shadow on="t" color="#808080" offset="1.41425196850394pt,1.41425196850394pt" origin="0f,0f" matrix="65536f,0f,0f,65536f"/>
                  <v:textbox inset="0.5mm,0mm,0.5mm,1.27mm">
                    <w:txbxContent>
                      <w:p w14:paraId="431BE3CC">
                        <w:pPr>
                          <w:spacing w:before="60"/>
                          <w:jc w:val="center"/>
                          <w:rPr>
                            <w:sz w:val="18"/>
                          </w:rPr>
                        </w:pPr>
                        <w:r>
                          <w:rPr>
                            <w:rFonts w:hint="eastAsia"/>
                            <w:sz w:val="18"/>
                          </w:rPr>
                          <w:t>开  始</w:t>
                        </w:r>
                      </w:p>
                    </w:txbxContent>
                  </v:textbox>
                </v:shape>
                <v:line id="直接连接符 209" o:spid="_x0000_s1026" o:spt="20" style="position:absolute;left:4915;top:2727;height:255;width:0;" filled="f" stroked="t" coordsize="21600,21600" o:gfxdata="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ZhKZa/&#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直接连接符 210" o:spid="_x0000_s1026" o:spt="20" style="position:absolute;left:3855;top:2976;height:390;width:0;" filled="f" stroked="t" coordsize="21600,21600" o:gfxdata="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W+2nW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211" o:spid="_x0000_s1026" o:spt="20" style="position:absolute;left:7539;top:2982;height:390;width:2;" filled="f" stroked="t" coordsize="21600,21600" o:gfxdata="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q8n/u&#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接连接符 212" o:spid="_x0000_s1026" o:spt="20" style="position:absolute;left:6471;top:2718;height:255;width:0;" filled="f" stroked="t" coordsize="21600,21600" o:gfxdata="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FEnP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接连接符 213" o:spid="_x0000_s1026" o:spt="20" style="position:absolute;left:3855;top:2976;height:0;width:1064;" filled="f" stroked="t" coordsize="21600,21600" o:gfxdata="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HYKk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接连接符 214" o:spid="_x0000_s1026" o:spt="20" style="position:absolute;left:6477;top:2982;height:0;width:1064;" filled="f" stroked="t" coordsize="21600,21600" o:gfxdata="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zxzT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接连接符 215" o:spid="_x0000_s1026" o:spt="20" style="position:absolute;left:3839;top:4146;height:195;width:0;" filled="f" stroked="t" coordsize="21600,21600" o:gfxdata="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g7lI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接连接符 216" o:spid="_x0000_s1026" o:spt="20" style="position:absolute;left:3839;top:4326;height:0;width:1290;" filled="f" stroked="t" coordsize="21600,21600" o:gfxdata="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NqITy/&#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直接连接符 217" o:spid="_x0000_s1026" o:spt="20" style="position:absolute;left:5129;top:4326;height:390;width:0;" filled="f" stroked="t" coordsize="21600,21600" o:gfxdata="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5m4za/&#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218" o:spid="_x0000_s1026" o:spt="20" style="position:absolute;left:6269;top:4326;height:390;width:0;" filled="f" stroked="t" coordsize="21600,21600" o:gfxdata="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etH1B&#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接连接符 219" o:spid="_x0000_s1026" o:spt="20" style="position:absolute;left:6269;top:4326;height:0;width:1290;" filled="f" stroked="t" coordsize="21600,21600" o:gfxdata="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uL9L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接连接符 220" o:spid="_x0000_s1026" o:spt="20" style="position:absolute;left:7575;top:4134;height:195;width:0;" filled="f" stroked="t" coordsize="21600,21600" o:gfxdata="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icrOb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group>
            </w:pict>
          </mc:Fallback>
        </mc:AlternateContent>
      </w:r>
    </w:p>
    <w:p w14:paraId="3C1E8D48">
      <w:pPr>
        <w:pStyle w:val="15"/>
        <w:snapToGrid w:val="0"/>
        <w:spacing w:line="360" w:lineRule="auto"/>
        <w:rPr>
          <w:rFonts w:eastAsia="宋体" w:cs="宋体"/>
          <w:b/>
          <w:bCs/>
          <w:color w:val="000000"/>
          <w:szCs w:val="24"/>
        </w:rPr>
      </w:pPr>
    </w:p>
    <w:p w14:paraId="7B1006FE">
      <w:pPr>
        <w:spacing w:line="360" w:lineRule="auto"/>
        <w:ind w:left="420"/>
        <w:rPr>
          <w:rFonts w:ascii="宋体" w:hAnsi="宋体" w:eastAsia="宋体" w:cs="宋体"/>
          <w:color w:val="000000"/>
          <w:sz w:val="24"/>
        </w:rPr>
      </w:pPr>
    </w:p>
    <w:p w14:paraId="0A6C91B9">
      <w:pPr>
        <w:spacing w:line="360" w:lineRule="auto"/>
        <w:ind w:left="420"/>
        <w:rPr>
          <w:rFonts w:ascii="宋体" w:hAnsi="宋体" w:eastAsia="宋体" w:cs="宋体"/>
          <w:color w:val="000000"/>
          <w:sz w:val="24"/>
        </w:rPr>
      </w:pPr>
    </w:p>
    <w:p w14:paraId="0AFD9891">
      <w:pPr>
        <w:spacing w:line="360" w:lineRule="auto"/>
        <w:ind w:left="420"/>
        <w:rPr>
          <w:rFonts w:ascii="宋体" w:hAnsi="宋体" w:eastAsia="宋体" w:cs="宋体"/>
          <w:color w:val="000000"/>
          <w:sz w:val="24"/>
        </w:rPr>
      </w:pPr>
    </w:p>
    <w:p w14:paraId="1AFDE2AF">
      <w:pPr>
        <w:spacing w:line="360" w:lineRule="auto"/>
        <w:ind w:left="420"/>
        <w:rPr>
          <w:rFonts w:ascii="宋体" w:hAnsi="宋体" w:eastAsia="宋体" w:cs="宋体"/>
          <w:color w:val="000000"/>
          <w:sz w:val="24"/>
        </w:rPr>
      </w:pPr>
    </w:p>
    <w:p w14:paraId="7D1B164E">
      <w:pPr>
        <w:spacing w:line="360" w:lineRule="auto"/>
        <w:ind w:left="420"/>
        <w:rPr>
          <w:rFonts w:ascii="宋体" w:hAnsi="宋体" w:eastAsia="宋体" w:cs="宋体"/>
          <w:color w:val="000000"/>
          <w:sz w:val="24"/>
        </w:rPr>
      </w:pPr>
    </w:p>
    <w:p w14:paraId="27D65060">
      <w:pPr>
        <w:spacing w:line="360" w:lineRule="auto"/>
        <w:ind w:left="420"/>
        <w:rPr>
          <w:rFonts w:ascii="宋体" w:hAnsi="宋体" w:eastAsia="宋体" w:cs="宋体"/>
          <w:color w:val="000000"/>
          <w:sz w:val="24"/>
        </w:rPr>
      </w:pPr>
    </w:p>
    <w:p w14:paraId="32988D66">
      <w:pPr>
        <w:spacing w:line="360" w:lineRule="auto"/>
        <w:ind w:left="420"/>
        <w:rPr>
          <w:rFonts w:ascii="宋体" w:hAnsi="宋体" w:eastAsia="宋体" w:cs="宋体"/>
          <w:color w:val="000000"/>
          <w:sz w:val="24"/>
        </w:rPr>
      </w:pPr>
    </w:p>
    <w:p w14:paraId="7E58326B">
      <w:pPr>
        <w:spacing w:line="360" w:lineRule="auto"/>
        <w:ind w:left="420"/>
        <w:rPr>
          <w:rFonts w:ascii="宋体" w:hAnsi="宋体" w:eastAsia="宋体" w:cs="宋体"/>
          <w:color w:val="000000"/>
          <w:sz w:val="24"/>
        </w:rPr>
      </w:pPr>
    </w:p>
    <w:p w14:paraId="03FAC3E5">
      <w:pPr>
        <w:spacing w:line="360" w:lineRule="auto"/>
        <w:ind w:left="420"/>
        <w:rPr>
          <w:rFonts w:ascii="宋体" w:hAnsi="宋体" w:eastAsia="宋体" w:cs="宋体"/>
          <w:color w:val="000000"/>
          <w:sz w:val="24"/>
        </w:rPr>
      </w:pPr>
    </w:p>
    <w:p w14:paraId="0FA79695">
      <w:pPr>
        <w:spacing w:line="360" w:lineRule="auto"/>
        <w:ind w:left="420"/>
        <w:rPr>
          <w:rFonts w:ascii="宋体" w:hAnsi="宋体" w:eastAsia="宋体" w:cs="宋体"/>
          <w:color w:val="000000"/>
          <w:sz w:val="24"/>
        </w:rPr>
      </w:pPr>
    </w:p>
    <w:p w14:paraId="4933715E">
      <w:pPr>
        <w:spacing w:line="360" w:lineRule="auto"/>
        <w:ind w:left="420"/>
        <w:rPr>
          <w:rFonts w:ascii="宋体" w:hAnsi="宋体" w:eastAsia="宋体" w:cs="宋体"/>
          <w:color w:val="000000"/>
          <w:sz w:val="24"/>
        </w:rPr>
      </w:pPr>
    </w:p>
    <w:p w14:paraId="0A636F6F">
      <w:pPr>
        <w:spacing w:line="360" w:lineRule="auto"/>
        <w:ind w:left="420"/>
        <w:rPr>
          <w:rFonts w:ascii="宋体" w:hAnsi="宋体" w:eastAsia="宋体" w:cs="宋体"/>
          <w:color w:val="000000"/>
          <w:sz w:val="24"/>
        </w:rPr>
      </w:pPr>
    </w:p>
    <w:p w14:paraId="3BB9577F">
      <w:pPr>
        <w:spacing w:line="360" w:lineRule="auto"/>
        <w:ind w:left="420"/>
        <w:rPr>
          <w:rFonts w:ascii="宋体" w:hAnsi="宋体" w:eastAsia="宋体" w:cs="宋体"/>
          <w:color w:val="000000"/>
          <w:sz w:val="24"/>
        </w:rPr>
      </w:pPr>
    </w:p>
    <w:p w14:paraId="16D8D418">
      <w:pPr>
        <w:spacing w:line="360" w:lineRule="auto"/>
        <w:ind w:left="420"/>
        <w:rPr>
          <w:rFonts w:ascii="宋体" w:hAnsi="宋体" w:eastAsia="宋体" w:cs="宋体"/>
          <w:color w:val="000000"/>
          <w:sz w:val="24"/>
        </w:rPr>
      </w:pPr>
    </w:p>
    <w:p w14:paraId="447DD2A1">
      <w:pPr>
        <w:spacing w:line="360" w:lineRule="auto"/>
        <w:ind w:left="420"/>
        <w:rPr>
          <w:rFonts w:ascii="宋体" w:hAnsi="宋体" w:eastAsia="宋体" w:cs="宋体"/>
          <w:color w:val="000000"/>
          <w:sz w:val="24"/>
        </w:rPr>
      </w:pPr>
    </w:p>
    <w:p w14:paraId="17D8A5B4">
      <w:pPr>
        <w:spacing w:line="360" w:lineRule="auto"/>
        <w:ind w:left="420"/>
        <w:rPr>
          <w:rFonts w:ascii="宋体" w:hAnsi="宋体" w:eastAsia="宋体" w:cs="宋体"/>
          <w:color w:val="000000"/>
          <w:sz w:val="24"/>
        </w:rPr>
      </w:pPr>
    </w:p>
    <w:p w14:paraId="6AC0F4DF">
      <w:pPr>
        <w:spacing w:line="360" w:lineRule="auto"/>
        <w:ind w:left="420"/>
        <w:rPr>
          <w:rFonts w:ascii="宋体" w:hAnsi="宋体" w:eastAsia="宋体" w:cs="宋体"/>
          <w:color w:val="000000"/>
          <w:sz w:val="24"/>
        </w:rPr>
      </w:pPr>
    </w:p>
    <w:p w14:paraId="4B9073F1">
      <w:pPr>
        <w:spacing w:line="360" w:lineRule="auto"/>
        <w:ind w:left="420"/>
        <w:rPr>
          <w:rFonts w:ascii="宋体" w:hAnsi="宋体" w:eastAsia="宋体" w:cs="宋体"/>
          <w:color w:val="000000"/>
          <w:sz w:val="24"/>
        </w:rPr>
      </w:pPr>
    </w:p>
    <w:p w14:paraId="3E311C43">
      <w:pPr>
        <w:spacing w:line="360" w:lineRule="auto"/>
        <w:ind w:left="420"/>
        <w:rPr>
          <w:rFonts w:ascii="宋体" w:hAnsi="宋体" w:eastAsia="宋体" w:cs="宋体"/>
          <w:color w:val="000000"/>
          <w:sz w:val="24"/>
        </w:rPr>
      </w:pPr>
    </w:p>
    <w:p w14:paraId="3B0099B6">
      <w:pPr>
        <w:spacing w:line="360" w:lineRule="auto"/>
        <w:ind w:left="420"/>
        <w:rPr>
          <w:rFonts w:ascii="宋体" w:hAnsi="宋体" w:eastAsia="宋体" w:cs="宋体"/>
          <w:color w:val="000000"/>
          <w:sz w:val="24"/>
        </w:rPr>
      </w:pPr>
    </w:p>
    <w:p w14:paraId="295AA8ED">
      <w:pPr>
        <w:spacing w:line="360" w:lineRule="auto"/>
        <w:ind w:left="420"/>
        <w:rPr>
          <w:rFonts w:ascii="宋体" w:hAnsi="宋体" w:eastAsia="宋体" w:cs="宋体"/>
          <w:color w:val="000000"/>
          <w:sz w:val="24"/>
        </w:rPr>
      </w:pPr>
    </w:p>
    <w:p w14:paraId="6D36A82A">
      <w:pPr>
        <w:spacing w:line="360" w:lineRule="auto"/>
        <w:ind w:left="420"/>
        <w:rPr>
          <w:rFonts w:ascii="宋体" w:hAnsi="宋体" w:eastAsia="宋体" w:cs="宋体"/>
          <w:color w:val="000000"/>
          <w:sz w:val="24"/>
        </w:rPr>
      </w:pPr>
    </w:p>
    <w:p w14:paraId="066AB7A0">
      <w:pPr>
        <w:spacing w:line="360" w:lineRule="auto"/>
        <w:ind w:left="420"/>
        <w:rPr>
          <w:rFonts w:ascii="宋体" w:hAnsi="宋体" w:eastAsia="宋体" w:cs="宋体"/>
          <w:color w:val="000000"/>
          <w:sz w:val="24"/>
        </w:rPr>
      </w:pPr>
    </w:p>
    <w:p w14:paraId="5B9EB9D9">
      <w:pPr>
        <w:spacing w:line="360" w:lineRule="auto"/>
        <w:ind w:left="420"/>
        <w:rPr>
          <w:rFonts w:ascii="宋体" w:hAnsi="宋体" w:eastAsia="宋体" w:cs="宋体"/>
          <w:color w:val="000000"/>
          <w:sz w:val="24"/>
        </w:rPr>
      </w:pPr>
    </w:p>
    <w:p w14:paraId="3FAE38E3">
      <w:pPr>
        <w:spacing w:line="360" w:lineRule="auto"/>
        <w:rPr>
          <w:rFonts w:ascii="宋体" w:hAnsi="宋体" w:eastAsia="宋体" w:cs="宋体"/>
          <w:color w:val="000000"/>
          <w:sz w:val="24"/>
        </w:rPr>
      </w:pPr>
    </w:p>
    <w:p w14:paraId="68BE476D">
      <w:pPr>
        <w:pStyle w:val="11"/>
        <w:ind w:firstLine="480"/>
        <w:rPr>
          <w:rFonts w:ascii="宋体" w:hAnsi="宋体" w:eastAsia="宋体" w:cs="宋体"/>
          <w:color w:val="000000"/>
          <w:sz w:val="24"/>
        </w:rPr>
      </w:pPr>
    </w:p>
    <w:p w14:paraId="14D27551">
      <w:pPr>
        <w:widowControl/>
        <w:jc w:val="left"/>
        <w:rPr>
          <w:rFonts w:ascii="宋体" w:hAnsi="宋体" w:eastAsia="宋体" w:cs="宋体"/>
          <w:b/>
          <w:color w:val="000000"/>
          <w:kern w:val="0"/>
          <w:sz w:val="24"/>
        </w:rPr>
      </w:pPr>
      <w:r>
        <w:rPr>
          <w:rFonts w:hint="eastAsia" w:ascii="宋体" w:hAnsi="宋体" w:eastAsia="宋体" w:cs="宋体"/>
          <w:color w:val="000000"/>
          <w:sz w:val="24"/>
        </w:rPr>
        <w:br w:type="page"/>
      </w:r>
    </w:p>
    <w:p w14:paraId="68A23D3B"/>
    <w:p w14:paraId="335C0343">
      <w:pPr>
        <w:pStyle w:val="3"/>
        <w:numPr>
          <w:ilvl w:val="0"/>
          <w:numId w:val="38"/>
        </w:numPr>
        <w:rPr>
          <w:rFonts w:hint="eastAsia"/>
        </w:rPr>
      </w:pPr>
      <w:bookmarkStart w:id="217" w:name="_Toc15782"/>
      <w:r>
        <w:rPr>
          <w:rFonts w:hint="eastAsia"/>
        </w:rPr>
        <w:t>售后服务网点</w:t>
      </w:r>
      <w:bookmarkEnd w:id="217"/>
    </w:p>
    <w:p w14:paraId="45153F2C">
      <w:pPr>
        <w:numPr>
          <w:ilvl w:val="0"/>
          <w:numId w:val="0"/>
        </w:numPr>
        <w:rPr>
          <w:rFonts w:hint="default"/>
          <w:b/>
          <w:bCs/>
          <w:sz w:val="28"/>
          <w:szCs w:val="36"/>
          <w:lang w:val="en-US" w:eastAsia="zh-CN"/>
        </w:rPr>
      </w:pPr>
      <w:r>
        <w:rPr>
          <w:rFonts w:hint="eastAsia"/>
          <w:b/>
          <w:bCs/>
          <w:sz w:val="28"/>
          <w:szCs w:val="36"/>
          <w:lang w:val="en-US" w:eastAsia="zh-CN"/>
        </w:rPr>
        <w:t>办公区名称：</w:t>
      </w:r>
      <w:r>
        <w:rPr>
          <w:rFonts w:hint="eastAsia"/>
          <w:b/>
          <w:bCs/>
          <w:sz w:val="28"/>
          <w:szCs w:val="36"/>
          <w:u w:val="single"/>
          <w:lang w:val="en-US" w:eastAsia="zh-CN"/>
        </w:rPr>
        <w:t>达闼公司全球运营支持中心</w:t>
      </w:r>
    </w:p>
    <w:p w14:paraId="768A56ED">
      <w:pPr>
        <w:numPr>
          <w:ilvl w:val="0"/>
          <w:numId w:val="0"/>
        </w:numPr>
        <w:rPr>
          <w:rFonts w:hint="eastAsia"/>
          <w:sz w:val="28"/>
          <w:szCs w:val="36"/>
          <w:lang w:val="en-US" w:eastAsia="zh-CN"/>
        </w:rPr>
      </w:pPr>
      <w:r>
        <w:rPr>
          <w:rFonts w:hint="eastAsia"/>
          <w:b/>
          <w:bCs/>
          <w:sz w:val="28"/>
          <w:szCs w:val="36"/>
          <w:lang w:val="en-US" w:eastAsia="zh-CN"/>
        </w:rPr>
        <w:t>入驻日期</w:t>
      </w:r>
      <w:r>
        <w:rPr>
          <w:rFonts w:hint="eastAsia"/>
          <w:sz w:val="28"/>
          <w:szCs w:val="36"/>
          <w:lang w:val="en-US" w:eastAsia="zh-CN"/>
        </w:rPr>
        <w:t>：</w:t>
      </w:r>
      <w:r>
        <w:rPr>
          <w:rFonts w:hint="eastAsia"/>
          <w:sz w:val="28"/>
          <w:szCs w:val="36"/>
          <w:u w:val="single"/>
          <w:lang w:val="en-US" w:eastAsia="zh-CN"/>
        </w:rPr>
        <w:t>2015年</w:t>
      </w:r>
    </w:p>
    <w:p w14:paraId="36576145">
      <w:pPr>
        <w:numPr>
          <w:ilvl w:val="0"/>
          <w:numId w:val="0"/>
        </w:numPr>
        <w:rPr>
          <w:rFonts w:hint="default"/>
          <w:sz w:val="28"/>
          <w:szCs w:val="36"/>
          <w:lang w:val="en-US" w:eastAsia="zh-CN"/>
        </w:rPr>
      </w:pPr>
      <w:r>
        <w:rPr>
          <w:rFonts w:hint="eastAsia"/>
          <w:b/>
          <w:bCs/>
          <w:sz w:val="28"/>
          <w:szCs w:val="36"/>
          <w:lang w:val="en-US" w:eastAsia="zh-CN"/>
        </w:rPr>
        <w:t>建筑面积</w:t>
      </w:r>
      <w:r>
        <w:rPr>
          <w:rFonts w:hint="eastAsia"/>
          <w:sz w:val="28"/>
          <w:szCs w:val="36"/>
          <w:lang w:val="en-US" w:eastAsia="zh-CN"/>
        </w:rPr>
        <w:t>：</w:t>
      </w:r>
      <w:r>
        <w:rPr>
          <w:rFonts w:hint="eastAsia"/>
          <w:sz w:val="28"/>
          <w:szCs w:val="36"/>
          <w:u w:val="single"/>
          <w:lang w:val="en-US" w:eastAsia="zh-CN"/>
        </w:rPr>
        <w:t>5000㎡</w:t>
      </w:r>
    </w:p>
    <w:p w14:paraId="385FEF11">
      <w:pPr>
        <w:numPr>
          <w:ilvl w:val="0"/>
          <w:numId w:val="0"/>
        </w:numPr>
        <w:rPr>
          <w:rFonts w:hint="default"/>
          <w:sz w:val="28"/>
          <w:szCs w:val="36"/>
          <w:lang w:val="en-US" w:eastAsia="zh-CN"/>
        </w:rPr>
      </w:pPr>
      <w:r>
        <w:rPr>
          <w:rFonts w:hint="eastAsia"/>
          <w:b/>
          <w:bCs/>
          <w:sz w:val="28"/>
          <w:szCs w:val="36"/>
          <w:lang w:val="en-US" w:eastAsia="zh-CN"/>
        </w:rPr>
        <w:t>办公工位</w:t>
      </w:r>
      <w:r>
        <w:rPr>
          <w:rFonts w:hint="eastAsia"/>
          <w:sz w:val="28"/>
          <w:szCs w:val="36"/>
          <w:lang w:val="en-US" w:eastAsia="zh-CN"/>
        </w:rPr>
        <w:t>：</w:t>
      </w:r>
      <w:r>
        <w:rPr>
          <w:rFonts w:hint="eastAsia"/>
          <w:sz w:val="28"/>
          <w:szCs w:val="36"/>
          <w:u w:val="single"/>
          <w:lang w:val="en-US" w:eastAsia="zh-CN"/>
        </w:rPr>
        <w:t>1000个</w:t>
      </w:r>
    </w:p>
    <w:p w14:paraId="7DAF0002">
      <w:pPr>
        <w:numPr>
          <w:ilvl w:val="0"/>
          <w:numId w:val="0"/>
        </w:numPr>
        <w:rPr>
          <w:rFonts w:hint="default"/>
          <w:b/>
          <w:bCs/>
          <w:sz w:val="24"/>
          <w:szCs w:val="32"/>
          <w:lang w:val="en-US" w:eastAsia="zh-CN"/>
        </w:rPr>
      </w:pPr>
      <w:r>
        <w:rPr>
          <w:rFonts w:hint="eastAsia"/>
          <w:b/>
          <w:bCs/>
          <w:sz w:val="28"/>
          <w:szCs w:val="36"/>
          <w:lang w:val="en-US" w:eastAsia="zh-CN"/>
        </w:rPr>
        <w:t>地址</w:t>
      </w:r>
      <w:r>
        <w:rPr>
          <w:rFonts w:hint="eastAsia"/>
          <w:sz w:val="28"/>
          <w:szCs w:val="36"/>
          <w:lang w:val="en-US" w:eastAsia="zh-CN"/>
        </w:rPr>
        <w:t>：</w:t>
      </w:r>
      <w:r>
        <w:rPr>
          <w:rFonts w:hint="eastAsia"/>
          <w:b/>
          <w:bCs/>
          <w:sz w:val="24"/>
          <w:szCs w:val="32"/>
          <w:u w:val="single"/>
          <w:lang w:val="en-US" w:eastAsia="zh-CN"/>
        </w:rPr>
        <w:t>北京市房山区弘安路85号中关村新兴产业前沿技术研究院3号楼</w:t>
      </w:r>
    </w:p>
    <w:p w14:paraId="4C0DB608">
      <w:pPr>
        <w:numPr>
          <w:ilvl w:val="0"/>
          <w:numId w:val="0"/>
        </w:numPr>
        <w:rPr>
          <w:rFonts w:hint="eastAsia"/>
          <w:b/>
          <w:bCs/>
          <w:sz w:val="28"/>
          <w:szCs w:val="36"/>
          <w:lang w:val="en-US" w:eastAsia="zh-CN"/>
        </w:rPr>
      </w:pPr>
      <w:r>
        <w:rPr>
          <w:rFonts w:hint="eastAsia"/>
          <w:b/>
          <w:bCs/>
          <w:sz w:val="28"/>
          <w:szCs w:val="36"/>
          <w:lang w:val="en-US" w:eastAsia="zh-CN"/>
        </w:rPr>
        <w:t>常驻人员基本信息</w:t>
      </w:r>
    </w:p>
    <w:tbl>
      <w:tblPr>
        <w:tblStyle w:val="24"/>
        <w:tblW w:w="6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1217"/>
        <w:gridCol w:w="1589"/>
        <w:gridCol w:w="1234"/>
        <w:gridCol w:w="1632"/>
      </w:tblGrid>
      <w:tr w14:paraId="47553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0E1D3FF6">
            <w:pPr>
              <w:numPr>
                <w:ilvl w:val="0"/>
                <w:numId w:val="0"/>
              </w:numPr>
              <w:rPr>
                <w:rFonts w:hint="default"/>
                <w:sz w:val="28"/>
                <w:szCs w:val="36"/>
                <w:vertAlign w:val="baseline"/>
                <w:lang w:val="en-US" w:eastAsia="zh-CN"/>
              </w:rPr>
            </w:pPr>
            <w:r>
              <w:rPr>
                <w:rFonts w:hint="eastAsia"/>
                <w:sz w:val="28"/>
                <w:szCs w:val="36"/>
                <w:vertAlign w:val="baseline"/>
                <w:lang w:val="en-US" w:eastAsia="zh-CN"/>
              </w:rPr>
              <w:t>编号</w:t>
            </w:r>
          </w:p>
        </w:tc>
        <w:tc>
          <w:tcPr>
            <w:tcW w:w="1217" w:type="dxa"/>
          </w:tcPr>
          <w:p w14:paraId="6BDAB556">
            <w:pPr>
              <w:numPr>
                <w:ilvl w:val="0"/>
                <w:numId w:val="0"/>
              </w:numPr>
              <w:rPr>
                <w:rFonts w:hint="default"/>
                <w:sz w:val="28"/>
                <w:szCs w:val="36"/>
                <w:vertAlign w:val="baseline"/>
                <w:lang w:val="en-US" w:eastAsia="zh-CN"/>
              </w:rPr>
            </w:pPr>
            <w:r>
              <w:rPr>
                <w:rFonts w:hint="eastAsia"/>
                <w:sz w:val="28"/>
                <w:szCs w:val="36"/>
                <w:vertAlign w:val="baseline"/>
                <w:lang w:val="en-US" w:eastAsia="zh-CN"/>
              </w:rPr>
              <w:t>类别</w:t>
            </w:r>
          </w:p>
        </w:tc>
        <w:tc>
          <w:tcPr>
            <w:tcW w:w="1589" w:type="dxa"/>
          </w:tcPr>
          <w:p w14:paraId="333A9DA4">
            <w:pPr>
              <w:numPr>
                <w:ilvl w:val="0"/>
                <w:numId w:val="0"/>
              </w:numPr>
              <w:rPr>
                <w:rFonts w:hint="default"/>
                <w:sz w:val="28"/>
                <w:szCs w:val="36"/>
                <w:vertAlign w:val="baseline"/>
                <w:lang w:val="en-US" w:eastAsia="zh-CN"/>
              </w:rPr>
            </w:pPr>
            <w:r>
              <w:rPr>
                <w:rFonts w:hint="eastAsia"/>
                <w:sz w:val="28"/>
                <w:szCs w:val="36"/>
                <w:vertAlign w:val="baseline"/>
                <w:lang w:val="en-US" w:eastAsia="zh-CN"/>
              </w:rPr>
              <w:t>岗位</w:t>
            </w:r>
          </w:p>
        </w:tc>
        <w:tc>
          <w:tcPr>
            <w:tcW w:w="1234" w:type="dxa"/>
          </w:tcPr>
          <w:p w14:paraId="0849AC6E">
            <w:pPr>
              <w:numPr>
                <w:ilvl w:val="0"/>
                <w:numId w:val="0"/>
              </w:numPr>
              <w:rPr>
                <w:rFonts w:hint="default"/>
                <w:sz w:val="28"/>
                <w:szCs w:val="36"/>
                <w:vertAlign w:val="baseline"/>
                <w:lang w:val="en-US" w:eastAsia="zh-CN"/>
              </w:rPr>
            </w:pPr>
            <w:r>
              <w:rPr>
                <w:rFonts w:hint="eastAsia"/>
                <w:sz w:val="28"/>
                <w:szCs w:val="36"/>
                <w:vertAlign w:val="baseline"/>
                <w:lang w:val="en-US" w:eastAsia="zh-CN"/>
              </w:rPr>
              <w:t>数量</w:t>
            </w:r>
          </w:p>
        </w:tc>
        <w:tc>
          <w:tcPr>
            <w:tcW w:w="1632" w:type="dxa"/>
          </w:tcPr>
          <w:p w14:paraId="13E3D4DC">
            <w:pPr>
              <w:numPr>
                <w:ilvl w:val="0"/>
                <w:numId w:val="0"/>
              </w:numPr>
              <w:rPr>
                <w:rFonts w:hint="default"/>
                <w:sz w:val="28"/>
                <w:szCs w:val="36"/>
                <w:vertAlign w:val="baseline"/>
                <w:lang w:val="en-US" w:eastAsia="zh-CN"/>
              </w:rPr>
            </w:pPr>
            <w:r>
              <w:rPr>
                <w:rFonts w:hint="eastAsia"/>
                <w:sz w:val="28"/>
                <w:szCs w:val="36"/>
                <w:vertAlign w:val="baseline"/>
                <w:lang w:val="en-US" w:eastAsia="zh-CN"/>
              </w:rPr>
              <w:t>备注</w:t>
            </w:r>
          </w:p>
        </w:tc>
      </w:tr>
      <w:tr w14:paraId="072E2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52F6E87E">
            <w:pPr>
              <w:numPr>
                <w:ilvl w:val="0"/>
                <w:numId w:val="0"/>
              </w:numPr>
              <w:rPr>
                <w:rFonts w:hint="default"/>
                <w:sz w:val="28"/>
                <w:szCs w:val="36"/>
                <w:vertAlign w:val="baseline"/>
                <w:lang w:val="en-US" w:eastAsia="zh-CN"/>
              </w:rPr>
            </w:pPr>
            <w:r>
              <w:rPr>
                <w:rFonts w:hint="eastAsia"/>
                <w:sz w:val="28"/>
                <w:szCs w:val="36"/>
                <w:vertAlign w:val="baseline"/>
                <w:lang w:val="en-US" w:eastAsia="zh-CN"/>
              </w:rPr>
              <w:t>1</w:t>
            </w:r>
          </w:p>
        </w:tc>
        <w:tc>
          <w:tcPr>
            <w:tcW w:w="1217" w:type="dxa"/>
          </w:tcPr>
          <w:p w14:paraId="0B93B464">
            <w:pPr>
              <w:numPr>
                <w:ilvl w:val="0"/>
                <w:numId w:val="0"/>
              </w:numPr>
              <w:rPr>
                <w:rFonts w:hint="default"/>
                <w:sz w:val="28"/>
                <w:szCs w:val="36"/>
                <w:vertAlign w:val="baseline"/>
                <w:lang w:val="en-US" w:eastAsia="zh-CN"/>
              </w:rPr>
            </w:pPr>
            <w:r>
              <w:rPr>
                <w:rFonts w:hint="eastAsia"/>
                <w:sz w:val="28"/>
                <w:szCs w:val="36"/>
                <w:vertAlign w:val="baseline"/>
                <w:lang w:val="en-US" w:eastAsia="zh-CN"/>
              </w:rPr>
              <w:t>R&amp;D</w:t>
            </w:r>
          </w:p>
        </w:tc>
        <w:tc>
          <w:tcPr>
            <w:tcW w:w="1589" w:type="dxa"/>
          </w:tcPr>
          <w:p w14:paraId="0CE03549">
            <w:pPr>
              <w:numPr>
                <w:ilvl w:val="0"/>
                <w:numId w:val="0"/>
              </w:numPr>
              <w:rPr>
                <w:rFonts w:hint="default"/>
                <w:sz w:val="28"/>
                <w:szCs w:val="36"/>
                <w:vertAlign w:val="baseline"/>
                <w:lang w:val="en-US" w:eastAsia="zh-CN"/>
              </w:rPr>
            </w:pPr>
            <w:r>
              <w:rPr>
                <w:rFonts w:hint="eastAsia"/>
                <w:sz w:val="28"/>
                <w:szCs w:val="36"/>
                <w:vertAlign w:val="baseline"/>
                <w:lang w:val="en-US" w:eastAsia="zh-CN"/>
              </w:rPr>
              <w:t>研发</w:t>
            </w:r>
          </w:p>
        </w:tc>
        <w:tc>
          <w:tcPr>
            <w:tcW w:w="1234" w:type="dxa"/>
          </w:tcPr>
          <w:p w14:paraId="1CBFE184">
            <w:pPr>
              <w:numPr>
                <w:ilvl w:val="0"/>
                <w:numId w:val="0"/>
              </w:numPr>
              <w:rPr>
                <w:rFonts w:hint="default"/>
                <w:sz w:val="28"/>
                <w:szCs w:val="36"/>
                <w:vertAlign w:val="baseline"/>
                <w:lang w:val="en-US" w:eastAsia="zh-CN"/>
              </w:rPr>
            </w:pPr>
            <w:r>
              <w:rPr>
                <w:rFonts w:hint="eastAsia"/>
                <w:sz w:val="28"/>
                <w:szCs w:val="36"/>
                <w:u w:val="single"/>
                <w:vertAlign w:val="baseline"/>
                <w:lang w:val="en-US" w:eastAsia="zh-CN"/>
              </w:rPr>
              <w:t>159</w:t>
            </w:r>
          </w:p>
        </w:tc>
        <w:tc>
          <w:tcPr>
            <w:tcW w:w="1632" w:type="dxa"/>
          </w:tcPr>
          <w:p w14:paraId="278E47D4">
            <w:pPr>
              <w:numPr>
                <w:ilvl w:val="0"/>
                <w:numId w:val="0"/>
              </w:numPr>
              <w:rPr>
                <w:rFonts w:hint="default"/>
                <w:sz w:val="28"/>
                <w:szCs w:val="36"/>
                <w:vertAlign w:val="baseline"/>
                <w:lang w:val="en-US" w:eastAsia="zh-CN"/>
              </w:rPr>
            </w:pPr>
          </w:p>
        </w:tc>
      </w:tr>
      <w:tr w14:paraId="071FB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13FEF3A0">
            <w:pPr>
              <w:numPr>
                <w:ilvl w:val="0"/>
                <w:numId w:val="0"/>
              </w:numPr>
              <w:rPr>
                <w:rFonts w:hint="default"/>
                <w:sz w:val="28"/>
                <w:szCs w:val="36"/>
                <w:vertAlign w:val="baseline"/>
                <w:lang w:val="en-US" w:eastAsia="zh-CN"/>
              </w:rPr>
            </w:pPr>
            <w:r>
              <w:rPr>
                <w:rFonts w:hint="eastAsia"/>
                <w:sz w:val="28"/>
                <w:szCs w:val="36"/>
                <w:vertAlign w:val="baseline"/>
                <w:lang w:val="en-US" w:eastAsia="zh-CN"/>
              </w:rPr>
              <w:t>2</w:t>
            </w:r>
          </w:p>
        </w:tc>
        <w:tc>
          <w:tcPr>
            <w:tcW w:w="1217" w:type="dxa"/>
          </w:tcPr>
          <w:p w14:paraId="06B1F226">
            <w:pPr>
              <w:numPr>
                <w:ilvl w:val="0"/>
                <w:numId w:val="0"/>
              </w:numPr>
              <w:rPr>
                <w:rFonts w:hint="default"/>
                <w:sz w:val="28"/>
                <w:szCs w:val="36"/>
                <w:vertAlign w:val="baseline"/>
                <w:lang w:val="en-US" w:eastAsia="zh-CN"/>
              </w:rPr>
            </w:pPr>
            <w:r>
              <w:rPr>
                <w:rFonts w:hint="eastAsia"/>
                <w:sz w:val="28"/>
                <w:szCs w:val="36"/>
                <w:vertAlign w:val="baseline"/>
                <w:lang w:val="en-US" w:eastAsia="zh-CN"/>
              </w:rPr>
              <w:t>R&amp;D</w:t>
            </w:r>
          </w:p>
        </w:tc>
        <w:tc>
          <w:tcPr>
            <w:tcW w:w="1589" w:type="dxa"/>
          </w:tcPr>
          <w:p w14:paraId="668123BA">
            <w:pPr>
              <w:numPr>
                <w:ilvl w:val="0"/>
                <w:numId w:val="0"/>
              </w:numPr>
              <w:rPr>
                <w:rFonts w:hint="default"/>
                <w:sz w:val="28"/>
                <w:szCs w:val="36"/>
                <w:vertAlign w:val="baseline"/>
                <w:lang w:val="en-US" w:eastAsia="zh-CN"/>
              </w:rPr>
            </w:pPr>
            <w:r>
              <w:rPr>
                <w:rFonts w:hint="eastAsia"/>
                <w:sz w:val="28"/>
                <w:szCs w:val="36"/>
                <w:vertAlign w:val="baseline"/>
                <w:lang w:val="en-US" w:eastAsia="zh-CN"/>
              </w:rPr>
              <w:t>交付</w:t>
            </w:r>
          </w:p>
        </w:tc>
        <w:tc>
          <w:tcPr>
            <w:tcW w:w="1234" w:type="dxa"/>
          </w:tcPr>
          <w:p w14:paraId="491F369E">
            <w:pPr>
              <w:numPr>
                <w:ilvl w:val="0"/>
                <w:numId w:val="0"/>
              </w:numPr>
              <w:rPr>
                <w:rFonts w:hint="default"/>
                <w:sz w:val="28"/>
                <w:szCs w:val="36"/>
                <w:vertAlign w:val="baseline"/>
                <w:lang w:val="en-US" w:eastAsia="zh-CN"/>
              </w:rPr>
            </w:pPr>
            <w:r>
              <w:rPr>
                <w:rFonts w:hint="eastAsia"/>
                <w:sz w:val="28"/>
                <w:szCs w:val="36"/>
                <w:u w:val="single"/>
                <w:vertAlign w:val="baseline"/>
                <w:lang w:val="en-US" w:eastAsia="zh-CN"/>
              </w:rPr>
              <w:t>60</w:t>
            </w:r>
          </w:p>
        </w:tc>
        <w:tc>
          <w:tcPr>
            <w:tcW w:w="1632" w:type="dxa"/>
          </w:tcPr>
          <w:p w14:paraId="2175DCD0">
            <w:pPr>
              <w:numPr>
                <w:ilvl w:val="0"/>
                <w:numId w:val="0"/>
              </w:numPr>
              <w:rPr>
                <w:rFonts w:hint="default"/>
                <w:sz w:val="28"/>
                <w:szCs w:val="36"/>
                <w:vertAlign w:val="baseline"/>
                <w:lang w:val="en-US" w:eastAsia="zh-CN"/>
              </w:rPr>
            </w:pPr>
          </w:p>
        </w:tc>
      </w:tr>
      <w:tr w14:paraId="66069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35F08118">
            <w:pPr>
              <w:numPr>
                <w:ilvl w:val="0"/>
                <w:numId w:val="0"/>
              </w:numPr>
              <w:rPr>
                <w:rFonts w:hint="default"/>
                <w:sz w:val="28"/>
                <w:szCs w:val="36"/>
                <w:vertAlign w:val="baseline"/>
                <w:lang w:val="en-US" w:eastAsia="zh-CN"/>
              </w:rPr>
            </w:pPr>
            <w:r>
              <w:rPr>
                <w:rFonts w:hint="eastAsia"/>
                <w:sz w:val="28"/>
                <w:szCs w:val="36"/>
                <w:vertAlign w:val="baseline"/>
                <w:lang w:val="en-US" w:eastAsia="zh-CN"/>
              </w:rPr>
              <w:t>3</w:t>
            </w:r>
          </w:p>
        </w:tc>
        <w:tc>
          <w:tcPr>
            <w:tcW w:w="1217" w:type="dxa"/>
          </w:tcPr>
          <w:p w14:paraId="16E6C664">
            <w:pPr>
              <w:numPr>
                <w:ilvl w:val="0"/>
                <w:numId w:val="0"/>
              </w:numPr>
              <w:rPr>
                <w:rFonts w:hint="default"/>
                <w:sz w:val="28"/>
                <w:szCs w:val="36"/>
                <w:vertAlign w:val="baseline"/>
                <w:lang w:val="en-US" w:eastAsia="zh-CN"/>
              </w:rPr>
            </w:pPr>
            <w:r>
              <w:rPr>
                <w:rFonts w:hint="eastAsia"/>
                <w:sz w:val="28"/>
                <w:szCs w:val="36"/>
                <w:vertAlign w:val="baseline"/>
                <w:lang w:val="en-US" w:eastAsia="zh-CN"/>
              </w:rPr>
              <w:t>市场</w:t>
            </w:r>
          </w:p>
        </w:tc>
        <w:tc>
          <w:tcPr>
            <w:tcW w:w="1589" w:type="dxa"/>
          </w:tcPr>
          <w:p w14:paraId="07329F6F">
            <w:pPr>
              <w:numPr>
                <w:ilvl w:val="0"/>
                <w:numId w:val="0"/>
              </w:numPr>
              <w:rPr>
                <w:rFonts w:hint="default"/>
                <w:sz w:val="28"/>
                <w:szCs w:val="36"/>
                <w:vertAlign w:val="baseline"/>
                <w:lang w:val="en-US" w:eastAsia="zh-CN"/>
              </w:rPr>
            </w:pPr>
            <w:r>
              <w:rPr>
                <w:rFonts w:hint="eastAsia"/>
                <w:sz w:val="28"/>
                <w:szCs w:val="36"/>
                <w:vertAlign w:val="baseline"/>
                <w:lang w:val="en-US" w:eastAsia="zh-CN"/>
              </w:rPr>
              <w:t>销售</w:t>
            </w:r>
          </w:p>
        </w:tc>
        <w:tc>
          <w:tcPr>
            <w:tcW w:w="1234" w:type="dxa"/>
          </w:tcPr>
          <w:p w14:paraId="7E6DDEB3">
            <w:pPr>
              <w:numPr>
                <w:ilvl w:val="0"/>
                <w:numId w:val="0"/>
              </w:numPr>
              <w:rPr>
                <w:rFonts w:hint="default"/>
                <w:sz w:val="28"/>
                <w:szCs w:val="36"/>
                <w:vertAlign w:val="baseline"/>
                <w:lang w:val="en-US" w:eastAsia="zh-CN"/>
              </w:rPr>
            </w:pPr>
            <w:r>
              <w:rPr>
                <w:rFonts w:hint="eastAsia"/>
                <w:sz w:val="28"/>
                <w:szCs w:val="36"/>
                <w:u w:val="single"/>
                <w:vertAlign w:val="baseline"/>
                <w:lang w:val="en-US" w:eastAsia="zh-CN"/>
              </w:rPr>
              <w:t>12</w:t>
            </w:r>
          </w:p>
        </w:tc>
        <w:tc>
          <w:tcPr>
            <w:tcW w:w="1632" w:type="dxa"/>
          </w:tcPr>
          <w:p w14:paraId="2CD2D38D">
            <w:pPr>
              <w:numPr>
                <w:ilvl w:val="0"/>
                <w:numId w:val="0"/>
              </w:numPr>
              <w:rPr>
                <w:rFonts w:hint="default"/>
                <w:sz w:val="28"/>
                <w:szCs w:val="36"/>
                <w:vertAlign w:val="baseline"/>
                <w:lang w:val="en-US" w:eastAsia="zh-CN"/>
              </w:rPr>
            </w:pPr>
          </w:p>
        </w:tc>
      </w:tr>
      <w:tr w14:paraId="1B29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073EB9BD">
            <w:pPr>
              <w:numPr>
                <w:ilvl w:val="0"/>
                <w:numId w:val="0"/>
              </w:numPr>
              <w:rPr>
                <w:rFonts w:hint="default"/>
                <w:sz w:val="28"/>
                <w:szCs w:val="36"/>
                <w:vertAlign w:val="baseline"/>
                <w:lang w:val="en-US" w:eastAsia="zh-CN"/>
              </w:rPr>
            </w:pPr>
            <w:r>
              <w:rPr>
                <w:rFonts w:hint="eastAsia"/>
                <w:sz w:val="28"/>
                <w:szCs w:val="36"/>
                <w:vertAlign w:val="baseline"/>
                <w:lang w:val="en-US" w:eastAsia="zh-CN"/>
              </w:rPr>
              <w:t>4</w:t>
            </w:r>
          </w:p>
        </w:tc>
        <w:tc>
          <w:tcPr>
            <w:tcW w:w="1217" w:type="dxa"/>
          </w:tcPr>
          <w:p w14:paraId="562A44C6">
            <w:pPr>
              <w:numPr>
                <w:ilvl w:val="0"/>
                <w:numId w:val="0"/>
              </w:numPr>
              <w:rPr>
                <w:rFonts w:hint="default"/>
                <w:sz w:val="28"/>
                <w:szCs w:val="36"/>
                <w:vertAlign w:val="baseline"/>
                <w:lang w:val="en-US" w:eastAsia="zh-CN"/>
              </w:rPr>
            </w:pPr>
            <w:r>
              <w:rPr>
                <w:rFonts w:hint="eastAsia"/>
                <w:sz w:val="28"/>
                <w:szCs w:val="36"/>
                <w:vertAlign w:val="baseline"/>
                <w:lang w:val="en-US" w:eastAsia="zh-CN"/>
              </w:rPr>
              <w:t>运营</w:t>
            </w:r>
          </w:p>
        </w:tc>
        <w:tc>
          <w:tcPr>
            <w:tcW w:w="1589" w:type="dxa"/>
          </w:tcPr>
          <w:p w14:paraId="172EFDEA">
            <w:pPr>
              <w:numPr>
                <w:ilvl w:val="0"/>
                <w:numId w:val="0"/>
              </w:numPr>
              <w:rPr>
                <w:rFonts w:hint="default"/>
                <w:sz w:val="28"/>
                <w:szCs w:val="36"/>
                <w:vertAlign w:val="baseline"/>
                <w:lang w:val="en-US" w:eastAsia="zh-CN"/>
              </w:rPr>
            </w:pPr>
            <w:r>
              <w:rPr>
                <w:rFonts w:hint="eastAsia"/>
                <w:sz w:val="28"/>
                <w:szCs w:val="36"/>
                <w:vertAlign w:val="baseline"/>
                <w:lang w:val="en-US" w:eastAsia="zh-CN"/>
              </w:rPr>
              <w:t>运营</w:t>
            </w:r>
          </w:p>
        </w:tc>
        <w:tc>
          <w:tcPr>
            <w:tcW w:w="1234" w:type="dxa"/>
          </w:tcPr>
          <w:p w14:paraId="70F3E333">
            <w:pPr>
              <w:numPr>
                <w:ilvl w:val="0"/>
                <w:numId w:val="0"/>
              </w:numPr>
              <w:rPr>
                <w:rFonts w:hint="default"/>
                <w:sz w:val="28"/>
                <w:szCs w:val="36"/>
                <w:vertAlign w:val="baseline"/>
                <w:lang w:val="en-US" w:eastAsia="zh-CN"/>
              </w:rPr>
            </w:pPr>
            <w:r>
              <w:rPr>
                <w:rFonts w:hint="eastAsia"/>
                <w:sz w:val="28"/>
                <w:szCs w:val="36"/>
                <w:u w:val="single"/>
                <w:vertAlign w:val="baseline"/>
                <w:lang w:val="en-US" w:eastAsia="zh-CN"/>
              </w:rPr>
              <w:t>25</w:t>
            </w:r>
          </w:p>
        </w:tc>
        <w:tc>
          <w:tcPr>
            <w:tcW w:w="1632" w:type="dxa"/>
          </w:tcPr>
          <w:p w14:paraId="60DC0717">
            <w:pPr>
              <w:numPr>
                <w:ilvl w:val="0"/>
                <w:numId w:val="0"/>
              </w:numPr>
              <w:rPr>
                <w:rFonts w:hint="default"/>
                <w:sz w:val="28"/>
                <w:szCs w:val="36"/>
                <w:vertAlign w:val="baseline"/>
                <w:lang w:val="en-US" w:eastAsia="zh-CN"/>
              </w:rPr>
            </w:pPr>
          </w:p>
        </w:tc>
      </w:tr>
    </w:tbl>
    <w:p w14:paraId="3E7B573A">
      <w:pPr>
        <w:numPr>
          <w:ilvl w:val="0"/>
          <w:numId w:val="0"/>
        </w:numPr>
        <w:rPr>
          <w:rFonts w:hint="eastAsia"/>
          <w:sz w:val="28"/>
          <w:szCs w:val="36"/>
          <w:lang w:val="en-US" w:eastAsia="zh-CN"/>
        </w:rPr>
      </w:pPr>
      <w:r>
        <w:rPr>
          <w:rFonts w:hint="eastAsia"/>
          <w:b/>
          <w:bCs/>
          <w:sz w:val="28"/>
          <w:szCs w:val="36"/>
          <w:lang w:val="en-US" w:eastAsia="zh-CN"/>
        </w:rPr>
        <w:t>常供备品备件信息</w:t>
      </w:r>
      <w:r>
        <w:rPr>
          <w:rFonts w:hint="eastAsia"/>
          <w:sz w:val="28"/>
          <w:szCs w:val="36"/>
          <w:lang w:val="en-US" w:eastAsia="zh-CN"/>
        </w:rPr>
        <w:t>：</w:t>
      </w:r>
    </w:p>
    <w:tbl>
      <w:tblPr>
        <w:tblStyle w:val="24"/>
        <w:tblW w:w="69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1217"/>
        <w:gridCol w:w="1848"/>
        <w:gridCol w:w="989"/>
        <w:gridCol w:w="1633"/>
      </w:tblGrid>
      <w:tr w14:paraId="0A8E5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722E0A70">
            <w:pPr>
              <w:numPr>
                <w:ilvl w:val="0"/>
                <w:numId w:val="0"/>
              </w:numPr>
              <w:rPr>
                <w:rFonts w:hint="default"/>
                <w:sz w:val="28"/>
                <w:szCs w:val="36"/>
                <w:vertAlign w:val="baseline"/>
                <w:lang w:val="en-US" w:eastAsia="zh-CN"/>
              </w:rPr>
            </w:pPr>
            <w:r>
              <w:rPr>
                <w:rFonts w:hint="eastAsia"/>
                <w:sz w:val="28"/>
                <w:szCs w:val="36"/>
                <w:vertAlign w:val="baseline"/>
                <w:lang w:val="en-US" w:eastAsia="zh-CN"/>
              </w:rPr>
              <w:t>编号</w:t>
            </w:r>
          </w:p>
        </w:tc>
        <w:tc>
          <w:tcPr>
            <w:tcW w:w="1217" w:type="dxa"/>
          </w:tcPr>
          <w:p w14:paraId="7458C0F6">
            <w:pPr>
              <w:numPr>
                <w:ilvl w:val="0"/>
                <w:numId w:val="0"/>
              </w:numPr>
              <w:rPr>
                <w:rFonts w:hint="default"/>
                <w:sz w:val="28"/>
                <w:szCs w:val="36"/>
                <w:vertAlign w:val="baseline"/>
                <w:lang w:val="en-US" w:eastAsia="zh-CN"/>
              </w:rPr>
            </w:pPr>
            <w:r>
              <w:rPr>
                <w:rFonts w:hint="eastAsia"/>
                <w:sz w:val="28"/>
                <w:szCs w:val="36"/>
                <w:vertAlign w:val="baseline"/>
                <w:lang w:val="en-US" w:eastAsia="zh-CN"/>
              </w:rPr>
              <w:t>类别</w:t>
            </w:r>
          </w:p>
        </w:tc>
        <w:tc>
          <w:tcPr>
            <w:tcW w:w="1848" w:type="dxa"/>
          </w:tcPr>
          <w:p w14:paraId="522B36A0">
            <w:pPr>
              <w:numPr>
                <w:ilvl w:val="0"/>
                <w:numId w:val="0"/>
              </w:numPr>
              <w:rPr>
                <w:rFonts w:hint="default"/>
                <w:sz w:val="28"/>
                <w:szCs w:val="36"/>
                <w:vertAlign w:val="baseline"/>
                <w:lang w:val="en-US" w:eastAsia="zh-CN"/>
              </w:rPr>
            </w:pPr>
            <w:r>
              <w:rPr>
                <w:rFonts w:hint="eastAsia"/>
                <w:sz w:val="28"/>
                <w:szCs w:val="36"/>
                <w:vertAlign w:val="baseline"/>
                <w:lang w:val="en-US" w:eastAsia="zh-CN"/>
              </w:rPr>
              <w:t>型号</w:t>
            </w:r>
          </w:p>
        </w:tc>
        <w:tc>
          <w:tcPr>
            <w:tcW w:w="989" w:type="dxa"/>
          </w:tcPr>
          <w:p w14:paraId="21A1A05E">
            <w:pPr>
              <w:numPr>
                <w:ilvl w:val="0"/>
                <w:numId w:val="0"/>
              </w:numPr>
              <w:rPr>
                <w:rFonts w:hint="default"/>
                <w:sz w:val="28"/>
                <w:szCs w:val="36"/>
                <w:vertAlign w:val="baseline"/>
                <w:lang w:val="en-US" w:eastAsia="zh-CN"/>
              </w:rPr>
            </w:pPr>
            <w:r>
              <w:rPr>
                <w:rFonts w:hint="eastAsia"/>
                <w:sz w:val="28"/>
                <w:szCs w:val="36"/>
                <w:vertAlign w:val="baseline"/>
                <w:lang w:val="en-US" w:eastAsia="zh-CN"/>
              </w:rPr>
              <w:t>数量</w:t>
            </w:r>
          </w:p>
        </w:tc>
        <w:tc>
          <w:tcPr>
            <w:tcW w:w="1633" w:type="dxa"/>
          </w:tcPr>
          <w:p w14:paraId="27356D70">
            <w:pPr>
              <w:numPr>
                <w:ilvl w:val="0"/>
                <w:numId w:val="0"/>
              </w:numPr>
              <w:rPr>
                <w:rFonts w:hint="default"/>
                <w:sz w:val="28"/>
                <w:szCs w:val="36"/>
                <w:vertAlign w:val="baseline"/>
                <w:lang w:val="en-US" w:eastAsia="zh-CN"/>
              </w:rPr>
            </w:pPr>
            <w:r>
              <w:rPr>
                <w:rFonts w:hint="eastAsia"/>
                <w:sz w:val="28"/>
                <w:szCs w:val="36"/>
                <w:vertAlign w:val="baseline"/>
                <w:lang w:val="en-US" w:eastAsia="zh-CN"/>
              </w:rPr>
              <w:t>备注</w:t>
            </w:r>
          </w:p>
        </w:tc>
      </w:tr>
      <w:tr w14:paraId="0548C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566747AF">
            <w:pPr>
              <w:numPr>
                <w:ilvl w:val="0"/>
                <w:numId w:val="0"/>
              </w:numPr>
              <w:rPr>
                <w:rFonts w:hint="default"/>
                <w:sz w:val="28"/>
                <w:szCs w:val="36"/>
                <w:vertAlign w:val="baseline"/>
                <w:lang w:val="en-US" w:eastAsia="zh-CN"/>
              </w:rPr>
            </w:pPr>
            <w:r>
              <w:rPr>
                <w:rFonts w:hint="eastAsia"/>
                <w:sz w:val="28"/>
                <w:szCs w:val="36"/>
                <w:vertAlign w:val="baseline"/>
                <w:lang w:val="en-US" w:eastAsia="zh-CN"/>
              </w:rPr>
              <w:t>1</w:t>
            </w:r>
          </w:p>
        </w:tc>
        <w:tc>
          <w:tcPr>
            <w:tcW w:w="1217" w:type="dxa"/>
          </w:tcPr>
          <w:p w14:paraId="21425C31">
            <w:pPr>
              <w:numPr>
                <w:ilvl w:val="0"/>
                <w:numId w:val="0"/>
              </w:numPr>
              <w:rPr>
                <w:rFonts w:hint="default"/>
                <w:sz w:val="28"/>
                <w:szCs w:val="36"/>
                <w:vertAlign w:val="baseline"/>
                <w:lang w:val="en-US" w:eastAsia="zh-CN"/>
              </w:rPr>
            </w:pPr>
            <w:r>
              <w:rPr>
                <w:rFonts w:hint="eastAsia"/>
                <w:sz w:val="28"/>
                <w:szCs w:val="36"/>
                <w:vertAlign w:val="baseline"/>
                <w:lang w:val="en-US" w:eastAsia="zh-CN"/>
              </w:rPr>
              <w:t>备件</w:t>
            </w:r>
          </w:p>
        </w:tc>
        <w:tc>
          <w:tcPr>
            <w:tcW w:w="1848" w:type="dxa"/>
          </w:tcPr>
          <w:p w14:paraId="43E5760D">
            <w:pPr>
              <w:numPr>
                <w:ilvl w:val="0"/>
                <w:numId w:val="0"/>
              </w:numPr>
              <w:rPr>
                <w:rFonts w:hint="default"/>
                <w:sz w:val="28"/>
                <w:szCs w:val="36"/>
                <w:vertAlign w:val="baseline"/>
                <w:lang w:val="en-US" w:eastAsia="zh-CN"/>
              </w:rPr>
            </w:pPr>
            <w:r>
              <w:rPr>
                <w:rFonts w:hint="eastAsia"/>
                <w:sz w:val="28"/>
                <w:szCs w:val="36"/>
                <w:vertAlign w:val="baseline"/>
                <w:lang w:val="en-US" w:eastAsia="zh-CN"/>
              </w:rPr>
              <w:t>Rcu</w:t>
            </w:r>
          </w:p>
        </w:tc>
        <w:tc>
          <w:tcPr>
            <w:tcW w:w="989" w:type="dxa"/>
          </w:tcPr>
          <w:p w14:paraId="5E5DC8D7">
            <w:pPr>
              <w:numPr>
                <w:ilvl w:val="0"/>
                <w:numId w:val="0"/>
              </w:numPr>
              <w:rPr>
                <w:rFonts w:hint="default"/>
                <w:sz w:val="28"/>
                <w:szCs w:val="36"/>
                <w:vertAlign w:val="baseline"/>
                <w:lang w:val="en-US" w:eastAsia="zh-CN"/>
              </w:rPr>
            </w:pPr>
            <w:r>
              <w:rPr>
                <w:rFonts w:hint="eastAsia"/>
                <w:sz w:val="28"/>
                <w:szCs w:val="36"/>
                <w:u w:val="single"/>
                <w:vertAlign w:val="baseline"/>
                <w:lang w:val="en-US" w:eastAsia="zh-CN"/>
              </w:rPr>
              <w:t>5000</w:t>
            </w:r>
          </w:p>
        </w:tc>
        <w:tc>
          <w:tcPr>
            <w:tcW w:w="1633" w:type="dxa"/>
          </w:tcPr>
          <w:p w14:paraId="59D89A66">
            <w:pPr>
              <w:numPr>
                <w:ilvl w:val="0"/>
                <w:numId w:val="0"/>
              </w:numPr>
              <w:rPr>
                <w:rFonts w:hint="default"/>
                <w:sz w:val="28"/>
                <w:szCs w:val="36"/>
                <w:vertAlign w:val="baseline"/>
                <w:lang w:val="en-US" w:eastAsia="zh-CN"/>
              </w:rPr>
            </w:pPr>
          </w:p>
        </w:tc>
      </w:tr>
      <w:tr w14:paraId="1FB6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32EBFD55">
            <w:pPr>
              <w:numPr>
                <w:ilvl w:val="0"/>
                <w:numId w:val="0"/>
              </w:numPr>
              <w:rPr>
                <w:rFonts w:hint="default"/>
                <w:sz w:val="28"/>
                <w:szCs w:val="36"/>
                <w:vertAlign w:val="baseline"/>
                <w:lang w:val="en-US" w:eastAsia="zh-CN"/>
              </w:rPr>
            </w:pPr>
            <w:r>
              <w:rPr>
                <w:rFonts w:hint="eastAsia"/>
                <w:sz w:val="28"/>
                <w:szCs w:val="36"/>
                <w:vertAlign w:val="baseline"/>
                <w:lang w:val="en-US" w:eastAsia="zh-CN"/>
              </w:rPr>
              <w:t>2</w:t>
            </w:r>
          </w:p>
        </w:tc>
        <w:tc>
          <w:tcPr>
            <w:tcW w:w="1217" w:type="dxa"/>
          </w:tcPr>
          <w:p w14:paraId="32E717B2">
            <w:pPr>
              <w:numPr>
                <w:ilvl w:val="0"/>
                <w:numId w:val="0"/>
              </w:numPr>
              <w:rPr>
                <w:rFonts w:hint="default"/>
                <w:sz w:val="28"/>
                <w:szCs w:val="36"/>
                <w:vertAlign w:val="baseline"/>
                <w:lang w:val="en-US" w:eastAsia="zh-CN"/>
              </w:rPr>
            </w:pPr>
            <w:r>
              <w:rPr>
                <w:rFonts w:hint="eastAsia"/>
                <w:sz w:val="28"/>
                <w:szCs w:val="36"/>
                <w:vertAlign w:val="baseline"/>
                <w:lang w:val="en-US" w:eastAsia="zh-CN"/>
              </w:rPr>
              <w:t>备件</w:t>
            </w:r>
          </w:p>
        </w:tc>
        <w:tc>
          <w:tcPr>
            <w:tcW w:w="1848" w:type="dxa"/>
          </w:tcPr>
          <w:p w14:paraId="3555CB98">
            <w:pPr>
              <w:numPr>
                <w:ilvl w:val="0"/>
                <w:numId w:val="0"/>
              </w:numPr>
              <w:rPr>
                <w:rFonts w:hint="default"/>
                <w:sz w:val="28"/>
                <w:szCs w:val="36"/>
                <w:vertAlign w:val="baseline"/>
                <w:lang w:val="en-US" w:eastAsia="zh-CN"/>
              </w:rPr>
            </w:pPr>
            <w:r>
              <w:rPr>
                <w:rFonts w:hint="eastAsia"/>
                <w:sz w:val="28"/>
                <w:szCs w:val="36"/>
                <w:vertAlign w:val="baseline"/>
                <w:lang w:val="en-US" w:eastAsia="zh-CN"/>
              </w:rPr>
              <w:t>电池</w:t>
            </w:r>
          </w:p>
        </w:tc>
        <w:tc>
          <w:tcPr>
            <w:tcW w:w="989" w:type="dxa"/>
          </w:tcPr>
          <w:p w14:paraId="02793AF6">
            <w:pPr>
              <w:numPr>
                <w:ilvl w:val="0"/>
                <w:numId w:val="0"/>
              </w:numPr>
              <w:rPr>
                <w:rFonts w:hint="default"/>
                <w:sz w:val="28"/>
                <w:szCs w:val="36"/>
                <w:vertAlign w:val="baseline"/>
                <w:lang w:val="en-US" w:eastAsia="zh-CN"/>
              </w:rPr>
            </w:pPr>
            <w:r>
              <w:rPr>
                <w:rFonts w:hint="eastAsia"/>
                <w:sz w:val="28"/>
                <w:szCs w:val="36"/>
                <w:u w:val="single"/>
                <w:vertAlign w:val="baseline"/>
                <w:lang w:val="en-US" w:eastAsia="zh-CN"/>
              </w:rPr>
              <w:t>90</w:t>
            </w:r>
          </w:p>
        </w:tc>
        <w:tc>
          <w:tcPr>
            <w:tcW w:w="1633" w:type="dxa"/>
          </w:tcPr>
          <w:p w14:paraId="26B8A3AA">
            <w:pPr>
              <w:numPr>
                <w:ilvl w:val="0"/>
                <w:numId w:val="0"/>
              </w:numPr>
              <w:rPr>
                <w:rFonts w:hint="default"/>
                <w:sz w:val="28"/>
                <w:szCs w:val="36"/>
                <w:vertAlign w:val="baseline"/>
                <w:lang w:val="en-US" w:eastAsia="zh-CN"/>
              </w:rPr>
            </w:pPr>
          </w:p>
        </w:tc>
      </w:tr>
      <w:tr w14:paraId="32346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14B1C165">
            <w:pPr>
              <w:numPr>
                <w:ilvl w:val="0"/>
                <w:numId w:val="0"/>
              </w:numPr>
              <w:rPr>
                <w:rFonts w:hint="default"/>
                <w:sz w:val="28"/>
                <w:szCs w:val="36"/>
                <w:vertAlign w:val="baseline"/>
                <w:lang w:val="en-US" w:eastAsia="zh-CN"/>
              </w:rPr>
            </w:pPr>
            <w:r>
              <w:rPr>
                <w:rFonts w:hint="eastAsia"/>
                <w:sz w:val="28"/>
                <w:szCs w:val="36"/>
                <w:vertAlign w:val="baseline"/>
                <w:lang w:val="en-US" w:eastAsia="zh-CN"/>
              </w:rPr>
              <w:t>3</w:t>
            </w:r>
          </w:p>
        </w:tc>
        <w:tc>
          <w:tcPr>
            <w:tcW w:w="1217" w:type="dxa"/>
          </w:tcPr>
          <w:p w14:paraId="6AF1BF30">
            <w:pPr>
              <w:numPr>
                <w:ilvl w:val="0"/>
                <w:numId w:val="0"/>
              </w:numPr>
              <w:rPr>
                <w:rFonts w:hint="default"/>
                <w:sz w:val="28"/>
                <w:szCs w:val="36"/>
                <w:vertAlign w:val="baseline"/>
                <w:lang w:val="en-US" w:eastAsia="zh-CN"/>
              </w:rPr>
            </w:pPr>
            <w:r>
              <w:rPr>
                <w:rFonts w:hint="eastAsia"/>
                <w:sz w:val="28"/>
                <w:szCs w:val="36"/>
                <w:vertAlign w:val="baseline"/>
                <w:lang w:val="en-US" w:eastAsia="zh-CN"/>
              </w:rPr>
              <w:t>备件</w:t>
            </w:r>
          </w:p>
        </w:tc>
        <w:tc>
          <w:tcPr>
            <w:tcW w:w="1848" w:type="dxa"/>
          </w:tcPr>
          <w:p w14:paraId="3E50BEC5">
            <w:pPr>
              <w:numPr>
                <w:ilvl w:val="0"/>
                <w:numId w:val="0"/>
              </w:numPr>
              <w:rPr>
                <w:rFonts w:hint="default"/>
                <w:sz w:val="28"/>
                <w:szCs w:val="36"/>
                <w:vertAlign w:val="baseline"/>
                <w:lang w:val="en-US" w:eastAsia="zh-CN"/>
              </w:rPr>
            </w:pPr>
            <w:r>
              <w:rPr>
                <w:rFonts w:hint="eastAsia"/>
                <w:sz w:val="28"/>
                <w:szCs w:val="36"/>
                <w:vertAlign w:val="baseline"/>
                <w:lang w:val="en-US" w:eastAsia="zh-CN"/>
              </w:rPr>
              <w:t>安保底盘</w:t>
            </w:r>
          </w:p>
        </w:tc>
        <w:tc>
          <w:tcPr>
            <w:tcW w:w="989" w:type="dxa"/>
          </w:tcPr>
          <w:p w14:paraId="472D560D">
            <w:pPr>
              <w:numPr>
                <w:ilvl w:val="0"/>
                <w:numId w:val="0"/>
              </w:numPr>
              <w:rPr>
                <w:rFonts w:hint="default"/>
                <w:sz w:val="28"/>
                <w:szCs w:val="36"/>
                <w:vertAlign w:val="baseline"/>
                <w:lang w:val="en-US" w:eastAsia="zh-CN"/>
              </w:rPr>
            </w:pPr>
            <w:r>
              <w:rPr>
                <w:rFonts w:hint="eastAsia"/>
                <w:sz w:val="28"/>
                <w:szCs w:val="36"/>
                <w:u w:val="single"/>
                <w:vertAlign w:val="baseline"/>
                <w:lang w:val="en-US" w:eastAsia="zh-CN"/>
              </w:rPr>
              <w:t>40</w:t>
            </w:r>
          </w:p>
        </w:tc>
        <w:tc>
          <w:tcPr>
            <w:tcW w:w="1633" w:type="dxa"/>
          </w:tcPr>
          <w:p w14:paraId="6D6BEBBC">
            <w:pPr>
              <w:numPr>
                <w:ilvl w:val="0"/>
                <w:numId w:val="0"/>
              </w:numPr>
              <w:rPr>
                <w:rFonts w:hint="default"/>
                <w:sz w:val="28"/>
                <w:szCs w:val="36"/>
                <w:vertAlign w:val="baseline"/>
                <w:lang w:val="en-US" w:eastAsia="zh-CN"/>
              </w:rPr>
            </w:pPr>
          </w:p>
        </w:tc>
      </w:tr>
      <w:tr w14:paraId="75C18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38E3FCEE">
            <w:pPr>
              <w:numPr>
                <w:ilvl w:val="0"/>
                <w:numId w:val="0"/>
              </w:numPr>
              <w:rPr>
                <w:rFonts w:hint="default"/>
                <w:sz w:val="28"/>
                <w:szCs w:val="36"/>
                <w:vertAlign w:val="baseline"/>
                <w:lang w:val="en-US" w:eastAsia="zh-CN"/>
              </w:rPr>
            </w:pPr>
            <w:r>
              <w:rPr>
                <w:rFonts w:hint="eastAsia"/>
                <w:sz w:val="28"/>
                <w:szCs w:val="36"/>
                <w:vertAlign w:val="baseline"/>
                <w:lang w:val="en-US" w:eastAsia="zh-CN"/>
              </w:rPr>
              <w:t>4</w:t>
            </w:r>
          </w:p>
        </w:tc>
        <w:tc>
          <w:tcPr>
            <w:tcW w:w="1217" w:type="dxa"/>
          </w:tcPr>
          <w:p w14:paraId="20D55307">
            <w:pPr>
              <w:numPr>
                <w:ilvl w:val="0"/>
                <w:numId w:val="0"/>
              </w:numPr>
              <w:rPr>
                <w:rFonts w:hint="default"/>
                <w:sz w:val="28"/>
                <w:szCs w:val="36"/>
                <w:vertAlign w:val="baseline"/>
                <w:lang w:val="en-US" w:eastAsia="zh-CN"/>
              </w:rPr>
            </w:pPr>
            <w:r>
              <w:rPr>
                <w:rFonts w:hint="eastAsia"/>
                <w:sz w:val="28"/>
                <w:szCs w:val="36"/>
                <w:vertAlign w:val="baseline"/>
                <w:lang w:val="en-US" w:eastAsia="zh-CN"/>
              </w:rPr>
              <w:t>整机</w:t>
            </w:r>
          </w:p>
        </w:tc>
        <w:tc>
          <w:tcPr>
            <w:tcW w:w="1848" w:type="dxa"/>
          </w:tcPr>
          <w:p w14:paraId="2395099A">
            <w:pPr>
              <w:numPr>
                <w:ilvl w:val="0"/>
                <w:numId w:val="0"/>
              </w:numPr>
              <w:rPr>
                <w:rFonts w:hint="default"/>
                <w:sz w:val="28"/>
                <w:szCs w:val="36"/>
                <w:vertAlign w:val="baseline"/>
                <w:lang w:val="en-US" w:eastAsia="zh-CN"/>
              </w:rPr>
            </w:pPr>
            <w:r>
              <w:rPr>
                <w:rFonts w:hint="eastAsia"/>
                <w:sz w:val="28"/>
                <w:szCs w:val="36"/>
                <w:vertAlign w:val="baseline"/>
                <w:lang w:val="en-US" w:eastAsia="zh-CN"/>
              </w:rPr>
              <w:t>Pepper</w:t>
            </w:r>
          </w:p>
        </w:tc>
        <w:tc>
          <w:tcPr>
            <w:tcW w:w="989" w:type="dxa"/>
          </w:tcPr>
          <w:p w14:paraId="3C4E2289">
            <w:pPr>
              <w:numPr>
                <w:ilvl w:val="0"/>
                <w:numId w:val="0"/>
              </w:numPr>
              <w:rPr>
                <w:rFonts w:hint="default"/>
                <w:sz w:val="28"/>
                <w:szCs w:val="36"/>
                <w:vertAlign w:val="baseline"/>
                <w:lang w:val="en-US" w:eastAsia="zh-CN"/>
              </w:rPr>
            </w:pPr>
            <w:r>
              <w:rPr>
                <w:rFonts w:hint="eastAsia"/>
                <w:sz w:val="28"/>
                <w:szCs w:val="36"/>
                <w:u w:val="single"/>
                <w:vertAlign w:val="baseline"/>
                <w:lang w:val="en-US" w:eastAsia="zh-CN"/>
              </w:rPr>
              <w:t>10</w:t>
            </w:r>
          </w:p>
        </w:tc>
        <w:tc>
          <w:tcPr>
            <w:tcW w:w="1633" w:type="dxa"/>
          </w:tcPr>
          <w:p w14:paraId="5E27768B">
            <w:pPr>
              <w:numPr>
                <w:ilvl w:val="0"/>
                <w:numId w:val="0"/>
              </w:numPr>
              <w:rPr>
                <w:rFonts w:hint="default"/>
                <w:sz w:val="28"/>
                <w:szCs w:val="36"/>
                <w:vertAlign w:val="baseline"/>
                <w:lang w:val="en-US" w:eastAsia="zh-CN"/>
              </w:rPr>
            </w:pPr>
            <w:r>
              <w:rPr>
                <w:rFonts w:hint="eastAsia"/>
                <w:sz w:val="20"/>
                <w:szCs w:val="22"/>
                <w:vertAlign w:val="baseline"/>
                <w:lang w:val="en-US" w:eastAsia="zh-CN"/>
              </w:rPr>
              <w:t>一种迎宾服务机器人</w:t>
            </w:r>
          </w:p>
        </w:tc>
      </w:tr>
      <w:tr w14:paraId="2ABD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125BF99B">
            <w:pPr>
              <w:numPr>
                <w:ilvl w:val="0"/>
                <w:numId w:val="0"/>
              </w:numPr>
              <w:rPr>
                <w:rFonts w:hint="default"/>
                <w:sz w:val="28"/>
                <w:szCs w:val="36"/>
                <w:vertAlign w:val="baseline"/>
                <w:lang w:val="en-US" w:eastAsia="zh-CN"/>
              </w:rPr>
            </w:pPr>
            <w:r>
              <w:rPr>
                <w:rFonts w:hint="eastAsia"/>
                <w:sz w:val="28"/>
                <w:szCs w:val="36"/>
                <w:vertAlign w:val="baseline"/>
                <w:lang w:val="en-US" w:eastAsia="zh-CN"/>
              </w:rPr>
              <w:t>5</w:t>
            </w:r>
          </w:p>
        </w:tc>
        <w:tc>
          <w:tcPr>
            <w:tcW w:w="1217" w:type="dxa"/>
          </w:tcPr>
          <w:p w14:paraId="30994015">
            <w:pPr>
              <w:numPr>
                <w:ilvl w:val="0"/>
                <w:numId w:val="0"/>
              </w:numPr>
              <w:rPr>
                <w:rFonts w:hint="default"/>
                <w:sz w:val="28"/>
                <w:szCs w:val="36"/>
                <w:vertAlign w:val="baseline"/>
                <w:lang w:val="en-US" w:eastAsia="zh-CN"/>
              </w:rPr>
            </w:pPr>
            <w:r>
              <w:rPr>
                <w:rFonts w:hint="eastAsia"/>
                <w:sz w:val="28"/>
                <w:szCs w:val="36"/>
                <w:vertAlign w:val="baseline"/>
                <w:lang w:val="en-US" w:eastAsia="zh-CN"/>
              </w:rPr>
              <w:t>整机</w:t>
            </w:r>
          </w:p>
        </w:tc>
        <w:tc>
          <w:tcPr>
            <w:tcW w:w="1848" w:type="dxa"/>
          </w:tcPr>
          <w:p w14:paraId="5277B021">
            <w:pPr>
              <w:numPr>
                <w:ilvl w:val="0"/>
                <w:numId w:val="0"/>
              </w:numPr>
              <w:rPr>
                <w:rFonts w:hint="default"/>
                <w:sz w:val="28"/>
                <w:szCs w:val="36"/>
                <w:vertAlign w:val="baseline"/>
                <w:lang w:val="en-US" w:eastAsia="zh-CN"/>
              </w:rPr>
            </w:pPr>
            <w:r>
              <w:rPr>
                <w:rFonts w:hint="eastAsia"/>
                <w:sz w:val="28"/>
                <w:szCs w:val="36"/>
                <w:vertAlign w:val="baseline"/>
                <w:lang w:val="en-US" w:eastAsia="zh-CN"/>
              </w:rPr>
              <w:t>Ginger</w:t>
            </w:r>
          </w:p>
        </w:tc>
        <w:tc>
          <w:tcPr>
            <w:tcW w:w="989" w:type="dxa"/>
          </w:tcPr>
          <w:p w14:paraId="76CDC0CB">
            <w:pPr>
              <w:numPr>
                <w:ilvl w:val="0"/>
                <w:numId w:val="0"/>
              </w:numPr>
              <w:rPr>
                <w:rFonts w:hint="default"/>
                <w:sz w:val="28"/>
                <w:szCs w:val="36"/>
                <w:vertAlign w:val="baseline"/>
                <w:lang w:val="en-US" w:eastAsia="zh-CN"/>
              </w:rPr>
            </w:pPr>
            <w:r>
              <w:rPr>
                <w:rFonts w:hint="eastAsia"/>
                <w:sz w:val="28"/>
                <w:szCs w:val="36"/>
                <w:u w:val="single"/>
                <w:vertAlign w:val="baseline"/>
                <w:lang w:val="en-US" w:eastAsia="zh-CN"/>
              </w:rPr>
              <w:t>15</w:t>
            </w:r>
          </w:p>
        </w:tc>
        <w:tc>
          <w:tcPr>
            <w:tcW w:w="1633" w:type="dxa"/>
          </w:tcPr>
          <w:p w14:paraId="62345C1D">
            <w:pPr>
              <w:numPr>
                <w:ilvl w:val="0"/>
                <w:numId w:val="0"/>
              </w:numPr>
              <w:rPr>
                <w:rFonts w:hint="default"/>
                <w:sz w:val="28"/>
                <w:szCs w:val="36"/>
                <w:vertAlign w:val="baseline"/>
                <w:lang w:val="en-US" w:eastAsia="zh-CN"/>
              </w:rPr>
            </w:pPr>
            <w:r>
              <w:rPr>
                <w:rFonts w:hint="eastAsia"/>
                <w:sz w:val="20"/>
                <w:szCs w:val="22"/>
                <w:vertAlign w:val="baseline"/>
                <w:lang w:val="en-US" w:eastAsia="zh-CN"/>
              </w:rPr>
              <w:t>一种迎宾服务机器人</w:t>
            </w:r>
          </w:p>
        </w:tc>
      </w:tr>
      <w:tr w14:paraId="23A3C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249B7CBD">
            <w:pPr>
              <w:numPr>
                <w:ilvl w:val="0"/>
                <w:numId w:val="0"/>
              </w:numPr>
              <w:rPr>
                <w:rFonts w:hint="default"/>
                <w:sz w:val="28"/>
                <w:szCs w:val="36"/>
                <w:vertAlign w:val="baseline"/>
                <w:lang w:val="en-US" w:eastAsia="zh-CN"/>
              </w:rPr>
            </w:pPr>
            <w:r>
              <w:rPr>
                <w:rFonts w:hint="eastAsia"/>
                <w:sz w:val="28"/>
                <w:szCs w:val="36"/>
                <w:vertAlign w:val="baseline"/>
                <w:lang w:val="en-US" w:eastAsia="zh-CN"/>
              </w:rPr>
              <w:t>6</w:t>
            </w:r>
          </w:p>
        </w:tc>
        <w:tc>
          <w:tcPr>
            <w:tcW w:w="1217" w:type="dxa"/>
          </w:tcPr>
          <w:p w14:paraId="51A937B6">
            <w:pPr>
              <w:numPr>
                <w:ilvl w:val="0"/>
                <w:numId w:val="0"/>
              </w:numPr>
              <w:rPr>
                <w:rFonts w:hint="default"/>
                <w:sz w:val="28"/>
                <w:szCs w:val="36"/>
                <w:vertAlign w:val="baseline"/>
                <w:lang w:val="en-US" w:eastAsia="zh-CN"/>
              </w:rPr>
            </w:pPr>
            <w:r>
              <w:rPr>
                <w:rFonts w:hint="eastAsia"/>
                <w:sz w:val="28"/>
                <w:szCs w:val="36"/>
                <w:vertAlign w:val="baseline"/>
                <w:lang w:val="en-US" w:eastAsia="zh-CN"/>
              </w:rPr>
              <w:t>整机</w:t>
            </w:r>
          </w:p>
        </w:tc>
        <w:tc>
          <w:tcPr>
            <w:tcW w:w="1848" w:type="dxa"/>
          </w:tcPr>
          <w:p w14:paraId="43F674D8">
            <w:pPr>
              <w:numPr>
                <w:ilvl w:val="0"/>
                <w:numId w:val="0"/>
              </w:numPr>
              <w:rPr>
                <w:rFonts w:hint="default"/>
                <w:sz w:val="28"/>
                <w:szCs w:val="36"/>
                <w:vertAlign w:val="baseline"/>
                <w:lang w:val="en-US" w:eastAsia="zh-CN"/>
              </w:rPr>
            </w:pPr>
            <w:r>
              <w:rPr>
                <w:rFonts w:hint="eastAsia"/>
                <w:sz w:val="28"/>
                <w:szCs w:val="36"/>
                <w:vertAlign w:val="baseline"/>
                <w:lang w:val="en-US" w:eastAsia="zh-CN"/>
              </w:rPr>
              <w:t>安保机器人</w:t>
            </w:r>
          </w:p>
        </w:tc>
        <w:tc>
          <w:tcPr>
            <w:tcW w:w="989" w:type="dxa"/>
          </w:tcPr>
          <w:p w14:paraId="30E43127">
            <w:pPr>
              <w:numPr>
                <w:ilvl w:val="0"/>
                <w:numId w:val="0"/>
              </w:numPr>
              <w:rPr>
                <w:rFonts w:hint="default"/>
                <w:sz w:val="28"/>
                <w:szCs w:val="36"/>
                <w:vertAlign w:val="baseline"/>
                <w:lang w:val="en-US" w:eastAsia="zh-CN"/>
              </w:rPr>
            </w:pPr>
            <w:r>
              <w:rPr>
                <w:rFonts w:hint="eastAsia"/>
                <w:sz w:val="28"/>
                <w:szCs w:val="36"/>
                <w:u w:val="single"/>
                <w:vertAlign w:val="baseline"/>
                <w:lang w:val="en-US" w:eastAsia="zh-CN"/>
              </w:rPr>
              <w:t>50</w:t>
            </w:r>
          </w:p>
        </w:tc>
        <w:tc>
          <w:tcPr>
            <w:tcW w:w="1633" w:type="dxa"/>
          </w:tcPr>
          <w:p w14:paraId="31BD6CA1">
            <w:pPr>
              <w:numPr>
                <w:ilvl w:val="0"/>
                <w:numId w:val="0"/>
              </w:numPr>
              <w:rPr>
                <w:rFonts w:hint="default"/>
                <w:sz w:val="28"/>
                <w:szCs w:val="36"/>
                <w:vertAlign w:val="baseline"/>
                <w:lang w:val="en-US" w:eastAsia="zh-CN"/>
              </w:rPr>
            </w:pPr>
          </w:p>
        </w:tc>
      </w:tr>
      <w:tr w14:paraId="384D1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264FE6FB">
            <w:pPr>
              <w:numPr>
                <w:ilvl w:val="0"/>
                <w:numId w:val="0"/>
              </w:numPr>
              <w:rPr>
                <w:rFonts w:hint="default"/>
                <w:sz w:val="28"/>
                <w:szCs w:val="36"/>
                <w:vertAlign w:val="baseline"/>
                <w:lang w:val="en-US" w:eastAsia="zh-CN"/>
              </w:rPr>
            </w:pPr>
            <w:r>
              <w:rPr>
                <w:rFonts w:hint="eastAsia"/>
                <w:sz w:val="28"/>
                <w:szCs w:val="36"/>
                <w:vertAlign w:val="baseline"/>
                <w:lang w:val="en-US" w:eastAsia="zh-CN"/>
              </w:rPr>
              <w:t>7</w:t>
            </w:r>
          </w:p>
        </w:tc>
        <w:tc>
          <w:tcPr>
            <w:tcW w:w="1217" w:type="dxa"/>
          </w:tcPr>
          <w:p w14:paraId="1D43488D">
            <w:pPr>
              <w:numPr>
                <w:ilvl w:val="0"/>
                <w:numId w:val="0"/>
              </w:numPr>
              <w:rPr>
                <w:rFonts w:hint="default"/>
                <w:sz w:val="28"/>
                <w:szCs w:val="36"/>
                <w:vertAlign w:val="baseline"/>
                <w:lang w:val="en-US" w:eastAsia="zh-CN"/>
              </w:rPr>
            </w:pPr>
            <w:r>
              <w:rPr>
                <w:rFonts w:hint="eastAsia"/>
                <w:sz w:val="28"/>
                <w:szCs w:val="36"/>
                <w:vertAlign w:val="baseline"/>
                <w:lang w:val="en-US" w:eastAsia="zh-CN"/>
              </w:rPr>
              <w:t>整机</w:t>
            </w:r>
          </w:p>
        </w:tc>
        <w:tc>
          <w:tcPr>
            <w:tcW w:w="1848" w:type="dxa"/>
          </w:tcPr>
          <w:p w14:paraId="22CB00FE">
            <w:pPr>
              <w:numPr>
                <w:ilvl w:val="0"/>
                <w:numId w:val="0"/>
              </w:numPr>
              <w:rPr>
                <w:rFonts w:hint="default"/>
                <w:sz w:val="28"/>
                <w:szCs w:val="36"/>
                <w:vertAlign w:val="baseline"/>
                <w:lang w:val="en-US" w:eastAsia="zh-CN"/>
              </w:rPr>
            </w:pPr>
            <w:r>
              <w:rPr>
                <w:rFonts w:hint="eastAsia"/>
                <w:sz w:val="28"/>
                <w:szCs w:val="36"/>
                <w:vertAlign w:val="baseline"/>
                <w:lang w:val="en-US" w:eastAsia="zh-CN"/>
              </w:rPr>
              <w:t>运输机器人</w:t>
            </w:r>
          </w:p>
        </w:tc>
        <w:tc>
          <w:tcPr>
            <w:tcW w:w="989" w:type="dxa"/>
          </w:tcPr>
          <w:p w14:paraId="37200650">
            <w:pPr>
              <w:numPr>
                <w:ilvl w:val="0"/>
                <w:numId w:val="0"/>
              </w:numPr>
              <w:rPr>
                <w:rFonts w:hint="default"/>
                <w:sz w:val="28"/>
                <w:szCs w:val="36"/>
                <w:vertAlign w:val="baseline"/>
                <w:lang w:val="en-US" w:eastAsia="zh-CN"/>
              </w:rPr>
            </w:pPr>
            <w:r>
              <w:rPr>
                <w:rFonts w:hint="eastAsia"/>
                <w:sz w:val="28"/>
                <w:szCs w:val="36"/>
                <w:vertAlign w:val="baseline"/>
                <w:lang w:val="en-US" w:eastAsia="zh-CN"/>
              </w:rPr>
              <w:t>35</w:t>
            </w:r>
          </w:p>
        </w:tc>
        <w:tc>
          <w:tcPr>
            <w:tcW w:w="1633" w:type="dxa"/>
          </w:tcPr>
          <w:p w14:paraId="0916A03A">
            <w:pPr>
              <w:numPr>
                <w:ilvl w:val="0"/>
                <w:numId w:val="0"/>
              </w:numPr>
              <w:rPr>
                <w:rFonts w:hint="default"/>
                <w:sz w:val="28"/>
                <w:szCs w:val="36"/>
                <w:vertAlign w:val="baseline"/>
                <w:lang w:val="en-US" w:eastAsia="zh-CN"/>
              </w:rPr>
            </w:pPr>
          </w:p>
        </w:tc>
      </w:tr>
    </w:tbl>
    <w:p w14:paraId="7F5A2787">
      <w:pPr>
        <w:numPr>
          <w:ilvl w:val="0"/>
          <w:numId w:val="0"/>
        </w:numPr>
        <w:rPr>
          <w:rFonts w:hint="eastAsia"/>
          <w:sz w:val="28"/>
          <w:szCs w:val="36"/>
          <w:lang w:val="en-US" w:eastAsia="zh-CN"/>
        </w:rPr>
      </w:pPr>
    </w:p>
    <w:p w14:paraId="334DD855">
      <w:pPr>
        <w:numPr>
          <w:ilvl w:val="0"/>
          <w:numId w:val="0"/>
        </w:numPr>
        <w:rPr>
          <w:rFonts w:hint="default"/>
          <w:lang w:val="en-US" w:eastAsia="zh-CN"/>
        </w:rPr>
      </w:pPr>
      <w:r>
        <w:rPr>
          <w:rFonts w:hint="eastAsia"/>
          <w:sz w:val="28"/>
          <w:szCs w:val="36"/>
          <w:lang w:val="en-US" w:eastAsia="zh-CN"/>
        </w:rPr>
        <w:t>达闼科技（北京）公司房山办公区在高教园半径10km内</w:t>
      </w:r>
      <w:r>
        <w:rPr>
          <w:rFonts w:hint="eastAsia"/>
          <w:lang w:val="en-US" w:eastAsia="zh-CN"/>
        </w:rPr>
        <w:t>。</w:t>
      </w:r>
    </w:p>
    <w:p w14:paraId="5D6152E0">
      <w:pPr>
        <w:numPr>
          <w:ilvl w:val="0"/>
          <w:numId w:val="0"/>
        </w:numPr>
        <w:rPr>
          <w:rFonts w:hint="eastAsia"/>
          <w:lang w:val="en-US" w:eastAsia="zh-CN"/>
        </w:rPr>
      </w:pPr>
      <w:r>
        <w:rPr>
          <w:rFonts w:hint="eastAsia"/>
          <w:lang w:val="en-US" w:eastAsia="zh-CN"/>
        </w:rPr>
        <w:t>高德地图截图</w:t>
      </w:r>
    </w:p>
    <w:p w14:paraId="21E5A547">
      <w:pPr>
        <w:numPr>
          <w:ilvl w:val="0"/>
          <w:numId w:val="0"/>
        </w:numPr>
      </w:pPr>
      <w:r>
        <w:drawing>
          <wp:inline distT="0" distB="0" distL="114300" distR="114300">
            <wp:extent cx="5272405" cy="3925570"/>
            <wp:effectExtent l="0" t="0" r="6350" b="3810"/>
            <wp:docPr id="1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
                    <pic:cNvPicPr>
                      <a:picLocks noChangeAspect="1"/>
                    </pic:cNvPicPr>
                  </pic:nvPicPr>
                  <pic:blipFill>
                    <a:blip r:embed="rId27"/>
                    <a:stretch>
                      <a:fillRect/>
                    </a:stretch>
                  </pic:blipFill>
                  <pic:spPr>
                    <a:xfrm>
                      <a:off x="0" y="0"/>
                      <a:ext cx="5272405" cy="3925570"/>
                    </a:xfrm>
                    <a:prstGeom prst="rect">
                      <a:avLst/>
                    </a:prstGeom>
                    <a:noFill/>
                    <a:ln>
                      <a:noFill/>
                    </a:ln>
                  </pic:spPr>
                </pic:pic>
              </a:graphicData>
            </a:graphic>
          </wp:inline>
        </w:drawing>
      </w:r>
    </w:p>
    <w:p w14:paraId="2965EF5E">
      <w:pPr>
        <w:numPr>
          <w:ilvl w:val="0"/>
          <w:numId w:val="0"/>
        </w:numPr>
      </w:pPr>
    </w:p>
    <w:p w14:paraId="38D068D7">
      <w:pPr>
        <w:numPr>
          <w:ilvl w:val="0"/>
          <w:numId w:val="0"/>
        </w:numPr>
      </w:pPr>
    </w:p>
    <w:p w14:paraId="69F05962">
      <w:pPr>
        <w:numPr>
          <w:ilvl w:val="0"/>
          <w:numId w:val="0"/>
        </w:numPr>
        <w:rPr>
          <w:rFonts w:hint="default"/>
          <w:lang w:val="en-US" w:eastAsia="zh-CN"/>
        </w:rPr>
      </w:pPr>
    </w:p>
    <w:p w14:paraId="3AA746CB">
      <w:pPr>
        <w:jc w:val="center"/>
        <w:rPr>
          <w:rStyle w:val="26"/>
          <w:rFonts w:hint="eastAsia"/>
          <w:b/>
          <w:bCs w:val="0"/>
          <w:szCs w:val="44"/>
          <w:lang w:val="en-US" w:eastAsia="zh-CN"/>
        </w:rPr>
      </w:pPr>
      <w:r>
        <w:rPr>
          <w:rStyle w:val="26"/>
          <w:rFonts w:hint="eastAsia"/>
          <w:b/>
          <w:bCs w:val="0"/>
          <w:szCs w:val="44"/>
          <w:lang w:val="en-US" w:eastAsia="zh-CN"/>
        </w:rPr>
        <w:t xml:space="preserve">                     应答人保证以上信息属实。</w:t>
      </w:r>
    </w:p>
    <w:p w14:paraId="3E63362E">
      <w:pPr>
        <w:spacing w:line="360" w:lineRule="auto"/>
        <w:jc w:val="right"/>
        <w:rPr>
          <w:rFonts w:hAnsi="宋体" w:cs="Arial"/>
          <w:szCs w:val="21"/>
        </w:rPr>
      </w:pPr>
      <w:r>
        <w:rPr>
          <w:rFonts w:hAnsi="宋体" w:cs="Arial"/>
          <w:szCs w:val="21"/>
        </w:rPr>
        <w:t>应答人授权代表签字：_____________________</w:t>
      </w:r>
    </w:p>
    <w:p w14:paraId="5679B2C0">
      <w:pPr>
        <w:jc w:val="right"/>
        <w:rPr>
          <w:rFonts w:ascii="宋体" w:hAnsi="宋体" w:cs="Arial"/>
          <w:szCs w:val="21"/>
          <w:u w:val="single"/>
        </w:rPr>
      </w:pPr>
      <w:r>
        <w:rPr>
          <w:rFonts w:ascii="宋体" w:hAnsi="宋体" w:cs="Arial"/>
          <w:szCs w:val="21"/>
        </w:rPr>
        <w:t>应答人名称(</w:t>
      </w:r>
      <w:r>
        <w:rPr>
          <w:rFonts w:hint="eastAsia" w:ascii="宋体" w:hAnsi="宋体" w:cs="Arial"/>
          <w:szCs w:val="21"/>
        </w:rPr>
        <w:t>加盖</w:t>
      </w:r>
      <w:r>
        <w:rPr>
          <w:rFonts w:ascii="宋体" w:hAnsi="宋体" w:cs="Arial"/>
          <w:szCs w:val="21"/>
        </w:rPr>
        <w:t>公章)：</w:t>
      </w:r>
      <w:r>
        <w:rPr>
          <w:rFonts w:ascii="宋体" w:hAnsi="宋体" w:cs="Arial"/>
          <w:szCs w:val="21"/>
          <w:u w:val="single"/>
        </w:rPr>
        <w:tab/>
      </w:r>
      <w:r>
        <w:rPr>
          <w:rFonts w:hint="eastAsia" w:ascii="宋体" w:hAnsi="宋体" w:cs="Arial"/>
          <w:szCs w:val="21"/>
          <w:u w:val="single"/>
          <w:lang w:val="en-US" w:eastAsia="zh-CN"/>
        </w:rPr>
        <w:t xml:space="preserve">           </w:t>
      </w:r>
      <w:r>
        <w:rPr>
          <w:rFonts w:ascii="宋体" w:hAnsi="宋体" w:cs="Arial"/>
          <w:szCs w:val="21"/>
          <w:u w:val="single"/>
        </w:rPr>
        <w:t xml:space="preserve">    </w:t>
      </w:r>
    </w:p>
    <w:p w14:paraId="1719D708">
      <w:pPr>
        <w:rPr>
          <w:rFonts w:ascii="宋体" w:hAnsi="宋体" w:cs="Arial"/>
          <w:szCs w:val="21"/>
          <w:u w:val="single"/>
        </w:rPr>
      </w:pPr>
    </w:p>
    <w:p w14:paraId="769E5597">
      <w:pPr>
        <w:rPr>
          <w:rStyle w:val="26"/>
          <w:rFonts w:hint="eastAsia"/>
          <w:b/>
          <w:bCs w:val="0"/>
          <w:szCs w:val="44"/>
        </w:rPr>
      </w:pPr>
      <w:r>
        <w:rPr>
          <w:rStyle w:val="26"/>
          <w:rFonts w:hint="eastAsia"/>
          <w:b/>
          <w:bCs w:val="0"/>
          <w:szCs w:val="44"/>
        </w:rPr>
        <w:br w:type="page"/>
      </w:r>
    </w:p>
    <w:p w14:paraId="142D679B">
      <w:pPr>
        <w:pStyle w:val="28"/>
        <w:numPr>
          <w:ilvl w:val="0"/>
          <w:numId w:val="0"/>
        </w:numPr>
        <w:spacing w:before="156" w:after="156"/>
        <w:rPr>
          <w:rStyle w:val="26"/>
          <w:b/>
          <w:bCs w:val="0"/>
          <w:sz w:val="21"/>
          <w:szCs w:val="22"/>
        </w:rPr>
      </w:pPr>
      <w:bookmarkStart w:id="218" w:name="_Toc16935"/>
      <w:r>
        <w:rPr>
          <w:rStyle w:val="26"/>
          <w:rFonts w:hint="eastAsia"/>
          <w:b/>
          <w:bCs w:val="0"/>
          <w:szCs w:val="44"/>
        </w:rPr>
        <w:t>第三章、拟派项目组人员一览表格及相关证明文件扫描件</w:t>
      </w:r>
      <w:bookmarkEnd w:id="218"/>
    </w:p>
    <w:p w14:paraId="42DB3D09">
      <w:pPr>
        <w:bidi w:val="0"/>
        <w:rPr>
          <w:rFonts w:hint="default" w:asciiTheme="minorHAnsi" w:hAnsiTheme="minorHAnsi" w:eastAsiaTheme="minorEastAsia" w:cstheme="minorBidi"/>
          <w:kern w:val="2"/>
          <w:sz w:val="21"/>
          <w:szCs w:val="24"/>
          <w:lang w:val="en-US" w:eastAsia="zh-CN" w:bidi="ar-SA"/>
        </w:rPr>
      </w:pPr>
      <w:bookmarkStart w:id="219" w:name="_GoBack"/>
      <w:bookmarkEnd w:id="219"/>
    </w:p>
    <w:sectPr>
      <w:headerReference r:id="rId4" w:type="default"/>
      <w:footerReference r:id="rId5"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5D7E1">
    <w:pPr>
      <w:pStyle w:val="1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 name="文本框 1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27A23A">
                          <w:pPr>
                            <w:pStyle w:val="17"/>
                            <w:jc w:val="center"/>
                          </w:pPr>
                          <w:r>
                            <w:fldChar w:fldCharType="begin"/>
                          </w:r>
                          <w:r>
                            <w:rPr>
                              <w:rStyle w:val="27"/>
                            </w:rPr>
                            <w:instrText xml:space="preserve"> PAGE </w:instrText>
                          </w:r>
                          <w:r>
                            <w:fldChar w:fldCharType="separate"/>
                          </w:r>
                          <w:r>
                            <w:rPr>
                              <w:rStyle w:val="27"/>
                            </w:rP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NbUN4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Y1tQ3jICAABlBAAADgAAAAAAAAABACAAAAAfAQAAZHJzL2Uyb0RvYy54bWxQSwUG&#10;AAAAAAYABgBZAQAAwwUAAAAA&#10;">
              <v:fill on="f" focussize="0,0"/>
              <v:stroke on="f" weight="0.5pt"/>
              <v:imagedata o:title=""/>
              <o:lock v:ext="edit" aspectratio="f"/>
              <v:textbox inset="0mm,0mm,0mm,0mm" style="mso-fit-shape-to-text:t;">
                <w:txbxContent>
                  <w:p w14:paraId="7227A23A">
                    <w:pPr>
                      <w:pStyle w:val="17"/>
                      <w:jc w:val="center"/>
                    </w:pPr>
                    <w:r>
                      <w:fldChar w:fldCharType="begin"/>
                    </w:r>
                    <w:r>
                      <w:rPr>
                        <w:rStyle w:val="27"/>
                      </w:rPr>
                      <w:instrText xml:space="preserve"> PAGE </w:instrText>
                    </w:r>
                    <w:r>
                      <w:fldChar w:fldCharType="separate"/>
                    </w:r>
                    <w:r>
                      <w:rPr>
                        <w:rStyle w:val="27"/>
                      </w:rPr>
                      <w:t>28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1537C">
    <w:pPr>
      <w:pStyle w:val="17"/>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 name="文本框 1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A2462A">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3Ohs4zAgAAZQ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3Ohs4zAgAAZQQAAA4AAAAAAAAAAQAgAAAAHwEAAGRycy9lMm9Eb2MueG1sUEsF&#10;BgAAAAAGAAYAWQEAAMQFAAAAAA==&#10;">
              <v:fill on="f" focussize="0,0"/>
              <v:stroke on="f" weight="0.5pt"/>
              <v:imagedata o:title=""/>
              <o:lock v:ext="edit" aspectratio="f"/>
              <v:textbox inset="0mm,0mm,0mm,0mm" style="mso-fit-shape-to-text:t;">
                <w:txbxContent>
                  <w:p w14:paraId="0DA2462A">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002F8">
    <w:pPr>
      <w:pStyle w:val="18"/>
      <w:jc w:val="center"/>
      <w:rPr>
        <w:rFonts w:hint="eastAsia" w:eastAsiaTheme="minorEastAsia"/>
        <w:b/>
        <w:bCs/>
        <w:sz w:val="21"/>
        <w:szCs w:val="32"/>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0715D2"/>
    <w:multiLevelType w:val="multilevel"/>
    <w:tmpl w:val="BB0715D2"/>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F2DAAF6A"/>
    <w:multiLevelType w:val="multilevel"/>
    <w:tmpl w:val="F2DAAF6A"/>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FA628746"/>
    <w:multiLevelType w:val="singleLevel"/>
    <w:tmpl w:val="FA628746"/>
    <w:lvl w:ilvl="0" w:tentative="0">
      <w:start w:val="1"/>
      <w:numFmt w:val="bullet"/>
      <w:lvlText w:val=""/>
      <w:lvlJc w:val="left"/>
      <w:pPr>
        <w:ind w:left="420" w:hanging="420"/>
      </w:pPr>
      <w:rPr>
        <w:rFonts w:hint="default" w:ascii="Wingdings" w:hAnsi="Wingdings"/>
      </w:rPr>
    </w:lvl>
  </w:abstractNum>
  <w:abstractNum w:abstractNumId="3">
    <w:nsid w:val="00000003"/>
    <w:multiLevelType w:val="multilevel"/>
    <w:tmpl w:val="00000003"/>
    <w:lvl w:ilvl="0" w:tentative="0">
      <w:start w:val="1"/>
      <w:numFmt w:val="decimal"/>
      <w:lvlText w:val="%1."/>
      <w:lvlJc w:val="left"/>
      <w:pPr>
        <w:tabs>
          <w:tab w:val="left" w:pos="425"/>
        </w:tabs>
        <w:ind w:left="425" w:hanging="425"/>
      </w:pPr>
      <w:rPr>
        <w:rFonts w:hint="eastAsia" w:ascii="黑体" w:eastAsia="黑体"/>
        <w:sz w:val="21"/>
      </w:rPr>
    </w:lvl>
    <w:lvl w:ilvl="1" w:tentative="0">
      <w:start w:val="1"/>
      <w:numFmt w:val="decimal"/>
      <w:lvlText w:val="%1.%2."/>
      <w:lvlJc w:val="left"/>
      <w:pPr>
        <w:tabs>
          <w:tab w:val="left" w:pos="1418"/>
        </w:tabs>
        <w:ind w:left="1418" w:hanging="567"/>
      </w:pPr>
      <w:rPr>
        <w:rFonts w:hint="eastAsia" w:ascii="黑体" w:eastAsia="黑体"/>
        <w:sz w:val="21"/>
      </w:rPr>
    </w:lvl>
    <w:lvl w:ilvl="2" w:tentative="0">
      <w:start w:val="1"/>
      <w:numFmt w:val="decimal"/>
      <w:pStyle w:val="37"/>
      <w:lvlText w:val="%1.%2.%3."/>
      <w:lvlJc w:val="left"/>
      <w:pPr>
        <w:tabs>
          <w:tab w:val="left" w:pos="1702"/>
        </w:tabs>
        <w:ind w:left="1702" w:hanging="709"/>
      </w:pPr>
      <w:rPr>
        <w:rFonts w:hint="eastAsia" w:ascii="黑体" w:eastAsia="黑体"/>
        <w:sz w:val="21"/>
        <w:lang w:val="en-US"/>
      </w:rPr>
    </w:lvl>
    <w:lvl w:ilvl="3" w:tentative="0">
      <w:start w:val="1"/>
      <w:numFmt w:val="decimal"/>
      <w:lvlText w:val="%1.%2.%3.%4."/>
      <w:lvlJc w:val="left"/>
      <w:pPr>
        <w:tabs>
          <w:tab w:val="left" w:pos="2695"/>
        </w:tabs>
        <w:ind w:left="2695" w:hanging="851"/>
      </w:pPr>
      <w:rPr>
        <w:rFonts w:hint="eastAsia" w:ascii="黑体" w:eastAsia="黑体"/>
        <w:sz w:val="21"/>
      </w:rPr>
    </w:lvl>
    <w:lvl w:ilvl="4" w:tentative="0">
      <w:start w:val="1"/>
      <w:numFmt w:val="decimal"/>
      <w:pStyle w:val="38"/>
      <w:lvlText w:val="%1.%2.%3.%4.%5."/>
      <w:lvlJc w:val="left"/>
      <w:pPr>
        <w:tabs>
          <w:tab w:val="left" w:pos="992"/>
        </w:tabs>
        <w:ind w:left="992" w:hanging="992"/>
      </w:pPr>
      <w:rPr>
        <w:rFonts w:hint="eastAsia" w:ascii="黑体" w:eastAsia="黑体"/>
        <w:sz w:val="21"/>
      </w:rPr>
    </w:lvl>
    <w:lvl w:ilvl="5" w:tentative="0">
      <w:start w:val="1"/>
      <w:numFmt w:val="decimal"/>
      <w:lvlText w:val="%1.%2.%3.%4.%5.%6."/>
      <w:lvlJc w:val="left"/>
      <w:pPr>
        <w:tabs>
          <w:tab w:val="left" w:pos="1134"/>
        </w:tabs>
        <w:ind w:left="1134" w:hanging="1134"/>
      </w:pPr>
      <w:rPr>
        <w:rFonts w:hint="eastAsia" w:ascii="黑体" w:eastAsia="黑体"/>
        <w:sz w:val="21"/>
      </w:rPr>
    </w:lvl>
    <w:lvl w:ilvl="6" w:tentative="0">
      <w:start w:val="1"/>
      <w:numFmt w:val="decimal"/>
      <w:lvlText w:val="%1.%2.%3.%4.%5.%6.%7."/>
      <w:lvlJc w:val="left"/>
      <w:pPr>
        <w:tabs>
          <w:tab w:val="left" w:pos="1276"/>
        </w:tabs>
        <w:ind w:left="1276" w:hanging="1276"/>
      </w:pPr>
      <w:rPr>
        <w:rFonts w:hint="eastAsia"/>
      </w:rPr>
    </w:lvl>
    <w:lvl w:ilvl="7" w:tentative="0">
      <w:start w:val="1"/>
      <w:numFmt w:val="decimal"/>
      <w:suff w:val="space"/>
      <w:lvlText w:val="图 %1-%8"/>
      <w:lvlJc w:val="left"/>
      <w:pPr>
        <w:ind w:left="1418" w:hanging="1418"/>
      </w:pPr>
      <w:rPr>
        <w:rFonts w:hint="eastAsia"/>
      </w:rPr>
    </w:lvl>
    <w:lvl w:ilvl="8" w:tentative="0">
      <w:start w:val="1"/>
      <w:numFmt w:val="decimal"/>
      <w:suff w:val="space"/>
      <w:lvlText w:val="表 %1-%9"/>
      <w:lvlJc w:val="left"/>
      <w:pPr>
        <w:ind w:left="1418" w:hanging="1418"/>
      </w:pPr>
      <w:rPr>
        <w:rFonts w:hint="eastAsia"/>
      </w:rPr>
    </w:lvl>
  </w:abstractNum>
  <w:abstractNum w:abstractNumId="4">
    <w:nsid w:val="00000005"/>
    <w:multiLevelType w:val="multilevel"/>
    <w:tmpl w:val="00000005"/>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00000007"/>
    <w:multiLevelType w:val="multilevel"/>
    <w:tmpl w:val="00000007"/>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00000009"/>
    <w:multiLevelType w:val="multilevel"/>
    <w:tmpl w:val="00000009"/>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
    <w:nsid w:val="0000000C"/>
    <w:multiLevelType w:val="multilevel"/>
    <w:tmpl w:val="0000000C"/>
    <w:lvl w:ilvl="0" w:tentative="0">
      <w:start w:val="1"/>
      <w:numFmt w:val="bullet"/>
      <w:lvlText w:val="•"/>
      <w:lvlJc w:val="left"/>
      <w:pPr>
        <w:tabs>
          <w:tab w:val="left" w:pos="720"/>
        </w:tabs>
        <w:ind w:left="720" w:hanging="360"/>
      </w:pPr>
      <w:rPr>
        <w:rFonts w:hint="default" w:ascii="Arial" w:hAnsi="Arial"/>
      </w:rPr>
    </w:lvl>
    <w:lvl w:ilvl="1" w:tentative="0">
      <w:start w:val="0"/>
      <w:numFmt w:val="bullet"/>
      <w:lvlText w:val=""/>
      <w:lvlJc w:val="left"/>
      <w:pPr>
        <w:tabs>
          <w:tab w:val="left" w:pos="1440"/>
        </w:tabs>
        <w:ind w:left="1440" w:hanging="360"/>
      </w:pPr>
      <w:rPr>
        <w:rFonts w:hint="default" w:ascii="Wingdings" w:hAnsi="Wingdings"/>
      </w:rPr>
    </w:lvl>
    <w:lvl w:ilvl="2" w:tentative="0">
      <w:start w:val="1"/>
      <w:numFmt w:val="bullet"/>
      <w:lvlText w:val="•"/>
      <w:lvlJc w:val="left"/>
      <w:pPr>
        <w:tabs>
          <w:tab w:val="left" w:pos="2160"/>
        </w:tabs>
        <w:ind w:left="2160" w:hanging="360"/>
      </w:pPr>
      <w:rPr>
        <w:rFonts w:hint="default" w:ascii="Arial" w:hAnsi="Arial"/>
      </w:rPr>
    </w:lvl>
    <w:lvl w:ilvl="3" w:tentative="0">
      <w:start w:val="1"/>
      <w:numFmt w:val="bullet"/>
      <w:lvlText w:val="•"/>
      <w:lvlJc w:val="left"/>
      <w:pPr>
        <w:tabs>
          <w:tab w:val="left" w:pos="2880"/>
        </w:tabs>
        <w:ind w:left="2880" w:hanging="360"/>
      </w:pPr>
      <w:rPr>
        <w:rFonts w:hint="default" w:ascii="Arial" w:hAnsi="Arial"/>
      </w:rPr>
    </w:lvl>
    <w:lvl w:ilvl="4" w:tentative="0">
      <w:start w:val="1"/>
      <w:numFmt w:val="bullet"/>
      <w:lvlText w:val="•"/>
      <w:lvlJc w:val="left"/>
      <w:pPr>
        <w:tabs>
          <w:tab w:val="left" w:pos="3600"/>
        </w:tabs>
        <w:ind w:left="3600" w:hanging="360"/>
      </w:pPr>
      <w:rPr>
        <w:rFonts w:hint="default" w:ascii="Arial" w:hAnsi="Arial"/>
      </w:rPr>
    </w:lvl>
    <w:lvl w:ilvl="5" w:tentative="0">
      <w:start w:val="1"/>
      <w:numFmt w:val="bullet"/>
      <w:lvlText w:val="•"/>
      <w:lvlJc w:val="left"/>
      <w:pPr>
        <w:tabs>
          <w:tab w:val="left" w:pos="4320"/>
        </w:tabs>
        <w:ind w:left="4320" w:hanging="360"/>
      </w:pPr>
      <w:rPr>
        <w:rFonts w:hint="default" w:ascii="Arial" w:hAnsi="Arial"/>
      </w:rPr>
    </w:lvl>
    <w:lvl w:ilvl="6" w:tentative="0">
      <w:start w:val="1"/>
      <w:numFmt w:val="bullet"/>
      <w:lvlText w:val="•"/>
      <w:lvlJc w:val="left"/>
      <w:pPr>
        <w:tabs>
          <w:tab w:val="left" w:pos="5040"/>
        </w:tabs>
        <w:ind w:left="5040" w:hanging="360"/>
      </w:pPr>
      <w:rPr>
        <w:rFonts w:hint="default" w:ascii="Arial" w:hAnsi="Arial"/>
      </w:rPr>
    </w:lvl>
    <w:lvl w:ilvl="7" w:tentative="0">
      <w:start w:val="1"/>
      <w:numFmt w:val="bullet"/>
      <w:lvlText w:val="•"/>
      <w:lvlJc w:val="left"/>
      <w:pPr>
        <w:tabs>
          <w:tab w:val="left" w:pos="5760"/>
        </w:tabs>
        <w:ind w:left="5760" w:hanging="360"/>
      </w:pPr>
      <w:rPr>
        <w:rFonts w:hint="default" w:ascii="Arial" w:hAnsi="Arial"/>
      </w:rPr>
    </w:lvl>
    <w:lvl w:ilvl="8" w:tentative="0">
      <w:start w:val="1"/>
      <w:numFmt w:val="bullet"/>
      <w:lvlText w:val="•"/>
      <w:lvlJc w:val="left"/>
      <w:pPr>
        <w:tabs>
          <w:tab w:val="left" w:pos="6480"/>
        </w:tabs>
        <w:ind w:left="6480" w:hanging="360"/>
      </w:pPr>
      <w:rPr>
        <w:rFonts w:hint="default" w:ascii="Arial" w:hAnsi="Arial"/>
      </w:rPr>
    </w:lvl>
  </w:abstractNum>
  <w:abstractNum w:abstractNumId="8">
    <w:nsid w:val="0000000E"/>
    <w:multiLevelType w:val="multilevel"/>
    <w:tmpl w:val="0000000E"/>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00000011"/>
    <w:multiLevelType w:val="multilevel"/>
    <w:tmpl w:val="00000011"/>
    <w:lvl w:ilvl="0" w:tentative="0">
      <w:start w:val="1"/>
      <w:numFmt w:val="bullet"/>
      <w:lvlText w:val=""/>
      <w:lvlJc w:val="left"/>
      <w:pPr>
        <w:tabs>
          <w:tab w:val="left" w:pos="845"/>
        </w:tabs>
        <w:ind w:left="704" w:hanging="284"/>
      </w:pPr>
      <w:rPr>
        <w:rFonts w:hint="default" w:ascii="Symbol" w:hAnsi="Symbol"/>
        <w:b w:val="0"/>
        <w:bCs w:val="0"/>
        <w:i w:val="0"/>
        <w:iCs w:val="0"/>
        <w:caps w:val="0"/>
        <w:smallCaps w:val="0"/>
        <w:vanish w:val="0"/>
        <w:spacing w:val="0"/>
        <w:position w:val="0"/>
        <w:u w:val="none"/>
        <w:vertAlign w:val="baseline"/>
      </w:rPr>
    </w:lvl>
    <w:lvl w:ilvl="1" w:tentative="0">
      <w:start w:val="1"/>
      <w:numFmt w:val="decimal"/>
      <w:lvlText w:val="%1.%2"/>
      <w:lvlJc w:val="left"/>
      <w:pPr>
        <w:tabs>
          <w:tab w:val="left" w:pos="1129"/>
        </w:tabs>
        <w:ind w:left="988" w:hanging="284"/>
      </w:pPr>
      <w:rPr>
        <w:b w:val="0"/>
        <w:bCs w:val="0"/>
        <w:i w:val="0"/>
        <w:iCs w:val="0"/>
        <w:caps w:val="0"/>
        <w:smallCaps w:val="0"/>
        <w:vanish w:val="0"/>
        <w:spacing w:val="0"/>
        <w:position w:val="0"/>
        <w:u w:val="none"/>
        <w:vertAlign w:val="baseline"/>
      </w:rPr>
    </w:lvl>
    <w:lvl w:ilvl="2" w:tentative="0">
      <w:start w:val="1"/>
      <w:numFmt w:val="bullet"/>
      <w:lvlText w:val=""/>
      <w:lvlJc w:val="left"/>
      <w:pPr>
        <w:tabs>
          <w:tab w:val="left" w:pos="1413"/>
        </w:tabs>
        <w:ind w:left="1272" w:hanging="284"/>
      </w:pPr>
      <w:rPr>
        <w:rFonts w:hint="default" w:ascii="Wingdings" w:hAnsi="Wingdings"/>
      </w:rPr>
    </w:lvl>
    <w:lvl w:ilvl="3" w:tentative="0">
      <w:start w:val="1"/>
      <w:numFmt w:val="decimal"/>
      <w:lvlText w:val="%1.%2.%3.%4"/>
      <w:lvlJc w:val="left"/>
      <w:pPr>
        <w:tabs>
          <w:tab w:val="left" w:pos="1697"/>
        </w:tabs>
        <w:ind w:left="1556" w:hanging="284"/>
      </w:pPr>
      <w:rPr>
        <w:rFonts w:hint="eastAsia"/>
      </w:rPr>
    </w:lvl>
    <w:lvl w:ilvl="4" w:tentative="0">
      <w:start w:val="1"/>
      <w:numFmt w:val="decimal"/>
      <w:lvlText w:val="%1.%2.%3.%4.%5"/>
      <w:lvlJc w:val="left"/>
      <w:pPr>
        <w:tabs>
          <w:tab w:val="left" w:pos="1981"/>
        </w:tabs>
        <w:ind w:left="1840" w:hanging="284"/>
      </w:pPr>
      <w:rPr>
        <w:rFonts w:hint="eastAsia"/>
      </w:rPr>
    </w:lvl>
    <w:lvl w:ilvl="5" w:tentative="0">
      <w:start w:val="1"/>
      <w:numFmt w:val="decimal"/>
      <w:lvlText w:val="%1.%2.%3.%4.%5.%6"/>
      <w:lvlJc w:val="left"/>
      <w:pPr>
        <w:tabs>
          <w:tab w:val="left" w:pos="2265"/>
        </w:tabs>
        <w:ind w:left="2124" w:hanging="284"/>
      </w:pPr>
      <w:rPr>
        <w:rFonts w:hint="eastAsia"/>
      </w:rPr>
    </w:lvl>
    <w:lvl w:ilvl="6" w:tentative="0">
      <w:start w:val="1"/>
      <w:numFmt w:val="decimal"/>
      <w:lvlText w:val="%1.%2.%3.%4.%5.%6.%7"/>
      <w:lvlJc w:val="left"/>
      <w:pPr>
        <w:tabs>
          <w:tab w:val="left" w:pos="2549"/>
        </w:tabs>
        <w:ind w:left="2408" w:hanging="284"/>
      </w:pPr>
      <w:rPr>
        <w:rFonts w:hint="eastAsia"/>
      </w:rPr>
    </w:lvl>
    <w:lvl w:ilvl="7" w:tentative="0">
      <w:start w:val="1"/>
      <w:numFmt w:val="decimal"/>
      <w:lvlText w:val="%1.%2.%3.%4.%5.%6.%7.%8"/>
      <w:lvlJc w:val="left"/>
      <w:pPr>
        <w:tabs>
          <w:tab w:val="left" w:pos="2833"/>
        </w:tabs>
        <w:ind w:left="2692" w:hanging="284"/>
      </w:pPr>
      <w:rPr>
        <w:rFonts w:hint="eastAsia"/>
      </w:rPr>
    </w:lvl>
    <w:lvl w:ilvl="8" w:tentative="0">
      <w:start w:val="1"/>
      <w:numFmt w:val="decimal"/>
      <w:lvlText w:val="%1.%2.%3.%4.%5.%6.%7.%8.%9"/>
      <w:lvlJc w:val="left"/>
      <w:pPr>
        <w:tabs>
          <w:tab w:val="left" w:pos="3117"/>
        </w:tabs>
        <w:ind w:left="2976" w:hanging="284"/>
      </w:pPr>
      <w:rPr>
        <w:rFonts w:hint="eastAsia"/>
      </w:rPr>
    </w:lvl>
  </w:abstractNum>
  <w:abstractNum w:abstractNumId="10">
    <w:nsid w:val="00000012"/>
    <w:multiLevelType w:val="multilevel"/>
    <w:tmpl w:val="00000012"/>
    <w:lvl w:ilvl="0" w:tentative="0">
      <w:start w:val="2"/>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1">
    <w:nsid w:val="00000014"/>
    <w:multiLevelType w:val="multilevel"/>
    <w:tmpl w:val="00000014"/>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2">
    <w:nsid w:val="00000023"/>
    <w:multiLevelType w:val="multilevel"/>
    <w:tmpl w:val="00000023"/>
    <w:lvl w:ilvl="0" w:tentative="0">
      <w:start w:val="1"/>
      <w:numFmt w:val="bullet"/>
      <w:lvlText w:val=""/>
      <w:lvlJc w:val="left"/>
      <w:pPr>
        <w:ind w:left="840" w:hanging="420"/>
      </w:pPr>
      <w:rPr>
        <w:rFonts w:hint="default" w:ascii="Wingdings" w:hAnsi="Wingdings"/>
      </w:rPr>
    </w:lvl>
    <w:lvl w:ilvl="1" w:tentative="0">
      <w:start w:val="1"/>
      <w:numFmt w:val="decimal"/>
      <w:isLgl/>
      <w:lvlText w:val="%1.%2"/>
      <w:lvlJc w:val="left"/>
      <w:pPr>
        <w:ind w:left="1140" w:hanging="720"/>
      </w:pPr>
      <w:rPr>
        <w:rFonts w:hint="default"/>
      </w:rPr>
    </w:lvl>
    <w:lvl w:ilvl="2" w:tentative="0">
      <w:start w:val="1"/>
      <w:numFmt w:val="decimal"/>
      <w:isLgl/>
      <w:lvlText w:val="%1.%2.%3"/>
      <w:lvlJc w:val="left"/>
      <w:pPr>
        <w:ind w:left="1140" w:hanging="720"/>
      </w:pPr>
      <w:rPr>
        <w:rFonts w:hint="default"/>
      </w:rPr>
    </w:lvl>
    <w:lvl w:ilvl="3" w:tentative="0">
      <w:start w:val="1"/>
      <w:numFmt w:val="decimal"/>
      <w:isLgl/>
      <w:lvlText w:val="%1.%2.%3.%4"/>
      <w:lvlJc w:val="left"/>
      <w:pPr>
        <w:ind w:left="1500" w:hanging="1080"/>
      </w:pPr>
      <w:rPr>
        <w:rFonts w:hint="default"/>
      </w:rPr>
    </w:lvl>
    <w:lvl w:ilvl="4" w:tentative="0">
      <w:start w:val="1"/>
      <w:numFmt w:val="decimal"/>
      <w:isLgl/>
      <w:lvlText w:val="%1.%2.%3.%4.%5"/>
      <w:lvlJc w:val="left"/>
      <w:pPr>
        <w:ind w:left="1860" w:hanging="1440"/>
      </w:pPr>
      <w:rPr>
        <w:rFonts w:hint="default"/>
      </w:rPr>
    </w:lvl>
    <w:lvl w:ilvl="5" w:tentative="0">
      <w:start w:val="1"/>
      <w:numFmt w:val="decimal"/>
      <w:isLgl/>
      <w:lvlText w:val="%1.%2.%3.%4.%5.%6"/>
      <w:lvlJc w:val="left"/>
      <w:pPr>
        <w:ind w:left="1860" w:hanging="1440"/>
      </w:pPr>
      <w:rPr>
        <w:rFonts w:hint="default"/>
      </w:rPr>
    </w:lvl>
    <w:lvl w:ilvl="6" w:tentative="0">
      <w:start w:val="1"/>
      <w:numFmt w:val="decimal"/>
      <w:isLgl/>
      <w:lvlText w:val="%1.%2.%3.%4.%5.%6.%7"/>
      <w:lvlJc w:val="left"/>
      <w:pPr>
        <w:ind w:left="2220" w:hanging="1800"/>
      </w:pPr>
      <w:rPr>
        <w:rFonts w:hint="default"/>
      </w:rPr>
    </w:lvl>
    <w:lvl w:ilvl="7" w:tentative="0">
      <w:start w:val="1"/>
      <w:numFmt w:val="decimal"/>
      <w:isLgl/>
      <w:lvlText w:val="%1.%2.%3.%4.%5.%6.%7.%8"/>
      <w:lvlJc w:val="left"/>
      <w:pPr>
        <w:ind w:left="2220" w:hanging="1800"/>
      </w:pPr>
      <w:rPr>
        <w:rFonts w:hint="default"/>
      </w:rPr>
    </w:lvl>
    <w:lvl w:ilvl="8" w:tentative="0">
      <w:start w:val="1"/>
      <w:numFmt w:val="decimal"/>
      <w:isLgl/>
      <w:lvlText w:val="%1.%2.%3.%4.%5.%6.%7.%8.%9"/>
      <w:lvlJc w:val="left"/>
      <w:pPr>
        <w:ind w:left="2580" w:hanging="2160"/>
      </w:pPr>
      <w:rPr>
        <w:rFonts w:hint="default"/>
      </w:rPr>
    </w:lvl>
  </w:abstractNum>
  <w:abstractNum w:abstractNumId="13">
    <w:nsid w:val="00000024"/>
    <w:multiLevelType w:val="multilevel"/>
    <w:tmpl w:val="00000024"/>
    <w:lvl w:ilvl="0" w:tentative="0">
      <w:start w:val="1"/>
      <w:numFmt w:val="bullet"/>
      <w:lvlText w:val=""/>
      <w:lvlJc w:val="left"/>
      <w:pPr>
        <w:tabs>
          <w:tab w:val="left" w:pos="720"/>
        </w:tabs>
        <w:ind w:left="720" w:hanging="360"/>
      </w:pPr>
      <w:rPr>
        <w:rFonts w:hint="default" w:ascii="Wingdings" w:hAnsi="Wingdings"/>
      </w:rPr>
    </w:lvl>
    <w:lvl w:ilvl="1" w:tentative="0">
      <w:start w:val="0"/>
      <w:numFmt w:val="bullet"/>
      <w:lvlText w:val=""/>
      <w:lvlJc w:val="left"/>
      <w:pPr>
        <w:tabs>
          <w:tab w:val="left" w:pos="1440"/>
        </w:tabs>
        <w:ind w:left="1440" w:hanging="360"/>
      </w:pPr>
      <w:rPr>
        <w:rFonts w:hint="default" w:ascii="Wingdings" w:hAnsi="Wingdings"/>
      </w:rPr>
    </w:lvl>
    <w:lvl w:ilvl="2" w:tentative="0">
      <w:start w:val="1"/>
      <w:numFmt w:val="bullet"/>
      <w:lvlText w:val="•"/>
      <w:lvlJc w:val="left"/>
      <w:pPr>
        <w:tabs>
          <w:tab w:val="left" w:pos="2160"/>
        </w:tabs>
        <w:ind w:left="2160" w:hanging="360"/>
      </w:pPr>
      <w:rPr>
        <w:rFonts w:hint="default" w:ascii="Arial" w:hAnsi="Arial"/>
      </w:rPr>
    </w:lvl>
    <w:lvl w:ilvl="3" w:tentative="0">
      <w:start w:val="1"/>
      <w:numFmt w:val="bullet"/>
      <w:lvlText w:val="•"/>
      <w:lvlJc w:val="left"/>
      <w:pPr>
        <w:tabs>
          <w:tab w:val="left" w:pos="2880"/>
        </w:tabs>
        <w:ind w:left="2880" w:hanging="360"/>
      </w:pPr>
      <w:rPr>
        <w:rFonts w:hint="default" w:ascii="Arial" w:hAnsi="Arial"/>
      </w:rPr>
    </w:lvl>
    <w:lvl w:ilvl="4" w:tentative="0">
      <w:start w:val="1"/>
      <w:numFmt w:val="bullet"/>
      <w:lvlText w:val="•"/>
      <w:lvlJc w:val="left"/>
      <w:pPr>
        <w:tabs>
          <w:tab w:val="left" w:pos="3600"/>
        </w:tabs>
        <w:ind w:left="3600" w:hanging="360"/>
      </w:pPr>
      <w:rPr>
        <w:rFonts w:hint="default" w:ascii="Arial" w:hAnsi="Arial"/>
      </w:rPr>
    </w:lvl>
    <w:lvl w:ilvl="5" w:tentative="0">
      <w:start w:val="1"/>
      <w:numFmt w:val="bullet"/>
      <w:lvlText w:val="•"/>
      <w:lvlJc w:val="left"/>
      <w:pPr>
        <w:tabs>
          <w:tab w:val="left" w:pos="4320"/>
        </w:tabs>
        <w:ind w:left="4320" w:hanging="360"/>
      </w:pPr>
      <w:rPr>
        <w:rFonts w:hint="default" w:ascii="Arial" w:hAnsi="Arial"/>
      </w:rPr>
    </w:lvl>
    <w:lvl w:ilvl="6" w:tentative="0">
      <w:start w:val="1"/>
      <w:numFmt w:val="bullet"/>
      <w:lvlText w:val="•"/>
      <w:lvlJc w:val="left"/>
      <w:pPr>
        <w:tabs>
          <w:tab w:val="left" w:pos="5040"/>
        </w:tabs>
        <w:ind w:left="5040" w:hanging="360"/>
      </w:pPr>
      <w:rPr>
        <w:rFonts w:hint="default" w:ascii="Arial" w:hAnsi="Arial"/>
      </w:rPr>
    </w:lvl>
    <w:lvl w:ilvl="7" w:tentative="0">
      <w:start w:val="1"/>
      <w:numFmt w:val="bullet"/>
      <w:lvlText w:val="•"/>
      <w:lvlJc w:val="left"/>
      <w:pPr>
        <w:tabs>
          <w:tab w:val="left" w:pos="5760"/>
        </w:tabs>
        <w:ind w:left="5760" w:hanging="360"/>
      </w:pPr>
      <w:rPr>
        <w:rFonts w:hint="default" w:ascii="Arial" w:hAnsi="Arial"/>
      </w:rPr>
    </w:lvl>
    <w:lvl w:ilvl="8" w:tentative="0">
      <w:start w:val="1"/>
      <w:numFmt w:val="bullet"/>
      <w:lvlText w:val="•"/>
      <w:lvlJc w:val="left"/>
      <w:pPr>
        <w:tabs>
          <w:tab w:val="left" w:pos="6480"/>
        </w:tabs>
        <w:ind w:left="6480" w:hanging="360"/>
      </w:pPr>
      <w:rPr>
        <w:rFonts w:hint="default" w:ascii="Arial" w:hAnsi="Arial"/>
      </w:rPr>
    </w:lvl>
  </w:abstractNum>
  <w:abstractNum w:abstractNumId="14">
    <w:nsid w:val="00000025"/>
    <w:multiLevelType w:val="multilevel"/>
    <w:tmpl w:val="0000002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5">
    <w:nsid w:val="00000026"/>
    <w:multiLevelType w:val="multilevel"/>
    <w:tmpl w:val="00000026"/>
    <w:lvl w:ilvl="0" w:tentative="0">
      <w:start w:val="1"/>
      <w:numFmt w:val="decimal"/>
      <w:lvlText w:val="%1."/>
      <w:lvlJc w:val="left"/>
      <w:pPr>
        <w:ind w:left="780" w:hanging="360"/>
      </w:pPr>
      <w:rPr>
        <w:rFonts w:hint="eastAsia"/>
      </w:rPr>
    </w:lvl>
    <w:lvl w:ilvl="1" w:tentative="0">
      <w:start w:val="1"/>
      <w:numFmt w:val="lowerLetter"/>
      <w:lvlText w:val="%2)"/>
      <w:lvlJc w:val="left"/>
      <w:pPr>
        <w:ind w:left="1380" w:hanging="480"/>
      </w:pPr>
    </w:lvl>
    <w:lvl w:ilvl="2" w:tentative="0">
      <w:start w:val="1"/>
      <w:numFmt w:val="lowerRoman"/>
      <w:lvlText w:val="%3."/>
      <w:lvlJc w:val="right"/>
      <w:pPr>
        <w:ind w:left="1860" w:hanging="480"/>
      </w:pPr>
    </w:lvl>
    <w:lvl w:ilvl="3" w:tentative="0">
      <w:start w:val="1"/>
      <w:numFmt w:val="decimal"/>
      <w:lvlText w:val="%4."/>
      <w:lvlJc w:val="left"/>
      <w:pPr>
        <w:ind w:left="2340" w:hanging="480"/>
      </w:pPr>
    </w:lvl>
    <w:lvl w:ilvl="4" w:tentative="0">
      <w:start w:val="1"/>
      <w:numFmt w:val="lowerLetter"/>
      <w:lvlText w:val="%5)"/>
      <w:lvlJc w:val="left"/>
      <w:pPr>
        <w:ind w:left="2820" w:hanging="480"/>
      </w:pPr>
    </w:lvl>
    <w:lvl w:ilvl="5" w:tentative="0">
      <w:start w:val="1"/>
      <w:numFmt w:val="lowerRoman"/>
      <w:lvlText w:val="%6."/>
      <w:lvlJc w:val="right"/>
      <w:pPr>
        <w:ind w:left="3300" w:hanging="480"/>
      </w:pPr>
    </w:lvl>
    <w:lvl w:ilvl="6" w:tentative="0">
      <w:start w:val="1"/>
      <w:numFmt w:val="decimal"/>
      <w:lvlText w:val="%7."/>
      <w:lvlJc w:val="left"/>
      <w:pPr>
        <w:ind w:left="3780" w:hanging="480"/>
      </w:pPr>
    </w:lvl>
    <w:lvl w:ilvl="7" w:tentative="0">
      <w:start w:val="1"/>
      <w:numFmt w:val="lowerLetter"/>
      <w:lvlText w:val="%8)"/>
      <w:lvlJc w:val="left"/>
      <w:pPr>
        <w:ind w:left="4260" w:hanging="480"/>
      </w:pPr>
    </w:lvl>
    <w:lvl w:ilvl="8" w:tentative="0">
      <w:start w:val="1"/>
      <w:numFmt w:val="lowerRoman"/>
      <w:lvlText w:val="%9."/>
      <w:lvlJc w:val="right"/>
      <w:pPr>
        <w:ind w:left="4740" w:hanging="480"/>
      </w:pPr>
    </w:lvl>
  </w:abstractNum>
  <w:abstractNum w:abstractNumId="16">
    <w:nsid w:val="00000027"/>
    <w:multiLevelType w:val="multilevel"/>
    <w:tmpl w:val="00000027"/>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7">
    <w:nsid w:val="00000028"/>
    <w:multiLevelType w:val="multilevel"/>
    <w:tmpl w:val="00000028"/>
    <w:lvl w:ilvl="0" w:tentative="0">
      <w:start w:val="1"/>
      <w:numFmt w:val="decimal"/>
      <w:lvlText w:val="%1."/>
      <w:lvlJc w:val="left"/>
      <w:pPr>
        <w:ind w:left="1560" w:hanging="360"/>
      </w:pPr>
    </w:lvl>
    <w:lvl w:ilvl="1" w:tentative="0">
      <w:start w:val="1"/>
      <w:numFmt w:val="lowerLetter"/>
      <w:lvlText w:val="%2."/>
      <w:lvlJc w:val="left"/>
      <w:pPr>
        <w:ind w:left="2280" w:hanging="360"/>
      </w:pPr>
    </w:lvl>
    <w:lvl w:ilvl="2" w:tentative="0">
      <w:start w:val="1"/>
      <w:numFmt w:val="lowerRoman"/>
      <w:lvlText w:val="%3."/>
      <w:lvlJc w:val="right"/>
      <w:pPr>
        <w:ind w:left="3000" w:hanging="180"/>
      </w:pPr>
    </w:lvl>
    <w:lvl w:ilvl="3" w:tentative="0">
      <w:start w:val="1"/>
      <w:numFmt w:val="decimal"/>
      <w:lvlText w:val="%4."/>
      <w:lvlJc w:val="left"/>
      <w:pPr>
        <w:ind w:left="3720" w:hanging="360"/>
      </w:pPr>
    </w:lvl>
    <w:lvl w:ilvl="4" w:tentative="0">
      <w:start w:val="1"/>
      <w:numFmt w:val="lowerLetter"/>
      <w:lvlText w:val="%5."/>
      <w:lvlJc w:val="left"/>
      <w:pPr>
        <w:ind w:left="4440" w:hanging="360"/>
      </w:pPr>
    </w:lvl>
    <w:lvl w:ilvl="5" w:tentative="0">
      <w:start w:val="1"/>
      <w:numFmt w:val="lowerRoman"/>
      <w:lvlText w:val="%6."/>
      <w:lvlJc w:val="right"/>
      <w:pPr>
        <w:ind w:left="5160" w:hanging="180"/>
      </w:pPr>
    </w:lvl>
    <w:lvl w:ilvl="6" w:tentative="0">
      <w:start w:val="1"/>
      <w:numFmt w:val="decimal"/>
      <w:lvlText w:val="%7."/>
      <w:lvlJc w:val="left"/>
      <w:pPr>
        <w:ind w:left="5880" w:hanging="360"/>
      </w:pPr>
    </w:lvl>
    <w:lvl w:ilvl="7" w:tentative="0">
      <w:start w:val="1"/>
      <w:numFmt w:val="lowerLetter"/>
      <w:lvlText w:val="%8."/>
      <w:lvlJc w:val="left"/>
      <w:pPr>
        <w:ind w:left="6600" w:hanging="360"/>
      </w:pPr>
    </w:lvl>
    <w:lvl w:ilvl="8" w:tentative="0">
      <w:start w:val="1"/>
      <w:numFmt w:val="lowerRoman"/>
      <w:lvlText w:val="%9."/>
      <w:lvlJc w:val="right"/>
      <w:pPr>
        <w:ind w:left="7320" w:hanging="180"/>
      </w:pPr>
    </w:lvl>
  </w:abstractNum>
  <w:abstractNum w:abstractNumId="18">
    <w:nsid w:val="00000029"/>
    <w:multiLevelType w:val="multilevel"/>
    <w:tmpl w:val="00000029"/>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9">
    <w:nsid w:val="00A26382"/>
    <w:multiLevelType w:val="multilevel"/>
    <w:tmpl w:val="00A26382"/>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20">
    <w:nsid w:val="04C6AD92"/>
    <w:multiLevelType w:val="singleLevel"/>
    <w:tmpl w:val="04C6AD92"/>
    <w:lvl w:ilvl="0" w:tentative="0">
      <w:start w:val="1"/>
      <w:numFmt w:val="decimal"/>
      <w:suff w:val="nothing"/>
      <w:lvlText w:val="%1、"/>
      <w:lvlJc w:val="left"/>
    </w:lvl>
  </w:abstractNum>
  <w:abstractNum w:abstractNumId="21">
    <w:nsid w:val="058571B0"/>
    <w:multiLevelType w:val="multilevel"/>
    <w:tmpl w:val="058571B0"/>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22">
    <w:nsid w:val="10606764"/>
    <w:multiLevelType w:val="multilevel"/>
    <w:tmpl w:val="10606764"/>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23">
    <w:nsid w:val="1386018A"/>
    <w:multiLevelType w:val="multilevel"/>
    <w:tmpl w:val="1386018A"/>
    <w:lvl w:ilvl="0" w:tentative="0">
      <w:start w:val="1"/>
      <w:numFmt w:val="decimal"/>
      <w:lvlText w:val="%1."/>
      <w:lvlJc w:val="left"/>
      <w:pPr>
        <w:ind w:left="395" w:hanging="425"/>
      </w:pPr>
      <w:rPr>
        <w:rFonts w:hint="default"/>
      </w:rPr>
    </w:lvl>
    <w:lvl w:ilvl="1" w:tentative="0">
      <w:start w:val="1"/>
      <w:numFmt w:val="decimal"/>
      <w:lvlText w:val="%1.%2."/>
      <w:lvlJc w:val="left"/>
      <w:pPr>
        <w:ind w:left="537" w:hanging="567"/>
      </w:pPr>
      <w:rPr>
        <w:rFonts w:hint="default"/>
      </w:rPr>
    </w:lvl>
    <w:lvl w:ilvl="2" w:tentative="0">
      <w:start w:val="1"/>
      <w:numFmt w:val="decimal"/>
      <w:lvlText w:val="%1.%2.%3."/>
      <w:lvlJc w:val="left"/>
      <w:pPr>
        <w:ind w:left="679" w:hanging="709"/>
      </w:pPr>
      <w:rPr>
        <w:rFonts w:hint="default"/>
      </w:rPr>
    </w:lvl>
    <w:lvl w:ilvl="3" w:tentative="0">
      <w:start w:val="1"/>
      <w:numFmt w:val="decimal"/>
      <w:lvlText w:val="%1.%2.%3.%4."/>
      <w:lvlJc w:val="left"/>
      <w:pPr>
        <w:ind w:left="820" w:hanging="850"/>
      </w:pPr>
      <w:rPr>
        <w:rFonts w:hint="default"/>
      </w:rPr>
    </w:lvl>
    <w:lvl w:ilvl="4" w:tentative="0">
      <w:start w:val="1"/>
      <w:numFmt w:val="decimal"/>
      <w:lvlText w:val="%1.%2.%3.%4.%5."/>
      <w:lvlJc w:val="left"/>
      <w:pPr>
        <w:ind w:left="961" w:hanging="991"/>
      </w:pPr>
      <w:rPr>
        <w:rFonts w:hint="default"/>
      </w:rPr>
    </w:lvl>
    <w:lvl w:ilvl="5" w:tentative="0">
      <w:start w:val="1"/>
      <w:numFmt w:val="decimal"/>
      <w:lvlText w:val="%1.%2.%3.%4.%5.%6."/>
      <w:lvlJc w:val="left"/>
      <w:pPr>
        <w:ind w:left="1104" w:hanging="1134"/>
      </w:pPr>
      <w:rPr>
        <w:rFonts w:hint="default"/>
      </w:rPr>
    </w:lvl>
    <w:lvl w:ilvl="6" w:tentative="0">
      <w:start w:val="1"/>
      <w:numFmt w:val="decimal"/>
      <w:lvlText w:val="%1.%2.%3.%4.%5.%6.%7."/>
      <w:lvlJc w:val="left"/>
      <w:pPr>
        <w:ind w:left="1245" w:hanging="1275"/>
      </w:pPr>
      <w:rPr>
        <w:rFonts w:hint="default"/>
      </w:rPr>
    </w:lvl>
    <w:lvl w:ilvl="7" w:tentative="0">
      <w:start w:val="1"/>
      <w:numFmt w:val="decimal"/>
      <w:lvlText w:val="%1.%2.%3.%4.%5.%6.%7.%8."/>
      <w:lvlJc w:val="left"/>
      <w:pPr>
        <w:ind w:left="1388" w:hanging="1418"/>
      </w:pPr>
      <w:rPr>
        <w:rFonts w:hint="default"/>
      </w:rPr>
    </w:lvl>
    <w:lvl w:ilvl="8" w:tentative="0">
      <w:start w:val="1"/>
      <w:numFmt w:val="decimal"/>
      <w:lvlText w:val="%1.%2.%3.%4.%5.%6.%7.%8.%9."/>
      <w:lvlJc w:val="left"/>
      <w:pPr>
        <w:ind w:left="1528" w:hanging="1558"/>
      </w:pPr>
      <w:rPr>
        <w:rFonts w:hint="default"/>
      </w:rPr>
    </w:lvl>
  </w:abstractNum>
  <w:abstractNum w:abstractNumId="24">
    <w:nsid w:val="1A887B5D"/>
    <w:multiLevelType w:val="multilevel"/>
    <w:tmpl w:val="1A887B5D"/>
    <w:lvl w:ilvl="0" w:tentative="0">
      <w:start w:val="1"/>
      <w:numFmt w:val="decimal"/>
      <w:lvlText w:val="%1."/>
      <w:lvlJc w:val="left"/>
      <w:pPr>
        <w:ind w:left="960" w:hanging="480"/>
      </w:pPr>
    </w:lvl>
    <w:lvl w:ilvl="1" w:tentative="0">
      <w:start w:val="1"/>
      <w:numFmt w:val="lowerLetter"/>
      <w:lvlText w:val="%2)"/>
      <w:lvlJc w:val="left"/>
      <w:pPr>
        <w:ind w:left="1440" w:hanging="480"/>
      </w:pPr>
    </w:lvl>
    <w:lvl w:ilvl="2" w:tentative="0">
      <w:start w:val="1"/>
      <w:numFmt w:val="lowerRoman"/>
      <w:lvlText w:val="%3."/>
      <w:lvlJc w:val="right"/>
      <w:pPr>
        <w:ind w:left="1920" w:hanging="480"/>
      </w:pPr>
    </w:lvl>
    <w:lvl w:ilvl="3" w:tentative="0">
      <w:start w:val="1"/>
      <w:numFmt w:val="decimal"/>
      <w:lvlText w:val="%4."/>
      <w:lvlJc w:val="left"/>
      <w:pPr>
        <w:ind w:left="2400" w:hanging="480"/>
      </w:pPr>
    </w:lvl>
    <w:lvl w:ilvl="4" w:tentative="0">
      <w:start w:val="1"/>
      <w:numFmt w:val="lowerLetter"/>
      <w:lvlText w:val="%5)"/>
      <w:lvlJc w:val="left"/>
      <w:pPr>
        <w:ind w:left="2880" w:hanging="480"/>
      </w:pPr>
    </w:lvl>
    <w:lvl w:ilvl="5" w:tentative="0">
      <w:start w:val="1"/>
      <w:numFmt w:val="lowerRoman"/>
      <w:lvlText w:val="%6."/>
      <w:lvlJc w:val="right"/>
      <w:pPr>
        <w:ind w:left="3360" w:hanging="480"/>
      </w:pPr>
    </w:lvl>
    <w:lvl w:ilvl="6" w:tentative="0">
      <w:start w:val="1"/>
      <w:numFmt w:val="decimal"/>
      <w:lvlText w:val="%7."/>
      <w:lvlJc w:val="left"/>
      <w:pPr>
        <w:ind w:left="3840" w:hanging="480"/>
      </w:pPr>
    </w:lvl>
    <w:lvl w:ilvl="7" w:tentative="0">
      <w:start w:val="1"/>
      <w:numFmt w:val="lowerLetter"/>
      <w:lvlText w:val="%8)"/>
      <w:lvlJc w:val="left"/>
      <w:pPr>
        <w:ind w:left="4320" w:hanging="480"/>
      </w:pPr>
    </w:lvl>
    <w:lvl w:ilvl="8" w:tentative="0">
      <w:start w:val="1"/>
      <w:numFmt w:val="lowerRoman"/>
      <w:lvlText w:val="%9."/>
      <w:lvlJc w:val="right"/>
      <w:pPr>
        <w:ind w:left="4800" w:hanging="480"/>
      </w:pPr>
    </w:lvl>
  </w:abstractNum>
  <w:abstractNum w:abstractNumId="25">
    <w:nsid w:val="1F441A3D"/>
    <w:multiLevelType w:val="multilevel"/>
    <w:tmpl w:val="1F441A3D"/>
    <w:lvl w:ilvl="0" w:tentative="0">
      <w:start w:val="1"/>
      <w:numFmt w:val="decimal"/>
      <w:lvlText w:val="%1."/>
      <w:lvlJc w:val="left"/>
      <w:pPr>
        <w:tabs>
          <w:tab w:val="left" w:pos="870"/>
        </w:tabs>
        <w:ind w:left="870" w:hanging="390"/>
      </w:pPr>
      <w:rPr>
        <w:rFonts w:hint="default"/>
      </w:rPr>
    </w:lvl>
    <w:lvl w:ilvl="1" w:tentative="0">
      <w:start w:val="1"/>
      <w:numFmt w:val="bullet"/>
      <w:lvlText w:val=""/>
      <w:lvlJc w:val="left"/>
      <w:pPr>
        <w:tabs>
          <w:tab w:val="left" w:pos="1320"/>
        </w:tabs>
        <w:ind w:left="1320" w:hanging="420"/>
      </w:pPr>
      <w:rPr>
        <w:rFonts w:hint="default" w:ascii="Wingdings" w:hAnsi="Wingdings"/>
      </w:rPr>
    </w:lvl>
    <w:lvl w:ilvl="2" w:tentative="0">
      <w:start w:val="9"/>
      <w:numFmt w:val="decimal"/>
      <w:lvlText w:val="%3)"/>
      <w:lvlJc w:val="left"/>
      <w:pPr>
        <w:tabs>
          <w:tab w:val="left" w:pos="1680"/>
        </w:tabs>
        <w:ind w:left="1680" w:hanging="360"/>
      </w:pPr>
      <w:rPr>
        <w:rFonts w:hint="default"/>
      </w:r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6">
    <w:nsid w:val="2143E5CD"/>
    <w:multiLevelType w:val="singleLevel"/>
    <w:tmpl w:val="2143E5CD"/>
    <w:lvl w:ilvl="0" w:tentative="0">
      <w:start w:val="6"/>
      <w:numFmt w:val="chineseCounting"/>
      <w:suff w:val="nothing"/>
      <w:lvlText w:val="第%1节、"/>
      <w:lvlJc w:val="left"/>
      <w:rPr>
        <w:rFonts w:hint="eastAsia"/>
      </w:rPr>
    </w:lvl>
  </w:abstractNum>
  <w:abstractNum w:abstractNumId="27">
    <w:nsid w:val="311D5C3E"/>
    <w:multiLevelType w:val="multilevel"/>
    <w:tmpl w:val="311D5C3E"/>
    <w:lvl w:ilvl="0" w:tentative="0">
      <w:start w:val="1"/>
      <w:numFmt w:val="bullet"/>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28">
    <w:nsid w:val="39FA71F2"/>
    <w:multiLevelType w:val="multilevel"/>
    <w:tmpl w:val="39FA71F2"/>
    <w:lvl w:ilvl="0" w:tentative="0">
      <w:start w:val="1"/>
      <w:numFmt w:val="chineseCountingThousand"/>
      <w:pStyle w:val="44"/>
      <w:lvlText w:val="%1、"/>
      <w:lvlJc w:val="left"/>
      <w:pPr>
        <w:ind w:left="1184" w:hanging="420"/>
      </w:pPr>
      <w:rPr>
        <w:rFonts w:hint="eastAsia"/>
      </w:rPr>
    </w:lvl>
    <w:lvl w:ilvl="1" w:tentative="0">
      <w:start w:val="1"/>
      <w:numFmt w:val="decimal"/>
      <w:isLgl/>
      <w:lvlText w:val="%1.%2"/>
      <w:lvlJc w:val="left"/>
      <w:pPr>
        <w:ind w:left="1604" w:hanging="420"/>
      </w:pPr>
      <w:rPr>
        <w:rFonts w:hint="eastAsia"/>
      </w:rPr>
    </w:lvl>
    <w:lvl w:ilvl="2" w:tentative="0">
      <w:start w:val="1"/>
      <w:numFmt w:val="decimal"/>
      <w:isLgl/>
      <w:lvlText w:val="%1.%2.%3."/>
      <w:lvlJc w:val="right"/>
      <w:pPr>
        <w:ind w:left="2024" w:hanging="420"/>
      </w:pPr>
      <w:rPr>
        <w:rFonts w:hint="eastAsia"/>
      </w:rPr>
    </w:lvl>
    <w:lvl w:ilvl="3" w:tentative="0">
      <w:start w:val="1"/>
      <w:numFmt w:val="decimal"/>
      <w:isLgl/>
      <w:lvlText w:val="%1.%2.%3.%4."/>
      <w:lvlJc w:val="left"/>
      <w:pPr>
        <w:ind w:left="2444" w:hanging="420"/>
      </w:pPr>
      <w:rPr>
        <w:rFonts w:hint="eastAsia"/>
      </w:rPr>
    </w:lvl>
    <w:lvl w:ilvl="4" w:tentative="0">
      <w:start w:val="1"/>
      <w:numFmt w:val="lowerLetter"/>
      <w:lvlText w:val="%5)"/>
      <w:lvlJc w:val="left"/>
      <w:pPr>
        <w:ind w:left="2864" w:hanging="420"/>
      </w:pPr>
      <w:rPr>
        <w:rFonts w:hint="eastAsia"/>
      </w:rPr>
    </w:lvl>
    <w:lvl w:ilvl="5" w:tentative="0">
      <w:start w:val="1"/>
      <w:numFmt w:val="lowerRoman"/>
      <w:lvlText w:val="%6."/>
      <w:lvlJc w:val="right"/>
      <w:pPr>
        <w:ind w:left="3284" w:hanging="420"/>
      </w:pPr>
      <w:rPr>
        <w:rFonts w:hint="eastAsia"/>
      </w:rPr>
    </w:lvl>
    <w:lvl w:ilvl="6" w:tentative="0">
      <w:start w:val="1"/>
      <w:numFmt w:val="decimal"/>
      <w:lvlText w:val="%7."/>
      <w:lvlJc w:val="left"/>
      <w:pPr>
        <w:ind w:left="3704" w:hanging="420"/>
      </w:pPr>
      <w:rPr>
        <w:rFonts w:hint="eastAsia"/>
      </w:rPr>
    </w:lvl>
    <w:lvl w:ilvl="7" w:tentative="0">
      <w:start w:val="1"/>
      <w:numFmt w:val="lowerLetter"/>
      <w:lvlText w:val="%8)"/>
      <w:lvlJc w:val="left"/>
      <w:pPr>
        <w:ind w:left="4124" w:hanging="420"/>
      </w:pPr>
      <w:rPr>
        <w:rFonts w:hint="eastAsia"/>
      </w:rPr>
    </w:lvl>
    <w:lvl w:ilvl="8" w:tentative="0">
      <w:start w:val="1"/>
      <w:numFmt w:val="lowerRoman"/>
      <w:lvlText w:val="%9."/>
      <w:lvlJc w:val="right"/>
      <w:pPr>
        <w:ind w:left="4544" w:hanging="420"/>
      </w:pPr>
      <w:rPr>
        <w:rFonts w:hint="eastAsia"/>
      </w:rPr>
    </w:lvl>
  </w:abstractNum>
  <w:abstractNum w:abstractNumId="29">
    <w:nsid w:val="42016EBF"/>
    <w:multiLevelType w:val="multilevel"/>
    <w:tmpl w:val="42016EBF"/>
    <w:lvl w:ilvl="0" w:tentative="0">
      <w:start w:val="1"/>
      <w:numFmt w:val="decimal"/>
      <w:pStyle w:val="28"/>
      <w:isLgl/>
      <w:suff w:val="space"/>
      <w:lvlText w:val="%1."/>
      <w:lvlJc w:val="left"/>
      <w:pPr>
        <w:ind w:left="850" w:hanging="425"/>
      </w:pPr>
      <w:rPr>
        <w:rFonts w:hint="eastAsia"/>
      </w:rPr>
    </w:lvl>
    <w:lvl w:ilvl="1" w:tentative="0">
      <w:start w:val="1"/>
      <w:numFmt w:val="decimal"/>
      <w:pStyle w:val="29"/>
      <w:isLgl/>
      <w:suff w:val="space"/>
      <w:lvlText w:val="%1.%2."/>
      <w:lvlJc w:val="left"/>
      <w:pPr>
        <w:ind w:left="1135" w:hanging="425"/>
      </w:pPr>
      <w:rPr>
        <w:rFonts w:hint="eastAsia"/>
        <w:sz w:val="32"/>
        <w:szCs w:val="32"/>
      </w:rPr>
    </w:lvl>
    <w:lvl w:ilvl="2" w:tentative="0">
      <w:start w:val="1"/>
      <w:numFmt w:val="decimal"/>
      <w:pStyle w:val="31"/>
      <w:isLgl/>
      <w:suff w:val="space"/>
      <w:lvlText w:val="%1.%2.%3."/>
      <w:lvlJc w:val="left"/>
      <w:pPr>
        <w:ind w:left="1702" w:hanging="425"/>
      </w:pPr>
      <w:rPr>
        <w:rFonts w:hint="eastAsia"/>
      </w:rPr>
    </w:lvl>
    <w:lvl w:ilvl="3" w:tentative="0">
      <w:start w:val="1"/>
      <w:numFmt w:val="decimal"/>
      <w:pStyle w:val="32"/>
      <w:suff w:val="space"/>
      <w:lvlText w:val="%1.%2.%3.%4."/>
      <w:lvlJc w:val="left"/>
      <w:pPr>
        <w:ind w:left="993" w:hanging="425"/>
      </w:pPr>
      <w:rPr>
        <w:rFonts w:hint="eastAsia"/>
        <w:b/>
        <w:bCs w:val="0"/>
        <w:i w:val="0"/>
        <w:iCs w:val="0"/>
        <w:caps w:val="0"/>
        <w:smallCaps w:val="0"/>
        <w:strike w:val="0"/>
        <w:dstrike w:val="0"/>
        <w:vanish w:val="0"/>
        <w:color w:val="000000"/>
        <w:spacing w:val="0"/>
        <w:position w:val="0"/>
        <w:sz w:val="28"/>
        <w:szCs w:val="28"/>
        <w:u w:val="none"/>
        <w:vertAlign w:val="baseline"/>
      </w:rPr>
    </w:lvl>
    <w:lvl w:ilvl="4" w:tentative="0">
      <w:start w:val="1"/>
      <w:numFmt w:val="decimal"/>
      <w:pStyle w:val="33"/>
      <w:isLgl/>
      <w:suff w:val="space"/>
      <w:lvlText w:val="%1.%2.%3.%4.%5."/>
      <w:lvlJc w:val="left"/>
      <w:pPr>
        <w:ind w:left="1418" w:hanging="425"/>
      </w:pPr>
      <w:rPr>
        <w:rFonts w:hint="eastAsia"/>
      </w:rPr>
    </w:lvl>
    <w:lvl w:ilvl="5" w:tentative="0">
      <w:start w:val="1"/>
      <w:numFmt w:val="decimal"/>
      <w:isLgl/>
      <w:suff w:val="space"/>
      <w:lvlText w:val="%1.%2.%3.%4.%5.%6."/>
      <w:lvlJc w:val="left"/>
      <w:pPr>
        <w:ind w:left="425" w:hanging="425"/>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0">
    <w:nsid w:val="456161F2"/>
    <w:multiLevelType w:val="multilevel"/>
    <w:tmpl w:val="456161F2"/>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31">
    <w:nsid w:val="47181BC6"/>
    <w:multiLevelType w:val="multilevel"/>
    <w:tmpl w:val="47181BC6"/>
    <w:lvl w:ilvl="0" w:tentative="0">
      <w:start w:val="1"/>
      <w:numFmt w:val="decimal"/>
      <w:lvlText w:val="%1）"/>
      <w:lvlJc w:val="left"/>
      <w:pPr>
        <w:ind w:left="840" w:hanging="360"/>
      </w:pPr>
      <w:rPr>
        <w:rFonts w:hint="eastAsia"/>
      </w:rPr>
    </w:lvl>
    <w:lvl w:ilvl="1" w:tentative="0">
      <w:start w:val="1"/>
      <w:numFmt w:val="lowerLetter"/>
      <w:lvlText w:val="%2)"/>
      <w:lvlJc w:val="left"/>
      <w:pPr>
        <w:ind w:left="1440" w:hanging="480"/>
      </w:pPr>
    </w:lvl>
    <w:lvl w:ilvl="2" w:tentative="0">
      <w:start w:val="1"/>
      <w:numFmt w:val="lowerRoman"/>
      <w:lvlText w:val="%3."/>
      <w:lvlJc w:val="right"/>
      <w:pPr>
        <w:ind w:left="1920" w:hanging="480"/>
      </w:pPr>
    </w:lvl>
    <w:lvl w:ilvl="3" w:tentative="0">
      <w:start w:val="1"/>
      <w:numFmt w:val="decimal"/>
      <w:lvlText w:val="%4."/>
      <w:lvlJc w:val="left"/>
      <w:pPr>
        <w:ind w:left="2400" w:hanging="480"/>
      </w:pPr>
    </w:lvl>
    <w:lvl w:ilvl="4" w:tentative="0">
      <w:start w:val="1"/>
      <w:numFmt w:val="lowerLetter"/>
      <w:lvlText w:val="%5)"/>
      <w:lvlJc w:val="left"/>
      <w:pPr>
        <w:ind w:left="2880" w:hanging="480"/>
      </w:pPr>
    </w:lvl>
    <w:lvl w:ilvl="5" w:tentative="0">
      <w:start w:val="1"/>
      <w:numFmt w:val="lowerRoman"/>
      <w:lvlText w:val="%6."/>
      <w:lvlJc w:val="right"/>
      <w:pPr>
        <w:ind w:left="3360" w:hanging="480"/>
      </w:pPr>
    </w:lvl>
    <w:lvl w:ilvl="6" w:tentative="0">
      <w:start w:val="1"/>
      <w:numFmt w:val="decimal"/>
      <w:lvlText w:val="%7."/>
      <w:lvlJc w:val="left"/>
      <w:pPr>
        <w:ind w:left="3840" w:hanging="480"/>
      </w:pPr>
    </w:lvl>
    <w:lvl w:ilvl="7" w:tentative="0">
      <w:start w:val="1"/>
      <w:numFmt w:val="lowerLetter"/>
      <w:lvlText w:val="%8)"/>
      <w:lvlJc w:val="left"/>
      <w:pPr>
        <w:ind w:left="4320" w:hanging="480"/>
      </w:pPr>
    </w:lvl>
    <w:lvl w:ilvl="8" w:tentative="0">
      <w:start w:val="1"/>
      <w:numFmt w:val="lowerRoman"/>
      <w:lvlText w:val="%9."/>
      <w:lvlJc w:val="right"/>
      <w:pPr>
        <w:ind w:left="4800" w:hanging="480"/>
      </w:pPr>
    </w:lvl>
  </w:abstractNum>
  <w:abstractNum w:abstractNumId="32">
    <w:nsid w:val="47671119"/>
    <w:multiLevelType w:val="multilevel"/>
    <w:tmpl w:val="47671119"/>
    <w:lvl w:ilvl="0" w:tentative="0">
      <w:start w:val="1"/>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33">
    <w:nsid w:val="5FDA8292"/>
    <w:multiLevelType w:val="multilevel"/>
    <w:tmpl w:val="5FDA8292"/>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abstractNum w:abstractNumId="34">
    <w:nsid w:val="63755389"/>
    <w:multiLevelType w:val="multilevel"/>
    <w:tmpl w:val="63755389"/>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5">
    <w:nsid w:val="6CCF11C1"/>
    <w:multiLevelType w:val="multilevel"/>
    <w:tmpl w:val="6CCF11C1"/>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36">
    <w:nsid w:val="77210215"/>
    <w:multiLevelType w:val="multilevel"/>
    <w:tmpl w:val="77210215"/>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37">
    <w:nsid w:val="78523462"/>
    <w:multiLevelType w:val="multilevel"/>
    <w:tmpl w:val="78523462"/>
    <w:lvl w:ilvl="0" w:tentative="0">
      <w:start w:val="1"/>
      <w:numFmt w:val="decimal"/>
      <w:lvlText w:val="%1."/>
      <w:lvlJc w:val="left"/>
      <w:pPr>
        <w:tabs>
          <w:tab w:val="left" w:pos="1140"/>
        </w:tabs>
        <w:ind w:left="1140" w:hanging="420"/>
      </w:pPr>
    </w:lvl>
    <w:lvl w:ilvl="1" w:tentative="0">
      <w:start w:val="1"/>
      <w:numFmt w:val="lowerLetter"/>
      <w:lvlText w:val="%2)"/>
      <w:lvlJc w:val="left"/>
      <w:pPr>
        <w:tabs>
          <w:tab w:val="left" w:pos="1560"/>
        </w:tabs>
        <w:ind w:left="1560" w:hanging="420"/>
      </w:pPr>
    </w:lvl>
    <w:lvl w:ilvl="2" w:tentative="0">
      <w:start w:val="1"/>
      <w:numFmt w:val="lowerRoman"/>
      <w:lvlText w:val="%3."/>
      <w:lvlJc w:val="right"/>
      <w:pPr>
        <w:tabs>
          <w:tab w:val="left" w:pos="1980"/>
        </w:tabs>
        <w:ind w:left="1980" w:hanging="420"/>
      </w:pPr>
    </w:lvl>
    <w:lvl w:ilvl="3" w:tentative="0">
      <w:start w:val="1"/>
      <w:numFmt w:val="decimal"/>
      <w:lvlText w:val="%4."/>
      <w:lvlJc w:val="left"/>
      <w:pPr>
        <w:tabs>
          <w:tab w:val="left" w:pos="2400"/>
        </w:tabs>
        <w:ind w:left="2400" w:hanging="420"/>
      </w:pPr>
    </w:lvl>
    <w:lvl w:ilvl="4" w:tentative="0">
      <w:start w:val="1"/>
      <w:numFmt w:val="lowerLetter"/>
      <w:lvlText w:val="%5)"/>
      <w:lvlJc w:val="left"/>
      <w:pPr>
        <w:tabs>
          <w:tab w:val="left" w:pos="2820"/>
        </w:tabs>
        <w:ind w:left="2820" w:hanging="420"/>
      </w:pPr>
    </w:lvl>
    <w:lvl w:ilvl="5" w:tentative="0">
      <w:start w:val="1"/>
      <w:numFmt w:val="lowerRoman"/>
      <w:lvlText w:val="%6."/>
      <w:lvlJc w:val="right"/>
      <w:pPr>
        <w:tabs>
          <w:tab w:val="left" w:pos="3240"/>
        </w:tabs>
        <w:ind w:left="3240" w:hanging="420"/>
      </w:pPr>
    </w:lvl>
    <w:lvl w:ilvl="6" w:tentative="0">
      <w:start w:val="1"/>
      <w:numFmt w:val="decimal"/>
      <w:lvlText w:val="%7."/>
      <w:lvlJc w:val="left"/>
      <w:pPr>
        <w:tabs>
          <w:tab w:val="left" w:pos="3660"/>
        </w:tabs>
        <w:ind w:left="3660" w:hanging="420"/>
      </w:pPr>
    </w:lvl>
    <w:lvl w:ilvl="7" w:tentative="0">
      <w:start w:val="1"/>
      <w:numFmt w:val="lowerLetter"/>
      <w:lvlText w:val="%8)"/>
      <w:lvlJc w:val="left"/>
      <w:pPr>
        <w:tabs>
          <w:tab w:val="left" w:pos="4080"/>
        </w:tabs>
        <w:ind w:left="4080" w:hanging="420"/>
      </w:pPr>
    </w:lvl>
    <w:lvl w:ilvl="8" w:tentative="0">
      <w:start w:val="1"/>
      <w:numFmt w:val="lowerRoman"/>
      <w:lvlText w:val="%9."/>
      <w:lvlJc w:val="right"/>
      <w:pPr>
        <w:tabs>
          <w:tab w:val="left" w:pos="4500"/>
        </w:tabs>
        <w:ind w:left="4500" w:hanging="420"/>
      </w:pPr>
    </w:lvl>
  </w:abstractNum>
  <w:num w:numId="1">
    <w:abstractNumId w:val="33"/>
  </w:num>
  <w:num w:numId="2">
    <w:abstractNumId w:val="29"/>
  </w:num>
  <w:num w:numId="3">
    <w:abstractNumId w:val="3"/>
  </w:num>
  <w:num w:numId="4">
    <w:abstractNumId w:val="28"/>
  </w:num>
  <w:num w:numId="5">
    <w:abstractNumId w:val="23"/>
  </w:num>
  <w:num w:numId="6">
    <w:abstractNumId w:val="0"/>
  </w:num>
  <w:num w:numId="7">
    <w:abstractNumId w:val="20"/>
  </w:num>
  <w:num w:numId="8">
    <w:abstractNumId w:val="34"/>
  </w:num>
  <w:num w:numId="9">
    <w:abstractNumId w:val="2"/>
  </w:num>
  <w:num w:numId="10">
    <w:abstractNumId w:val="1"/>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5"/>
  </w:num>
  <w:num w:numId="14">
    <w:abstractNumId w:val="4"/>
  </w:num>
  <w:num w:numId="15">
    <w:abstractNumId w:val="9"/>
  </w:num>
  <w:num w:numId="16">
    <w:abstractNumId w:val="17"/>
  </w:num>
  <w:num w:numId="17">
    <w:abstractNumId w:val="14"/>
  </w:num>
  <w:num w:numId="18">
    <w:abstractNumId w:val="10"/>
  </w:num>
  <w:num w:numId="19">
    <w:abstractNumId w:val="8"/>
  </w:num>
  <w:num w:numId="20">
    <w:abstractNumId w:val="13"/>
  </w:num>
  <w:num w:numId="21">
    <w:abstractNumId w:val="7"/>
  </w:num>
  <w:num w:numId="22">
    <w:abstractNumId w:val="11"/>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4"/>
  </w:num>
  <w:num w:numId="28">
    <w:abstractNumId w:val="30"/>
  </w:num>
  <w:num w:numId="29">
    <w:abstractNumId w:val="35"/>
  </w:num>
  <w:num w:numId="30">
    <w:abstractNumId w:val="36"/>
  </w:num>
  <w:num w:numId="31">
    <w:abstractNumId w:val="22"/>
  </w:num>
  <w:num w:numId="32">
    <w:abstractNumId w:val="21"/>
  </w:num>
  <w:num w:numId="33">
    <w:abstractNumId w:val="37"/>
  </w:num>
  <w:num w:numId="34">
    <w:abstractNumId w:val="27"/>
  </w:num>
  <w:num w:numId="35">
    <w:abstractNumId w:val="32"/>
  </w:num>
  <w:num w:numId="36">
    <w:abstractNumId w:val="25"/>
  </w:num>
  <w:num w:numId="37">
    <w:abstractNumId w:val="19"/>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1"/>
  <w:bordersDoNotSurroundFooter w:val="1"/>
  <w:attachedTemplate r:id="rId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857B6"/>
    <w:rsid w:val="000D1840"/>
    <w:rsid w:val="00191CD4"/>
    <w:rsid w:val="002A629B"/>
    <w:rsid w:val="004133F5"/>
    <w:rsid w:val="00435488"/>
    <w:rsid w:val="00643B83"/>
    <w:rsid w:val="007672B0"/>
    <w:rsid w:val="007B6FFA"/>
    <w:rsid w:val="0083257A"/>
    <w:rsid w:val="008B1976"/>
    <w:rsid w:val="00A52C10"/>
    <w:rsid w:val="00BC34C2"/>
    <w:rsid w:val="00C76295"/>
    <w:rsid w:val="00CD470A"/>
    <w:rsid w:val="00D46E06"/>
    <w:rsid w:val="00E93432"/>
    <w:rsid w:val="00F43CA9"/>
    <w:rsid w:val="08486BBC"/>
    <w:rsid w:val="08CD7283"/>
    <w:rsid w:val="0AA7481D"/>
    <w:rsid w:val="0D51155A"/>
    <w:rsid w:val="0FB80D0F"/>
    <w:rsid w:val="0FC506A4"/>
    <w:rsid w:val="146365F3"/>
    <w:rsid w:val="14CB7263"/>
    <w:rsid w:val="151863DB"/>
    <w:rsid w:val="166E5008"/>
    <w:rsid w:val="178B3949"/>
    <w:rsid w:val="18DA3515"/>
    <w:rsid w:val="1ABD69C7"/>
    <w:rsid w:val="1B31068E"/>
    <w:rsid w:val="1C953623"/>
    <w:rsid w:val="1F127B93"/>
    <w:rsid w:val="1F5534F2"/>
    <w:rsid w:val="201F2B01"/>
    <w:rsid w:val="21C30681"/>
    <w:rsid w:val="229E614D"/>
    <w:rsid w:val="2A525D9B"/>
    <w:rsid w:val="2A6F4FF7"/>
    <w:rsid w:val="2B6648EC"/>
    <w:rsid w:val="2BE06774"/>
    <w:rsid w:val="2C7158E7"/>
    <w:rsid w:val="2F2C2FCC"/>
    <w:rsid w:val="30DE2059"/>
    <w:rsid w:val="319F1B97"/>
    <w:rsid w:val="35FB7E51"/>
    <w:rsid w:val="38174A8F"/>
    <w:rsid w:val="3AB9070F"/>
    <w:rsid w:val="3AD00F80"/>
    <w:rsid w:val="3B067B32"/>
    <w:rsid w:val="3FBE7EB2"/>
    <w:rsid w:val="42C34A5B"/>
    <w:rsid w:val="45A221B1"/>
    <w:rsid w:val="46967EAC"/>
    <w:rsid w:val="484F5503"/>
    <w:rsid w:val="4C3E6B09"/>
    <w:rsid w:val="4DF20A4D"/>
    <w:rsid w:val="4F8C369F"/>
    <w:rsid w:val="51540C66"/>
    <w:rsid w:val="524F4080"/>
    <w:rsid w:val="53A909BC"/>
    <w:rsid w:val="55384284"/>
    <w:rsid w:val="59ED673E"/>
    <w:rsid w:val="59FC3CE8"/>
    <w:rsid w:val="5BB15CC5"/>
    <w:rsid w:val="5C262AE3"/>
    <w:rsid w:val="5E19428C"/>
    <w:rsid w:val="63665ACB"/>
    <w:rsid w:val="6AFC3EB4"/>
    <w:rsid w:val="6DFE3B9C"/>
    <w:rsid w:val="6E0F7A16"/>
    <w:rsid w:val="6E543FA9"/>
    <w:rsid w:val="70205D19"/>
    <w:rsid w:val="70472091"/>
    <w:rsid w:val="70862DAF"/>
    <w:rsid w:val="71A4760A"/>
    <w:rsid w:val="72C16A59"/>
    <w:rsid w:val="745C1473"/>
    <w:rsid w:val="7626477B"/>
    <w:rsid w:val="76C56609"/>
    <w:rsid w:val="78201DBF"/>
    <w:rsid w:val="782D66A7"/>
    <w:rsid w:val="789F0D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iPriority="0" w:semiHidden="0" w:name="annotation text"/>
    <w:lsdException w:qFormat="1" w:unhideWhenUsed="0" w:uiPriority="99" w:semiHidden="0" w:name="header"/>
    <w:lsdException w:qFormat="1" w:uiPriority="0"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after="330" w:line="576" w:lineRule="auto"/>
      <w:outlineLvl w:val="0"/>
    </w:pPr>
    <w:rPr>
      <w:b/>
      <w:kern w:val="44"/>
      <w:sz w:val="44"/>
    </w:rPr>
  </w:style>
  <w:style w:type="paragraph" w:styleId="3">
    <w:name w:val="heading 2"/>
    <w:basedOn w:val="1"/>
    <w:next w:val="1"/>
    <w:unhideWhenUsed/>
    <w:qFormat/>
    <w:uiPriority w:val="0"/>
    <w:pPr>
      <w:keepNext/>
      <w:keepLines/>
      <w:numPr>
        <w:ilvl w:val="1"/>
        <w:numId w:val="1"/>
      </w:numPr>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numPr>
        <w:ilvl w:val="2"/>
        <w:numId w:val="1"/>
      </w:numPr>
      <w:spacing w:before="260" w:after="260" w:line="413" w:lineRule="auto"/>
      <w:outlineLvl w:val="2"/>
    </w:pPr>
    <w:rPr>
      <w:b/>
      <w:sz w:val="32"/>
    </w:rPr>
  </w:style>
  <w:style w:type="paragraph" w:styleId="5">
    <w:name w:val="heading 4"/>
    <w:basedOn w:val="1"/>
    <w:next w:val="1"/>
    <w:unhideWhenUsed/>
    <w:qFormat/>
    <w:uiPriority w:val="0"/>
    <w:pPr>
      <w:keepNext/>
      <w:keepLines/>
      <w:numPr>
        <w:ilvl w:val="3"/>
        <w:numId w:val="1"/>
      </w:numPr>
      <w:spacing w:before="280" w:after="290" w:line="372" w:lineRule="auto"/>
      <w:outlineLvl w:val="3"/>
    </w:pPr>
    <w:rPr>
      <w:rFonts w:ascii="Arial" w:hAnsi="Arial" w:eastAsia="黑体"/>
      <w:b/>
      <w:sz w:val="28"/>
    </w:rPr>
  </w:style>
  <w:style w:type="paragraph" w:styleId="6">
    <w:name w:val="heading 5"/>
    <w:basedOn w:val="1"/>
    <w:next w:val="1"/>
    <w:unhideWhenUsed/>
    <w:qFormat/>
    <w:uiPriority w:val="0"/>
    <w:pPr>
      <w:keepNext/>
      <w:keepLines/>
      <w:numPr>
        <w:ilvl w:val="4"/>
        <w:numId w:val="1"/>
      </w:numPr>
      <w:spacing w:before="280" w:after="290" w:line="372" w:lineRule="auto"/>
      <w:outlineLvl w:val="4"/>
    </w:pPr>
    <w:rPr>
      <w:b/>
      <w:sz w:val="28"/>
    </w:rPr>
  </w:style>
  <w:style w:type="paragraph" w:styleId="7">
    <w:name w:val="heading 6"/>
    <w:basedOn w:val="1"/>
    <w:next w:val="1"/>
    <w:unhideWhenUsed/>
    <w:qFormat/>
    <w:uiPriority w:val="0"/>
    <w:pPr>
      <w:keepNext/>
      <w:keepLines/>
      <w:numPr>
        <w:ilvl w:val="5"/>
        <w:numId w:val="1"/>
      </w:numPr>
      <w:spacing w:before="240" w:after="64" w:line="317" w:lineRule="auto"/>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after="64" w:line="317" w:lineRule="auto"/>
      <w:outlineLvl w:val="6"/>
    </w:pPr>
    <w:rPr>
      <w:b/>
      <w:sz w:val="24"/>
    </w:rPr>
  </w:style>
  <w:style w:type="paragraph" w:styleId="9">
    <w:name w:val="heading 8"/>
    <w:basedOn w:val="1"/>
    <w:next w:val="1"/>
    <w:semiHidden/>
    <w:unhideWhenUsed/>
    <w:qFormat/>
    <w:uiPriority w:val="0"/>
    <w:pPr>
      <w:keepNext/>
      <w:keepLines/>
      <w:numPr>
        <w:ilvl w:val="7"/>
        <w:numId w:val="1"/>
      </w:numPr>
      <w:spacing w:before="240" w:after="64" w:line="317" w:lineRule="auto"/>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after="64" w:line="317" w:lineRule="auto"/>
      <w:outlineLvl w:val="8"/>
    </w:pPr>
    <w:rPr>
      <w:rFonts w:ascii="Arial" w:hAnsi="Arial" w:eastAsia="黑体"/>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unhideWhenUsed/>
    <w:qFormat/>
    <w:uiPriority w:val="99"/>
    <w:pPr>
      <w:ind w:firstLine="420" w:firstLineChars="200"/>
    </w:pPr>
  </w:style>
  <w:style w:type="paragraph" w:styleId="12">
    <w:name w:val="caption"/>
    <w:basedOn w:val="1"/>
    <w:next w:val="1"/>
    <w:qFormat/>
    <w:uiPriority w:val="35"/>
    <w:pPr>
      <w:spacing w:before="50" w:beforeLines="50" w:after="50" w:afterLines="50"/>
      <w:jc w:val="center"/>
    </w:pPr>
    <w:rPr>
      <w:rFonts w:ascii="楷体_GB2312" w:hAnsi="Arial" w:eastAsia="楷体_GB2312" w:cs="Arial"/>
      <w:b/>
      <w:sz w:val="24"/>
      <w:szCs w:val="20"/>
    </w:rPr>
  </w:style>
  <w:style w:type="paragraph" w:styleId="13">
    <w:name w:val="annotation text"/>
    <w:basedOn w:val="1"/>
    <w:unhideWhenUsed/>
    <w:qFormat/>
    <w:uiPriority w:val="0"/>
    <w:pPr>
      <w:jc w:val="left"/>
    </w:pPr>
    <w:rPr>
      <w:rFonts w:ascii="Times New Roman" w:hAnsi="Times New Roman"/>
    </w:rPr>
  </w:style>
  <w:style w:type="paragraph" w:styleId="14">
    <w:name w:val="Body Text"/>
    <w:basedOn w:val="1"/>
    <w:qFormat/>
    <w:uiPriority w:val="1"/>
    <w:rPr>
      <w:rFonts w:ascii="宋体" w:hAnsi="宋体" w:eastAsia="宋体" w:cs="宋体"/>
      <w:sz w:val="24"/>
      <w:lang w:val="zh-CN" w:bidi="zh-CN"/>
    </w:rPr>
  </w:style>
  <w:style w:type="paragraph" w:styleId="15">
    <w:name w:val="Plain Text"/>
    <w:basedOn w:val="1"/>
    <w:qFormat/>
    <w:uiPriority w:val="0"/>
    <w:rPr>
      <w:rFonts w:ascii="宋体" w:hAnsi="宋体"/>
      <w:sz w:val="24"/>
      <w:szCs w:val="20"/>
    </w:rPr>
  </w:style>
  <w:style w:type="paragraph" w:styleId="16">
    <w:name w:val="Date"/>
    <w:basedOn w:val="1"/>
    <w:next w:val="1"/>
    <w:qFormat/>
    <w:uiPriority w:val="0"/>
    <w:rPr>
      <w:b/>
      <w:color w:val="0070C0"/>
      <w:sz w:val="24"/>
      <w:szCs w:val="20"/>
    </w:rPr>
  </w:style>
  <w:style w:type="paragraph" w:styleId="17">
    <w:name w:val="footer"/>
    <w:basedOn w:val="1"/>
    <w:unhideWhenUsed/>
    <w:qFormat/>
    <w:uiPriority w:val="0"/>
    <w:pPr>
      <w:tabs>
        <w:tab w:val="center" w:pos="4153"/>
        <w:tab w:val="right" w:pos="8306"/>
      </w:tabs>
      <w:snapToGrid w:val="0"/>
      <w:jc w:val="left"/>
    </w:pPr>
    <w:rPr>
      <w:sz w:val="18"/>
      <w:szCs w:val="18"/>
    </w:rPr>
  </w:style>
  <w:style w:type="paragraph" w:styleId="18">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0"/>
  </w:style>
  <w:style w:type="paragraph" w:styleId="20">
    <w:name w:val="toc 2"/>
    <w:basedOn w:val="1"/>
    <w:next w:val="1"/>
    <w:qFormat/>
    <w:uiPriority w:val="0"/>
    <w:pPr>
      <w:ind w:left="420" w:leftChars="200"/>
    </w:pPr>
  </w:style>
  <w:style w:type="paragraph" w:styleId="2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2">
    <w:name w:val="Body Text First Indent"/>
    <w:basedOn w:val="14"/>
    <w:qFormat/>
    <w:uiPriority w:val="0"/>
    <w:pPr>
      <w:tabs>
        <w:tab w:val="left" w:pos="2628"/>
        <w:tab w:val="left" w:pos="8028"/>
      </w:tabs>
      <w:ind w:left="200" w:leftChars="200" w:firstLine="420" w:firstLineChars="100"/>
    </w:p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qFormat/>
    <w:uiPriority w:val="22"/>
    <w:rPr>
      <w:b/>
      <w:bCs/>
    </w:rPr>
  </w:style>
  <w:style w:type="character" w:styleId="27">
    <w:name w:val="page number"/>
    <w:basedOn w:val="25"/>
    <w:qFormat/>
    <w:uiPriority w:val="0"/>
  </w:style>
  <w:style w:type="paragraph" w:customStyle="1" w:styleId="28">
    <w:name w:val="一级标题"/>
    <w:basedOn w:val="1"/>
    <w:qFormat/>
    <w:uiPriority w:val="0"/>
    <w:pPr>
      <w:numPr>
        <w:ilvl w:val="0"/>
        <w:numId w:val="2"/>
      </w:numPr>
      <w:spacing w:beforeLines="50" w:afterLines="50"/>
      <w:outlineLvl w:val="0"/>
    </w:pPr>
    <w:rPr>
      <w:rFonts w:ascii="黑体" w:hAnsi="黑体" w:eastAsia="黑体"/>
      <w:b/>
      <w:sz w:val="44"/>
      <w:szCs w:val="32"/>
    </w:rPr>
  </w:style>
  <w:style w:type="paragraph" w:customStyle="1" w:styleId="29">
    <w:name w:val="二级标题"/>
    <w:basedOn w:val="1"/>
    <w:qFormat/>
    <w:uiPriority w:val="0"/>
    <w:pPr>
      <w:numPr>
        <w:ilvl w:val="1"/>
        <w:numId w:val="2"/>
      </w:numPr>
      <w:spacing w:beforeLines="50" w:afterLines="50"/>
      <w:outlineLvl w:val="1"/>
    </w:pPr>
    <w:rPr>
      <w:rFonts w:ascii="黑体" w:hAnsi="黑体" w:eastAsia="黑体"/>
      <w:b/>
      <w:sz w:val="36"/>
      <w:szCs w:val="30"/>
    </w:rPr>
  </w:style>
  <w:style w:type="paragraph" w:styleId="30">
    <w:name w:val="List Paragraph"/>
    <w:basedOn w:val="1"/>
    <w:qFormat/>
    <w:uiPriority w:val="34"/>
    <w:pPr>
      <w:ind w:firstLine="420" w:firstLineChars="200"/>
    </w:pPr>
    <w:rPr>
      <w:rFonts w:ascii="Times New Roman" w:hAnsi="Times New Roman"/>
    </w:rPr>
  </w:style>
  <w:style w:type="paragraph" w:customStyle="1" w:styleId="31">
    <w:name w:val="三级标题"/>
    <w:basedOn w:val="1"/>
    <w:qFormat/>
    <w:uiPriority w:val="0"/>
    <w:pPr>
      <w:numPr>
        <w:ilvl w:val="2"/>
        <w:numId w:val="2"/>
      </w:numPr>
      <w:spacing w:beforeLines="50" w:afterLines="50"/>
      <w:outlineLvl w:val="2"/>
    </w:pPr>
    <w:rPr>
      <w:rFonts w:ascii="黑体" w:hAnsi="黑体" w:eastAsia="黑体"/>
      <w:b/>
      <w:sz w:val="32"/>
      <w:szCs w:val="28"/>
    </w:rPr>
  </w:style>
  <w:style w:type="paragraph" w:customStyle="1" w:styleId="32">
    <w:name w:val="四级标题"/>
    <w:basedOn w:val="1"/>
    <w:qFormat/>
    <w:uiPriority w:val="0"/>
    <w:pPr>
      <w:numPr>
        <w:ilvl w:val="3"/>
        <w:numId w:val="2"/>
      </w:numPr>
      <w:spacing w:beforeLines="50" w:afterLines="50"/>
      <w:outlineLvl w:val="3"/>
    </w:pPr>
    <w:rPr>
      <w:rFonts w:ascii="黑体" w:hAnsi="黑体" w:eastAsia="黑体"/>
      <w:b/>
      <w:sz w:val="28"/>
    </w:rPr>
  </w:style>
  <w:style w:type="paragraph" w:customStyle="1" w:styleId="33">
    <w:name w:val="五级标题"/>
    <w:basedOn w:val="1"/>
    <w:qFormat/>
    <w:uiPriority w:val="0"/>
    <w:pPr>
      <w:numPr>
        <w:ilvl w:val="4"/>
        <w:numId w:val="2"/>
      </w:numPr>
      <w:spacing w:beforeLines="50" w:afterLines="50"/>
      <w:outlineLvl w:val="4"/>
    </w:pPr>
    <w:rPr>
      <w:rFonts w:ascii="黑体" w:hAnsi="黑体" w:eastAsia="黑体"/>
      <w:b/>
      <w:sz w:val="24"/>
    </w:rPr>
  </w:style>
  <w:style w:type="paragraph" w:customStyle="1" w:styleId="34">
    <w:name w:val="大标题"/>
    <w:basedOn w:val="1"/>
    <w:qFormat/>
    <w:uiPriority w:val="0"/>
  </w:style>
  <w:style w:type="paragraph" w:customStyle="1" w:styleId="35">
    <w:name w:val="my正文"/>
    <w:basedOn w:val="1"/>
    <w:qFormat/>
    <w:uiPriority w:val="0"/>
    <w:pPr>
      <w:ind w:firstLine="480" w:firstLineChars="200"/>
    </w:pPr>
    <w:rPr>
      <w:rFonts w:ascii="Tahoma" w:hAnsi="Tahoma"/>
      <w:sz w:val="24"/>
    </w:rPr>
  </w:style>
  <w:style w:type="paragraph" w:customStyle="1" w:styleId="36">
    <w:name w:val="QB标题4"/>
    <w:basedOn w:val="37"/>
    <w:qFormat/>
    <w:uiPriority w:val="0"/>
    <w:pPr>
      <w:numPr>
        <w:ilvl w:val="3"/>
        <w:numId w:val="0"/>
      </w:numPr>
      <w:tabs>
        <w:tab w:val="left" w:pos="425"/>
        <w:tab w:val="left" w:pos="851"/>
        <w:tab w:val="left" w:pos="1702"/>
      </w:tabs>
      <w:ind w:left="993" w:hanging="993"/>
      <w:outlineLvl w:val="3"/>
    </w:pPr>
    <w:rPr>
      <w:rFonts w:cs="Arial"/>
    </w:rPr>
  </w:style>
  <w:style w:type="paragraph" w:customStyle="1" w:styleId="37">
    <w:name w:val="QB标题3"/>
    <w:basedOn w:val="4"/>
    <w:qFormat/>
    <w:uiPriority w:val="0"/>
    <w:pPr>
      <w:numPr>
        <w:numId w:val="3"/>
      </w:numPr>
      <w:tabs>
        <w:tab w:val="left" w:pos="425"/>
        <w:tab w:val="left" w:pos="1702"/>
      </w:tabs>
      <w:spacing w:line="415" w:lineRule="auto"/>
      <w:jc w:val="left"/>
    </w:pPr>
    <w:rPr>
      <w:rFonts w:ascii="宋体" w:hAnsi="宋体" w:eastAsia="宋体" w:cs="Times New Roman"/>
      <w:b w:val="0"/>
      <w:sz w:val="21"/>
      <w:szCs w:val="20"/>
    </w:rPr>
  </w:style>
  <w:style w:type="paragraph" w:customStyle="1" w:styleId="38">
    <w:name w:val="QB标题5"/>
    <w:basedOn w:val="6"/>
    <w:qFormat/>
    <w:uiPriority w:val="0"/>
    <w:pPr>
      <w:numPr>
        <w:numId w:val="3"/>
      </w:numPr>
      <w:tabs>
        <w:tab w:val="left" w:pos="425"/>
        <w:tab w:val="left" w:pos="992"/>
      </w:tabs>
      <w:spacing w:line="376" w:lineRule="auto"/>
    </w:pPr>
    <w:rPr>
      <w:rFonts w:eastAsia="黑体"/>
      <w:b w:val="0"/>
      <w:sz w:val="21"/>
      <w:szCs w:val="21"/>
    </w:rPr>
  </w:style>
  <w:style w:type="paragraph" w:customStyle="1" w:styleId="39">
    <w:name w:val="QB正文"/>
    <w:basedOn w:val="1"/>
    <w:qFormat/>
    <w:uiPriority w:val="0"/>
    <w:pPr>
      <w:widowControl/>
      <w:autoSpaceDE w:val="0"/>
      <w:autoSpaceDN w:val="0"/>
      <w:ind w:firstLine="200" w:firstLineChars="200"/>
    </w:pPr>
    <w:rPr>
      <w:rFonts w:ascii="宋体"/>
      <w:kern w:val="0"/>
      <w:szCs w:val="20"/>
    </w:rPr>
  </w:style>
  <w:style w:type="character" w:customStyle="1" w:styleId="40">
    <w:name w:val="fontstyle01"/>
    <w:basedOn w:val="25"/>
    <w:qFormat/>
    <w:uiPriority w:val="0"/>
    <w:rPr>
      <w:rFonts w:hint="eastAsia" w:ascii="宋体" w:hAnsi="宋体" w:eastAsia="宋体"/>
      <w:color w:val="000000"/>
      <w:sz w:val="24"/>
      <w:szCs w:val="24"/>
    </w:rPr>
  </w:style>
  <w:style w:type="paragraph" w:customStyle="1" w:styleId="41">
    <w:name w:val="彩色列表 - 强调文字颜色 11"/>
    <w:basedOn w:val="1"/>
    <w:qFormat/>
    <w:uiPriority w:val="34"/>
    <w:pPr>
      <w:ind w:left="720"/>
      <w:contextualSpacing/>
    </w:pPr>
    <w:rPr>
      <w:rFonts w:ascii="Cambria" w:hAnsi="Cambria"/>
      <w:sz w:val="24"/>
    </w:rPr>
  </w:style>
  <w:style w:type="paragraph" w:customStyle="1" w:styleId="42">
    <w:name w:val="Table Paragraph"/>
    <w:basedOn w:val="1"/>
    <w:qFormat/>
    <w:uiPriority w:val="1"/>
    <w:pPr>
      <w:ind w:left="112"/>
    </w:pPr>
    <w:rPr>
      <w:rFonts w:ascii="宋体" w:hAnsi="宋体" w:eastAsia="宋体" w:cs="宋体"/>
      <w:lang w:val="zh-CN" w:bidi="zh-CN"/>
    </w:rPr>
  </w:style>
  <w:style w:type="paragraph" w:customStyle="1" w:styleId="43">
    <w:name w:val="普通正文"/>
    <w:basedOn w:val="1"/>
    <w:qFormat/>
    <w:uiPriority w:val="0"/>
    <w:pPr>
      <w:widowControl/>
      <w:spacing w:line="360" w:lineRule="auto"/>
    </w:pPr>
    <w:rPr>
      <w:kern w:val="21"/>
      <w:szCs w:val="20"/>
    </w:rPr>
  </w:style>
  <w:style w:type="paragraph" w:customStyle="1" w:styleId="44">
    <w:name w:val="标题 23（达闼科技）"/>
    <w:basedOn w:val="3"/>
    <w:next w:val="1"/>
    <w:qFormat/>
    <w:uiPriority w:val="0"/>
    <w:pPr>
      <w:numPr>
        <w:ilvl w:val="0"/>
        <w:numId w:val="4"/>
      </w:numPr>
      <w:spacing w:line="415" w:lineRule="auto"/>
      <w:jc w:val="left"/>
    </w:pPr>
  </w:style>
  <w:style w:type="paragraph" w:customStyle="1" w:styleId="45">
    <w:name w:val="SANGFOR_6_正文"/>
    <w:basedOn w:val="1"/>
    <w:qFormat/>
    <w:uiPriority w:val="0"/>
    <w:pPr>
      <w:spacing w:line="360" w:lineRule="auto"/>
      <w:ind w:firstLine="480" w:firstLineChars="200"/>
    </w:pPr>
    <w:rPr>
      <w:rFonts w:ascii="宋体" w:hAnsi="宋体"/>
      <w:sz w:val="24"/>
    </w:rPr>
  </w:style>
  <w:style w:type="paragraph" w:customStyle="1" w:styleId="46">
    <w:name w:val="图中文字"/>
    <w:basedOn w:val="1"/>
    <w:qFormat/>
    <w:uiPriority w:val="0"/>
    <w:pPr>
      <w:adjustRightInd w:val="0"/>
      <w:snapToGrid w:val="0"/>
      <w:spacing w:line="0" w:lineRule="atLeast"/>
      <w:jc w:val="center"/>
    </w:pPr>
  </w:style>
  <w:style w:type="paragraph" w:customStyle="1" w:styleId="47">
    <w:name w:val="S_表格文字"/>
    <w:basedOn w:val="1"/>
    <w:qFormat/>
    <w:uiPriority w:val="0"/>
    <w:pPr>
      <w:snapToGrid w:val="0"/>
    </w:pPr>
    <w:rPr>
      <w:szCs w:val="21"/>
    </w:rPr>
  </w:style>
  <w:style w:type="paragraph" w:customStyle="1" w:styleId="48">
    <w:name w:val="样式 正文首行缩进 + 宋体 首行缩进:  0.74 厘米"/>
    <w:basedOn w:val="22"/>
    <w:qFormat/>
    <w:uiPriority w:val="0"/>
    <w:pPr>
      <w:autoSpaceDE w:val="0"/>
      <w:autoSpaceDN w:val="0"/>
      <w:adjustRightInd w:val="0"/>
      <w:spacing w:before="120" w:line="380" w:lineRule="exact"/>
      <w:ind w:left="0" w:leftChars="0" w:firstLine="0" w:firstLineChars="0"/>
    </w:pPr>
    <w:rPr>
      <w:kern w:val="0"/>
      <w:szCs w:val="20"/>
      <w:lang w:val="en-US"/>
    </w:rPr>
  </w:style>
  <w:style w:type="paragraph" w:customStyle="1" w:styleId="49">
    <w:name w:val="xl23"/>
    <w:basedOn w:val="1"/>
    <w:qFormat/>
    <w:uiPriority w:val="0"/>
    <w:pPr>
      <w:widowControl/>
      <w:spacing w:before="100" w:beforeAutospacing="1" w:after="100" w:afterAutospacing="1" w:line="360" w:lineRule="auto"/>
      <w:textAlignment w:val="top"/>
    </w:pPr>
    <w:rPr>
      <w:rFonts w:ascii="Arial" w:hAnsi="Arial"/>
      <w:kern w:val="0"/>
      <w:sz w:val="24"/>
      <w:szCs w:val="20"/>
    </w:rPr>
  </w:style>
  <w:style w:type="paragraph" w:customStyle="1" w:styleId="50">
    <w:name w:val="WPSOffice手动目录 1"/>
    <w:qFormat/>
    <w:uiPriority w:val="0"/>
    <w:pPr>
      <w:ind w:leftChars="0"/>
    </w:pPr>
    <w:rPr>
      <w:rFonts w:ascii="Calibri" w:hAnsi="Calibri" w:eastAsia="宋体" w:cs="Times New Roman"/>
      <w:sz w:val="20"/>
      <w:szCs w:val="20"/>
    </w:rPr>
  </w:style>
  <w:style w:type="paragraph" w:customStyle="1" w:styleId="51">
    <w:name w:val="WPSOffice手动目录 2"/>
    <w:qFormat/>
    <w:uiPriority w:val="0"/>
    <w:pPr>
      <w:ind w:leftChars="200"/>
    </w:pPr>
    <w:rPr>
      <w:rFonts w:ascii="Calibri" w:hAnsi="Calibri" w:eastAsia="宋体" w:cs="Times New Roman"/>
      <w:sz w:val="20"/>
      <w:szCs w:val="20"/>
    </w:rPr>
  </w:style>
  <w:style w:type="paragraph" w:customStyle="1" w:styleId="52">
    <w:name w:val="1.1"/>
    <w:basedOn w:val="5"/>
    <w:next w:val="1"/>
    <w:qFormat/>
    <w:uiPriority w:val="0"/>
    <w:pPr>
      <w:widowControl w:val="0"/>
      <w:spacing w:before="0" w:after="120"/>
    </w:pPr>
    <w:rPr>
      <w:rFonts w:ascii="Calibri Light" w:hAnsi="Calibri Light" w:eastAsia="宋体" w:cs="宋体"/>
      <w:kern w:val="2"/>
    </w:rPr>
  </w:style>
  <w:style w:type="table" w:customStyle="1" w:styleId="53">
    <w:name w:val="Plain Table 1"/>
    <w:basedOn w:val="23"/>
    <w:qFormat/>
    <w:uiPriority w:val="41"/>
    <w:rPr>
      <w:rFonts w:ascii="Calibri" w:hAnsi="Calibri" w:eastAsia="宋体" w:cs="宋体"/>
      <w:kern w:val="2"/>
      <w:sz w:val="21"/>
      <w:szCs w:val="21"/>
    </w:rPr>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
    <w:tblStylePr w:type="firstRow">
      <w:rPr>
        <w:b/>
        <w:bCs/>
      </w:rPr>
    </w:tblStylePr>
    <w:tblStylePr w:type="lastRow">
      <w:rPr>
        <w:b/>
        <w:bCs/>
      </w:rPr>
      <w:tcPr>
        <w:tcBorders>
          <w:top w:val="double" w:color="BEBEBE" w:sz="4" w:space="0"/>
        </w:tcBorders>
      </w:tcPr>
    </w:tblStylePr>
    <w:tblStylePr w:type="firstCol">
      <w:rPr>
        <w:b/>
        <w:bCs/>
      </w:rPr>
    </w:tblStylePr>
    <w:tblStylePr w:type="lastCol">
      <w:rPr>
        <w:b/>
        <w:bCs/>
      </w:rPr>
    </w:tblStylePr>
    <w:tblStylePr w:type="band1Vert">
      <w:tcPr>
        <w:shd w:val="clear" w:color="auto" w:fill="F1F1F1"/>
      </w:tcPr>
    </w:tblStylePr>
    <w:tblStylePr w:type="band1Horz">
      <w:tcPr>
        <w:shd w:val="clear" w:color="auto" w:fill="F1F1F1"/>
      </w:tcPr>
    </w:tblStylePr>
  </w:style>
  <w:style w:type="paragraph" w:customStyle="1" w:styleId="54">
    <w:name w:val="0正文"/>
    <w:qFormat/>
    <w:uiPriority w:val="0"/>
    <w:pPr>
      <w:ind w:left="100" w:leftChars="100" w:right="100" w:rightChars="100"/>
      <w:jc w:val="both"/>
    </w:pPr>
    <w:rPr>
      <w:rFonts w:ascii="Calibri" w:hAnsi="Calibri" w:eastAsia="宋体" w:cs="Times New Roman"/>
      <w:kern w:val="2"/>
      <w:sz w:val="24"/>
      <w:szCs w:val="24"/>
      <w:lang w:val="en-US" w:eastAsia="zh-CN" w:bidi="ar-SA"/>
    </w:rPr>
  </w:style>
  <w:style w:type="table" w:customStyle="1" w:styleId="55">
    <w:name w:val="网格型1"/>
    <w:basedOn w:val="2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6">
    <w:name w:val="表格"/>
    <w:basedOn w:val="24"/>
    <w:qFormat/>
    <w:uiPriority w:val="0"/>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emf"/><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ylive\Desktop\Normal.wp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0A941D-FAAA-4F4F-B8AF-415CFD9E96B5}">
  <ds:schemaRefs/>
</ds:datastoreItem>
</file>

<file path=docProps/app.xml><?xml version="1.0" encoding="utf-8"?>
<Properties xmlns="http://schemas.openxmlformats.org/officeDocument/2006/extended-properties" xmlns:vt="http://schemas.openxmlformats.org/officeDocument/2006/docPropsVTypes">
  <Template>Normal.dotm</Template>
  <Pages>81</Pages>
  <Words>9972</Words>
  <Characters>10857</Characters>
  <Lines>440</Lines>
  <Paragraphs>124</Paragraphs>
  <TotalTime>2</TotalTime>
  <ScaleCrop>false</ScaleCrop>
  <LinksUpToDate>false</LinksUpToDate>
  <CharactersWithSpaces>11200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2019-09-24T00:34:00Z</dcterms:created>
  <dc:creator>大阳</dc:creator>
  <cp:lastModifiedBy>user</cp:lastModifiedBy>
  <cp:lastPrinted>2020-12-11T04:34:00Z</cp:lastPrinted>
  <dcterms:modified xsi:type="dcterms:W3CDTF">2026-10-13T13:52:17Z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4110072096B4457D92B09128B8417723_13</vt:lpwstr>
  </property>
  <property fmtid="{D5CDD505-2E9C-101B-9397-08002B2CF9AE}" pid="4" name="KSOTemplateDocerSaveRecord">
    <vt:lpwstr>eyJoZGlkIjoiMjIwNWZkYzZmZDcxZTQ4NDgzODNkYjBjYmI0N2Q5OWIiLCJ1c2VySWQiOiI0MzAwMDY4OTQifQ==</vt:lpwstr>
  </property>
</Properties>
</file>